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chart45.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6.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7.xml" ContentType="application/vnd.openxmlformats-officedocument.drawingml.chart+xml"/>
  <Override PartName="/word/charts/chart48.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9.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50.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51.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2.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3.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4.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5.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6.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75C5A" w14:textId="1257026A" w:rsidR="00E87C66" w:rsidRDefault="00E87C66" w:rsidP="00F60984">
      <w:pPr>
        <w:pStyle w:val="Cover-TitoloProgetto"/>
        <w:ind w:left="-284" w:right="-426"/>
        <w:rPr>
          <w:rFonts w:cs="Arial"/>
        </w:rPr>
      </w:pPr>
    </w:p>
    <w:p w14:paraId="12DC5CFC" w14:textId="183BB9ED" w:rsidR="00E87C66" w:rsidRDefault="009040A2" w:rsidP="00F60984">
      <w:pPr>
        <w:pStyle w:val="Cover-TitoloProgetto"/>
        <w:ind w:left="-284" w:right="-426"/>
        <w:rPr>
          <w:rFonts w:cs="Arial"/>
        </w:rPr>
      </w:pPr>
      <w:r>
        <w:rPr>
          <w:rFonts w:cs="Arial"/>
          <w:noProof/>
        </w:rPr>
        <w:drawing>
          <wp:inline distT="0" distB="0" distL="0" distR="0" wp14:anchorId="4658817A" wp14:editId="52DD0BAD">
            <wp:extent cx="6179185" cy="50360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pertina FESR_v3.jpg"/>
                    <pic:cNvPicPr/>
                  </pic:nvPicPr>
                  <pic:blipFill>
                    <a:blip r:embed="rId8">
                      <a:extLst>
                        <a:ext uri="{28A0092B-C50C-407E-A947-70E740481C1C}">
                          <a14:useLocalDpi xmlns:a14="http://schemas.microsoft.com/office/drawing/2010/main" val="0"/>
                        </a:ext>
                      </a:extLst>
                    </a:blip>
                    <a:stretch>
                      <a:fillRect/>
                    </a:stretch>
                  </pic:blipFill>
                  <pic:spPr>
                    <a:xfrm>
                      <a:off x="0" y="0"/>
                      <a:ext cx="6182221" cy="5038498"/>
                    </a:xfrm>
                    <a:prstGeom prst="rect">
                      <a:avLst/>
                    </a:prstGeom>
                  </pic:spPr>
                </pic:pic>
              </a:graphicData>
            </a:graphic>
          </wp:inline>
        </w:drawing>
      </w:r>
    </w:p>
    <w:p w14:paraId="1B81BFED" w14:textId="5BACA104" w:rsidR="00E87C66" w:rsidRDefault="00E87C66" w:rsidP="00F60984">
      <w:pPr>
        <w:pStyle w:val="Cover-TitoloProgetto"/>
        <w:ind w:left="-284" w:right="-426"/>
        <w:rPr>
          <w:rFonts w:cs="Arial"/>
        </w:rPr>
      </w:pPr>
    </w:p>
    <w:p w14:paraId="4CD6628D" w14:textId="3858DB7D" w:rsidR="00E87C66" w:rsidRDefault="00E87C66" w:rsidP="00F60984">
      <w:pPr>
        <w:pStyle w:val="Cover-TitoloProgetto"/>
        <w:ind w:left="-284" w:right="-426"/>
        <w:rPr>
          <w:rFonts w:cs="Arial"/>
        </w:rPr>
      </w:pPr>
    </w:p>
    <w:p w14:paraId="63A54939" w14:textId="43E91F74" w:rsidR="00E87C66" w:rsidRDefault="004B3CF9" w:rsidP="00F60984">
      <w:pPr>
        <w:pStyle w:val="Cover-TitoloProgetto"/>
        <w:ind w:left="-284" w:right="-426"/>
        <w:rPr>
          <w:rFonts w:cs="Arial"/>
        </w:rPr>
      </w:pPr>
      <w:r w:rsidRPr="000E3F67">
        <w:rPr>
          <w:rFonts w:cs="Arial"/>
          <w:noProof/>
        </w:rPr>
        <mc:AlternateContent>
          <mc:Choice Requires="wps">
            <w:drawing>
              <wp:anchor distT="0" distB="0" distL="114300" distR="114300" simplePos="0" relativeHeight="251704320" behindDoc="0" locked="0" layoutInCell="1" allowOverlap="1" wp14:anchorId="4AC616AB" wp14:editId="01FE0219">
                <wp:simplePos x="0" y="0"/>
                <wp:positionH relativeFrom="column">
                  <wp:posOffset>187325</wp:posOffset>
                </wp:positionH>
                <wp:positionV relativeFrom="paragraph">
                  <wp:posOffset>10160</wp:posOffset>
                </wp:positionV>
                <wp:extent cx="1714500" cy="646430"/>
                <wp:effectExtent l="0" t="0" r="0" b="5080"/>
                <wp:wrapNone/>
                <wp:docPr id="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6430"/>
                        </a:xfrm>
                        <a:prstGeom prst="rect">
                          <a:avLst/>
                        </a:prstGeom>
                        <a:noFill/>
                        <a:ln w="9525">
                          <a:noFill/>
                          <a:miter lim="800000"/>
                          <a:headEnd/>
                          <a:tailEnd/>
                        </a:ln>
                      </wps:spPr>
                      <wps:txbx>
                        <w:txbxContent>
                          <w:p w14:paraId="0CBE11BC" w14:textId="472B2ACF" w:rsidR="007A4BF4" w:rsidRPr="009040A2" w:rsidRDefault="007A4BF4" w:rsidP="00F60984">
                            <w:pPr>
                              <w:rPr>
                                <w:sz w:val="28"/>
                                <w:szCs w:val="28"/>
                              </w:rPr>
                            </w:pPr>
                            <w:r>
                              <w:rPr>
                                <w:sz w:val="28"/>
                                <w:szCs w:val="28"/>
                              </w:rPr>
                              <w:t>Roma,</w:t>
                            </w:r>
                            <w:r>
                              <w:rPr>
                                <w:sz w:val="28"/>
                                <w:szCs w:val="28"/>
                              </w:rPr>
                              <w:br/>
                              <w:t>2</w:t>
                            </w:r>
                            <w:r w:rsidR="00F476DB">
                              <w:rPr>
                                <w:sz w:val="28"/>
                                <w:szCs w:val="28"/>
                              </w:rPr>
                              <w:t>1</w:t>
                            </w:r>
                            <w:r>
                              <w:rPr>
                                <w:sz w:val="28"/>
                                <w:szCs w:val="28"/>
                              </w:rPr>
                              <w:t xml:space="preserve"> Luglio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616AB" id="_x0000_t202" coordsize="21600,21600" o:spt="202" path="m,l,21600r21600,l21600,xe">
                <v:stroke joinstyle="miter"/>
                <v:path gradientshapeok="t" o:connecttype="rect"/>
              </v:shapetype>
              <v:shape id="Casella di testo 2" o:spid="_x0000_s1026" type="#_x0000_t202" style="position:absolute;left:0;text-align:left;margin-left:14.75pt;margin-top:.8pt;width:135pt;height:50.9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" filled="f" stroked="f">
                <v:textbox style="mso-fit-shape-to-text:t">
                  <w:txbxContent>
                    <w:p w14:paraId="0CBE11BC" w14:textId="472B2ACF" w:rsidR="007A4BF4" w:rsidRPr="009040A2" w:rsidRDefault="007A4BF4" w:rsidP="00F60984">
                      <w:pPr>
                        <w:rPr>
                          <w:sz w:val="28"/>
                          <w:szCs w:val="28"/>
                        </w:rPr>
                      </w:pPr>
                      <w:r>
                        <w:rPr>
                          <w:sz w:val="28"/>
                          <w:szCs w:val="28"/>
                        </w:rPr>
                        <w:t>Roma,</w:t>
                      </w:r>
                      <w:r>
                        <w:rPr>
                          <w:sz w:val="28"/>
                          <w:szCs w:val="28"/>
                        </w:rPr>
                        <w:br/>
                        <w:t>2</w:t>
                      </w:r>
                      <w:r w:rsidR="00F476DB">
                        <w:rPr>
                          <w:sz w:val="28"/>
                          <w:szCs w:val="28"/>
                        </w:rPr>
                        <w:t>1</w:t>
                      </w:r>
                      <w:r>
                        <w:rPr>
                          <w:sz w:val="28"/>
                          <w:szCs w:val="28"/>
                        </w:rPr>
                        <w:t xml:space="preserve"> Luglio 2022</w:t>
                      </w:r>
                    </w:p>
                  </w:txbxContent>
                </v:textbox>
              </v:shape>
            </w:pict>
          </mc:Fallback>
        </mc:AlternateContent>
      </w:r>
    </w:p>
    <w:p w14:paraId="17F42D32" w14:textId="77777777" w:rsidR="00E87C66" w:rsidRDefault="00E87C66" w:rsidP="00F60984">
      <w:pPr>
        <w:pStyle w:val="Cover-TitoloProgetto"/>
        <w:ind w:left="-284" w:right="-426"/>
        <w:rPr>
          <w:rFonts w:cs="Arial"/>
        </w:rPr>
      </w:pPr>
    </w:p>
    <w:p w14:paraId="38EF08A7" w14:textId="490653FF" w:rsidR="00E87C66" w:rsidRDefault="00E87C66" w:rsidP="00F60984">
      <w:pPr>
        <w:pStyle w:val="Cover-TitoloProgetto"/>
        <w:ind w:left="-284" w:right="-426"/>
        <w:rPr>
          <w:rFonts w:cs="Arial"/>
        </w:rPr>
      </w:pPr>
    </w:p>
    <w:p w14:paraId="4E3A0834" w14:textId="77777777" w:rsidR="009C16BB" w:rsidRDefault="00F60984" w:rsidP="00E87C66">
      <w:pPr>
        <w:pStyle w:val="Cover-TitoloProgetto"/>
        <w:ind w:right="-1"/>
        <w:rPr>
          <w:rFonts w:cs="Arial"/>
        </w:rPr>
      </w:pPr>
      <w:r w:rsidRPr="000E3F67">
        <w:rPr>
          <w:rFonts w:cs="Arial"/>
          <w:noProof/>
        </w:rPr>
        <mc:AlternateContent>
          <mc:Choice Requires="wps">
            <w:drawing>
              <wp:anchor distT="0" distB="0" distL="114300" distR="114300" simplePos="0" relativeHeight="251710464" behindDoc="0" locked="0" layoutInCell="1" allowOverlap="1" wp14:anchorId="0E6ACD13" wp14:editId="324A0288">
                <wp:simplePos x="0" y="0"/>
                <wp:positionH relativeFrom="column">
                  <wp:posOffset>3981450</wp:posOffset>
                </wp:positionH>
                <wp:positionV relativeFrom="paragraph">
                  <wp:posOffset>6372225</wp:posOffset>
                </wp:positionV>
                <wp:extent cx="2447925" cy="503555"/>
                <wp:effectExtent l="0" t="0" r="0" b="1905"/>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3555"/>
                        </a:xfrm>
                        <a:prstGeom prst="rect">
                          <a:avLst/>
                        </a:prstGeom>
                        <a:noFill/>
                        <a:ln w="9525">
                          <a:noFill/>
                          <a:miter lim="800000"/>
                          <a:headEnd/>
                          <a:tailEnd/>
                        </a:ln>
                      </wps:spPr>
                      <wps:txbx>
                        <w:txbxContent>
                          <w:p w14:paraId="0AF48FFA" w14:textId="77777777" w:rsidR="007A4BF4" w:rsidRPr="000017A6" w:rsidRDefault="007A4BF4" w:rsidP="00F60984">
                            <w:pPr>
                              <w:ind w:right="-112"/>
                              <w:jc w:val="right"/>
                              <w:rPr>
                                <w:b/>
                                <w:color w:val="FFFFFF" w:themeColor="background1"/>
                                <w:sz w:val="32"/>
                                <w:szCs w:val="32"/>
                              </w:rPr>
                            </w:pPr>
                            <w:r w:rsidRPr="000017A6">
                              <w:rPr>
                                <w:b/>
                                <w:color w:val="FFFFFF" w:themeColor="background1"/>
                                <w:sz w:val="32"/>
                                <w:szCs w:val="32"/>
                              </w:rPr>
                              <w:t>Committente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6ACD13" id="_x0000_s1027" type="#_x0000_t202" style="position:absolute;left:0;text-align:left;margin-left:313.5pt;margin-top:501.75pt;width:192.75pt;height:39.65pt;z-index:2517104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" filled="f" stroked="f">
                <v:textbox style="mso-fit-shape-to-text:t">
                  <w:txbxContent>
                    <w:p w14:paraId="0AF48FFA" w14:textId="77777777" w:rsidR="007A4BF4" w:rsidRPr="000017A6" w:rsidRDefault="007A4BF4" w:rsidP="00F60984">
                      <w:pPr>
                        <w:ind w:right="-112"/>
                        <w:jc w:val="right"/>
                        <w:rPr>
                          <w:b/>
                          <w:color w:val="FFFFFF" w:themeColor="background1"/>
                          <w:sz w:val="32"/>
                          <w:szCs w:val="32"/>
                        </w:rPr>
                      </w:pPr>
                      <w:r w:rsidRPr="000017A6">
                        <w:rPr>
                          <w:b/>
                          <w:color w:val="FFFFFF" w:themeColor="background1"/>
                          <w:sz w:val="32"/>
                          <w:szCs w:val="32"/>
                        </w:rPr>
                        <w:t>Committente</w:t>
                      </w:r>
                    </w:p>
                  </w:txbxContent>
                </v:textbox>
              </v:shape>
            </w:pict>
          </mc:Fallback>
        </mc:AlternateContent>
      </w:r>
      <w:r w:rsidRPr="000E3F67">
        <w:rPr>
          <w:rFonts w:cs="Arial"/>
          <w:noProof/>
        </w:rPr>
        <mc:AlternateContent>
          <mc:Choice Requires="wps">
            <w:drawing>
              <wp:anchor distT="0" distB="0" distL="114300" distR="114300" simplePos="0" relativeHeight="251709440" behindDoc="0" locked="0" layoutInCell="1" allowOverlap="1" wp14:anchorId="5C4FF0D3" wp14:editId="01D6AB31">
                <wp:simplePos x="0" y="0"/>
                <wp:positionH relativeFrom="column">
                  <wp:posOffset>1021715</wp:posOffset>
                </wp:positionH>
                <wp:positionV relativeFrom="paragraph">
                  <wp:posOffset>9657715</wp:posOffset>
                </wp:positionV>
                <wp:extent cx="6294755" cy="790575"/>
                <wp:effectExtent l="0" t="0" r="0" b="0"/>
                <wp:wrapNone/>
                <wp:docPr id="9"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790575"/>
                        </a:xfrm>
                        <a:prstGeom prst="rect">
                          <a:avLst/>
                        </a:prstGeom>
                        <a:noFill/>
                        <a:ln w="9525">
                          <a:noFill/>
                          <a:miter lim="800000"/>
                          <a:headEnd/>
                          <a:tailEnd/>
                        </a:ln>
                      </wps:spPr>
                      <wps:txbx>
                        <w:txbxContent>
                          <w:p w14:paraId="4A71D842" w14:textId="77777777" w:rsidR="007A4BF4" w:rsidRDefault="007A4BF4" w:rsidP="00F60984">
                            <w:pPr>
                              <w:ind w:right="248"/>
                              <w:jc w:val="right"/>
                              <w:rPr>
                                <w:b/>
                                <w:color w:val="999999"/>
                                <w:sz w:val="32"/>
                              </w:rPr>
                            </w:pPr>
                            <w:r>
                              <w:rPr>
                                <w:b/>
                                <w:color w:val="999999"/>
                                <w:sz w:val="32"/>
                              </w:rPr>
                              <w:t>Stato di avanzamento progetto (fase, rapporto finale, ecc.)</w:t>
                            </w:r>
                          </w:p>
                          <w:p w14:paraId="0C824567" w14:textId="77777777" w:rsidR="007A4BF4" w:rsidRPr="00FB2378" w:rsidRDefault="007A4BF4" w:rsidP="00F60984">
                            <w:pPr>
                              <w:ind w:right="248"/>
                              <w:jc w:val="right"/>
                              <w:rPr>
                                <w:b/>
                                <w:color w:val="999999"/>
                                <w:sz w:val="32"/>
                              </w:rPr>
                            </w:pPr>
                            <w:r w:rsidRPr="00FB2378">
                              <w:rPr>
                                <w:b/>
                                <w:bCs/>
                              </w:rPr>
                              <w:t>BOZZA - (eventuale)</w:t>
                            </w:r>
                          </w:p>
                          <w:p w14:paraId="7CAD49B2" w14:textId="77777777" w:rsidR="007A4BF4" w:rsidRPr="00FB2378" w:rsidRDefault="007A4BF4" w:rsidP="00F60984">
                            <w:pPr>
                              <w:ind w:right="10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FF0D3" id="Casella di testo 7" o:spid="_x0000_s1028" type="#_x0000_t202" style="position:absolute;left:0;text-align:left;margin-left:80.45pt;margin-top:760.45pt;width:495.65pt;height:6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" filled="f" stroked="f">
                <v:textbox>
                  <w:txbxContent>
                    <w:p w14:paraId="4A71D842" w14:textId="77777777" w:rsidR="007A4BF4" w:rsidRDefault="007A4BF4" w:rsidP="00F60984">
                      <w:pPr>
                        <w:ind w:right="248"/>
                        <w:jc w:val="right"/>
                        <w:rPr>
                          <w:b/>
                          <w:color w:val="999999"/>
                          <w:sz w:val="32"/>
                        </w:rPr>
                      </w:pPr>
                      <w:r>
                        <w:rPr>
                          <w:b/>
                          <w:color w:val="999999"/>
                          <w:sz w:val="32"/>
                        </w:rPr>
                        <w:t>Stato di avanzamento progetto (fase, rapporto finale, ecc.)</w:t>
                      </w:r>
                    </w:p>
                    <w:p w14:paraId="0C824567" w14:textId="77777777" w:rsidR="007A4BF4" w:rsidRPr="00FB2378" w:rsidRDefault="007A4BF4" w:rsidP="00F60984">
                      <w:pPr>
                        <w:ind w:right="248"/>
                        <w:jc w:val="right"/>
                        <w:rPr>
                          <w:b/>
                          <w:color w:val="999999"/>
                          <w:sz w:val="32"/>
                        </w:rPr>
                      </w:pPr>
                      <w:r w:rsidRPr="00FB2378">
                        <w:rPr>
                          <w:b/>
                          <w:bCs/>
                        </w:rPr>
                        <w:t>BOZZA - (eventuale)</w:t>
                      </w:r>
                    </w:p>
                    <w:p w14:paraId="7CAD49B2" w14:textId="77777777" w:rsidR="007A4BF4" w:rsidRPr="00FB2378" w:rsidRDefault="007A4BF4" w:rsidP="00F60984">
                      <w:pPr>
                        <w:ind w:right="106"/>
                      </w:pPr>
                    </w:p>
                  </w:txbxContent>
                </v:textbox>
              </v:shape>
            </w:pict>
          </mc:Fallback>
        </mc:AlternateContent>
      </w:r>
      <w:r w:rsidR="00130357">
        <w:rPr>
          <w:rFonts w:cs="Arial"/>
        </w:rPr>
        <w:t xml:space="preserve">Servizio </w:t>
      </w:r>
      <w:r w:rsidR="009C16BB">
        <w:rPr>
          <w:rFonts w:cs="Arial"/>
        </w:rPr>
        <w:t xml:space="preserve">di </w:t>
      </w:r>
      <w:r>
        <w:rPr>
          <w:rFonts w:cs="Arial"/>
        </w:rPr>
        <w:t xml:space="preserve">Valutazione </w:t>
      </w:r>
      <w:r w:rsidR="009C16BB">
        <w:rPr>
          <w:rFonts w:cs="Arial"/>
        </w:rPr>
        <w:t>relativo a programmi e azioni</w:t>
      </w:r>
    </w:p>
    <w:p w14:paraId="68F4BC8C" w14:textId="4FA6D4AE" w:rsidR="009C16BB" w:rsidRDefault="009C16BB" w:rsidP="00E87C66">
      <w:pPr>
        <w:pStyle w:val="Cover-TitoloProgetto"/>
        <w:ind w:right="-1"/>
        <w:rPr>
          <w:rFonts w:cs="Arial"/>
        </w:rPr>
      </w:pPr>
      <w:r>
        <w:rPr>
          <w:rFonts w:cs="Arial"/>
        </w:rPr>
        <w:t>cofinanziati dal Fondo Europeo di Sviluppo Regionale</w:t>
      </w:r>
    </w:p>
    <w:p w14:paraId="2FAA6D17" w14:textId="74F15271" w:rsidR="00130357" w:rsidRDefault="009C16BB" w:rsidP="00E87C66">
      <w:pPr>
        <w:pStyle w:val="Cover-TitoloProgetto"/>
        <w:ind w:right="-1"/>
        <w:rPr>
          <w:rFonts w:cs="Arial"/>
        </w:rPr>
      </w:pPr>
      <w:r>
        <w:rPr>
          <w:rFonts w:cs="Arial"/>
        </w:rPr>
        <w:t xml:space="preserve">(POR FESR 2007-2013 e </w:t>
      </w:r>
      <w:r w:rsidR="00130357">
        <w:rPr>
          <w:rFonts w:cs="Arial"/>
        </w:rPr>
        <w:t>2014-2020</w:t>
      </w:r>
      <w:r>
        <w:rPr>
          <w:rFonts w:cs="Arial"/>
        </w:rPr>
        <w:t xml:space="preserve"> Regione Umbria)</w:t>
      </w:r>
    </w:p>
    <w:p w14:paraId="55F733F4" w14:textId="27BFABCD" w:rsidR="00BC1A91" w:rsidRPr="00754E0F" w:rsidRDefault="00F60984" w:rsidP="00E87C66">
      <w:pPr>
        <w:pStyle w:val="Cover-TitoloProgetto"/>
        <w:ind w:right="-1"/>
      </w:pPr>
      <w:r w:rsidRPr="00754E0F">
        <w:rPr>
          <w:rFonts w:cs="Arial"/>
        </w:rPr>
        <w:t xml:space="preserve">CIG </w:t>
      </w:r>
      <w:r w:rsidR="00EC7411" w:rsidRPr="00754E0F">
        <w:rPr>
          <w:rFonts w:cs="Arial"/>
        </w:rPr>
        <w:t>7</w:t>
      </w:r>
      <w:r w:rsidR="009C16BB">
        <w:rPr>
          <w:rFonts w:cs="Arial"/>
        </w:rPr>
        <w:t>468150058 -</w:t>
      </w:r>
      <w:r w:rsidRPr="00754E0F">
        <w:rPr>
          <w:rFonts w:cs="Arial"/>
        </w:rPr>
        <w:t xml:space="preserve"> CUP </w:t>
      </w:r>
      <w:r w:rsidR="009C16BB">
        <w:rPr>
          <w:rFonts w:cs="Arial"/>
        </w:rPr>
        <w:t>I64</w:t>
      </w:r>
      <w:r w:rsidRPr="000E3F67">
        <w:rPr>
          <w:rFonts w:cs="Arial"/>
          <w:noProof/>
        </w:rPr>
        <mc:AlternateContent>
          <mc:Choice Requires="wps">
            <w:drawing>
              <wp:anchor distT="0" distB="0" distL="114300" distR="114300" simplePos="0" relativeHeight="251706368" behindDoc="0" locked="0" layoutInCell="1" allowOverlap="1" wp14:anchorId="5196545D" wp14:editId="0F2F5139">
                <wp:simplePos x="0" y="0"/>
                <wp:positionH relativeFrom="column">
                  <wp:posOffset>3981450</wp:posOffset>
                </wp:positionH>
                <wp:positionV relativeFrom="paragraph">
                  <wp:posOffset>6372225</wp:posOffset>
                </wp:positionV>
                <wp:extent cx="2447925" cy="503555"/>
                <wp:effectExtent l="0" t="0" r="0" b="1905"/>
                <wp:wrapNone/>
                <wp:docPr id="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3555"/>
                        </a:xfrm>
                        <a:prstGeom prst="rect">
                          <a:avLst/>
                        </a:prstGeom>
                        <a:noFill/>
                        <a:ln w="9525">
                          <a:noFill/>
                          <a:miter lim="800000"/>
                          <a:headEnd/>
                          <a:tailEnd/>
                        </a:ln>
                      </wps:spPr>
                      <wps:txbx>
                        <w:txbxContent>
                          <w:p w14:paraId="77D809EC" w14:textId="77777777" w:rsidR="007A4BF4" w:rsidRPr="000017A6" w:rsidRDefault="007A4BF4" w:rsidP="00F60984">
                            <w:pPr>
                              <w:ind w:right="-112"/>
                              <w:jc w:val="right"/>
                              <w:rPr>
                                <w:b/>
                                <w:color w:val="FFFFFF" w:themeColor="background1"/>
                                <w:sz w:val="32"/>
                                <w:szCs w:val="32"/>
                              </w:rPr>
                            </w:pPr>
                            <w:r w:rsidRPr="000017A6">
                              <w:rPr>
                                <w:b/>
                                <w:color w:val="FFFFFF" w:themeColor="background1"/>
                                <w:sz w:val="32"/>
                                <w:szCs w:val="32"/>
                              </w:rPr>
                              <w:t>Committente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96545D" id="_x0000_s1029" type="#_x0000_t202" style="position:absolute;left:0;text-align:left;margin-left:313.5pt;margin-top:501.75pt;width:192.75pt;height:39.65pt;z-index:251706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" filled="f" stroked="f">
                <v:textbox style="mso-fit-shape-to-text:t">
                  <w:txbxContent>
                    <w:p w14:paraId="77D809EC" w14:textId="77777777" w:rsidR="007A4BF4" w:rsidRPr="000017A6" w:rsidRDefault="007A4BF4" w:rsidP="00F60984">
                      <w:pPr>
                        <w:ind w:right="-112"/>
                        <w:jc w:val="right"/>
                        <w:rPr>
                          <w:b/>
                          <w:color w:val="FFFFFF" w:themeColor="background1"/>
                          <w:sz w:val="32"/>
                          <w:szCs w:val="32"/>
                        </w:rPr>
                      </w:pPr>
                      <w:r w:rsidRPr="000017A6">
                        <w:rPr>
                          <w:b/>
                          <w:color w:val="FFFFFF" w:themeColor="background1"/>
                          <w:sz w:val="32"/>
                          <w:szCs w:val="32"/>
                        </w:rPr>
                        <w:t>Committente</w:t>
                      </w:r>
                    </w:p>
                  </w:txbxContent>
                </v:textbox>
              </v:shape>
            </w:pict>
          </mc:Fallback>
        </mc:AlternateContent>
      </w:r>
      <w:r w:rsidRPr="000E3F67">
        <w:rPr>
          <w:rFonts w:cs="Arial"/>
          <w:noProof/>
        </w:rPr>
        <mc:AlternateContent>
          <mc:Choice Requires="wps">
            <w:drawing>
              <wp:anchor distT="0" distB="0" distL="114300" distR="114300" simplePos="0" relativeHeight="251705344" behindDoc="0" locked="0" layoutInCell="1" allowOverlap="1" wp14:anchorId="254BBE97" wp14:editId="65DB7A40">
                <wp:simplePos x="0" y="0"/>
                <wp:positionH relativeFrom="column">
                  <wp:posOffset>1021715</wp:posOffset>
                </wp:positionH>
                <wp:positionV relativeFrom="paragraph">
                  <wp:posOffset>9657715</wp:posOffset>
                </wp:positionV>
                <wp:extent cx="6294755" cy="790575"/>
                <wp:effectExtent l="0" t="0" r="0" b="0"/>
                <wp:wrapNone/>
                <wp:docPr id="19"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790575"/>
                        </a:xfrm>
                        <a:prstGeom prst="rect">
                          <a:avLst/>
                        </a:prstGeom>
                        <a:noFill/>
                        <a:ln w="9525">
                          <a:noFill/>
                          <a:miter lim="800000"/>
                          <a:headEnd/>
                          <a:tailEnd/>
                        </a:ln>
                      </wps:spPr>
                      <wps:txbx>
                        <w:txbxContent>
                          <w:p w14:paraId="74176E12" w14:textId="77777777" w:rsidR="007A4BF4" w:rsidRDefault="007A4BF4" w:rsidP="00F60984">
                            <w:pPr>
                              <w:ind w:right="248"/>
                              <w:jc w:val="right"/>
                              <w:rPr>
                                <w:b/>
                                <w:color w:val="999999"/>
                                <w:sz w:val="32"/>
                              </w:rPr>
                            </w:pPr>
                            <w:r>
                              <w:rPr>
                                <w:b/>
                                <w:color w:val="999999"/>
                                <w:sz w:val="32"/>
                              </w:rPr>
                              <w:t>Stato di avanzamento progetto (fase, rapporto finale, ecc.)</w:t>
                            </w:r>
                          </w:p>
                          <w:p w14:paraId="41E6AD76" w14:textId="77777777" w:rsidR="007A4BF4" w:rsidRPr="00FB2378" w:rsidRDefault="007A4BF4" w:rsidP="00F60984">
                            <w:pPr>
                              <w:ind w:right="248"/>
                              <w:jc w:val="right"/>
                              <w:rPr>
                                <w:b/>
                                <w:color w:val="999999"/>
                                <w:sz w:val="32"/>
                              </w:rPr>
                            </w:pPr>
                            <w:r w:rsidRPr="00FB2378">
                              <w:rPr>
                                <w:b/>
                                <w:bCs/>
                              </w:rPr>
                              <w:t>BOZZA - (eventuale)</w:t>
                            </w:r>
                          </w:p>
                          <w:p w14:paraId="49996AB3" w14:textId="77777777" w:rsidR="007A4BF4" w:rsidRPr="00FB2378" w:rsidRDefault="007A4BF4" w:rsidP="00F60984">
                            <w:pPr>
                              <w:ind w:right="10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BBE97" id="_x0000_s1030" type="#_x0000_t202" style="position:absolute;left:0;text-align:left;margin-left:80.45pt;margin-top:760.45pt;width:495.65pt;height:6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" filled="f" stroked="f">
                <v:textbox>
                  <w:txbxContent>
                    <w:p w14:paraId="74176E12" w14:textId="77777777" w:rsidR="007A4BF4" w:rsidRDefault="007A4BF4" w:rsidP="00F60984">
                      <w:pPr>
                        <w:ind w:right="248"/>
                        <w:jc w:val="right"/>
                        <w:rPr>
                          <w:b/>
                          <w:color w:val="999999"/>
                          <w:sz w:val="32"/>
                        </w:rPr>
                      </w:pPr>
                      <w:r>
                        <w:rPr>
                          <w:b/>
                          <w:color w:val="999999"/>
                          <w:sz w:val="32"/>
                        </w:rPr>
                        <w:t>Stato di avanzamento progetto (fase, rapporto finale, ecc.)</w:t>
                      </w:r>
                    </w:p>
                    <w:p w14:paraId="41E6AD76" w14:textId="77777777" w:rsidR="007A4BF4" w:rsidRPr="00FB2378" w:rsidRDefault="007A4BF4" w:rsidP="00F60984">
                      <w:pPr>
                        <w:ind w:right="248"/>
                        <w:jc w:val="right"/>
                        <w:rPr>
                          <w:b/>
                          <w:color w:val="999999"/>
                          <w:sz w:val="32"/>
                        </w:rPr>
                      </w:pPr>
                      <w:r w:rsidRPr="00FB2378">
                        <w:rPr>
                          <w:b/>
                          <w:bCs/>
                        </w:rPr>
                        <w:t>BOZZA - (eventuale)</w:t>
                      </w:r>
                    </w:p>
                    <w:p w14:paraId="49996AB3" w14:textId="77777777" w:rsidR="007A4BF4" w:rsidRPr="00FB2378" w:rsidRDefault="007A4BF4" w:rsidP="00F60984">
                      <w:pPr>
                        <w:ind w:right="106"/>
                      </w:pPr>
                    </w:p>
                  </w:txbxContent>
                </v:textbox>
              </v:shape>
            </w:pict>
          </mc:Fallback>
        </mc:AlternateContent>
      </w:r>
      <w:r w:rsidR="009C16BB">
        <w:rPr>
          <w:rFonts w:cs="Arial"/>
        </w:rPr>
        <w:t>B16000080008</w:t>
      </w:r>
    </w:p>
    <w:p w14:paraId="0790F47B" w14:textId="3859DEC7" w:rsidR="00BC1A91" w:rsidRPr="00754E0F" w:rsidRDefault="00E87C66" w:rsidP="00DC5B7A">
      <w:pPr>
        <w:tabs>
          <w:tab w:val="left" w:pos="3345"/>
        </w:tabs>
      </w:pPr>
      <w:r w:rsidRPr="000E3F67">
        <w:rPr>
          <w:noProof/>
        </w:rPr>
        <mc:AlternateContent>
          <mc:Choice Requires="wps">
            <w:drawing>
              <wp:anchor distT="0" distB="0" distL="114300" distR="114300" simplePos="0" relativeHeight="251708416" behindDoc="0" locked="0" layoutInCell="1" allowOverlap="1" wp14:anchorId="237236CB" wp14:editId="727935BD">
                <wp:simplePos x="0" y="0"/>
                <wp:positionH relativeFrom="column">
                  <wp:posOffset>148590</wp:posOffset>
                </wp:positionH>
                <wp:positionV relativeFrom="paragraph">
                  <wp:posOffset>400685</wp:posOffset>
                </wp:positionV>
                <wp:extent cx="5975985" cy="663575"/>
                <wp:effectExtent l="0" t="0" r="0" b="0"/>
                <wp:wrapNone/>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CD4C2" w14:textId="77777777" w:rsidR="007A4BF4" w:rsidRDefault="007A4BF4" w:rsidP="00F60984">
                            <w:pPr>
                              <w:spacing w:after="0"/>
                              <w:ind w:right="-106"/>
                              <w:jc w:val="right"/>
                              <w:rPr>
                                <w:rFonts w:eastAsia="Times New Roman"/>
                                <w:b/>
                                <w:color w:val="7F7F7F" w:themeColor="text1" w:themeTint="80"/>
                                <w:sz w:val="32"/>
                                <w:szCs w:val="20"/>
                              </w:rPr>
                            </w:pPr>
                            <w:r w:rsidRPr="00E250C9">
                              <w:rPr>
                                <w:rFonts w:eastAsia="Times New Roman"/>
                                <w:b/>
                                <w:color w:val="7F7F7F" w:themeColor="text1" w:themeTint="80"/>
                                <w:sz w:val="32"/>
                                <w:szCs w:val="20"/>
                              </w:rPr>
                              <w:t>Valutazione del Piano di Comunicazione</w:t>
                            </w:r>
                          </w:p>
                          <w:p w14:paraId="2407BAEF" w14:textId="05088738" w:rsidR="007A4BF4" w:rsidRPr="00184C22" w:rsidRDefault="007A4BF4" w:rsidP="00F60984">
                            <w:pPr>
                              <w:spacing w:after="0"/>
                              <w:ind w:right="-106"/>
                              <w:jc w:val="right"/>
                              <w:rPr>
                                <w:rFonts w:eastAsia="Times New Roman"/>
                                <w:b/>
                                <w:color w:val="7F7F7F" w:themeColor="text1" w:themeTint="80"/>
                                <w:sz w:val="32"/>
                                <w:szCs w:val="20"/>
                              </w:rPr>
                            </w:pPr>
                            <w:r w:rsidRPr="00E250C9">
                              <w:rPr>
                                <w:rFonts w:eastAsia="Times New Roman"/>
                                <w:b/>
                                <w:color w:val="7F7F7F" w:themeColor="text1" w:themeTint="80"/>
                                <w:sz w:val="32"/>
                                <w:szCs w:val="20"/>
                              </w:rPr>
                              <w:t xml:space="preserve"> del POR FESR 2014-2020</w:t>
                            </w:r>
                            <w:r>
                              <w:rPr>
                                <w:rFonts w:eastAsia="Times New Roman"/>
                                <w:b/>
                                <w:color w:val="7F7F7F" w:themeColor="text1" w:themeTint="80"/>
                                <w:sz w:val="32"/>
                                <w:szCs w:val="20"/>
                              </w:rPr>
                              <w:t xml:space="preserve"> - Revisione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7236CB" id="_x0000_s1031" type="#_x0000_t202" style="position:absolute;left:0;text-align:left;margin-left:11.7pt;margin-top:31.55pt;width:470.55pt;height:52.2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" filled="f" stroked="f">
                <v:textbox style="mso-fit-shape-to-text:t">
                  <w:txbxContent>
                    <w:p w14:paraId="241CD4C2" w14:textId="77777777" w:rsidR="007A4BF4" w:rsidRDefault="007A4BF4" w:rsidP="00F60984">
                      <w:pPr>
                        <w:spacing w:after="0"/>
                        <w:ind w:right="-106"/>
                        <w:jc w:val="right"/>
                        <w:rPr>
                          <w:rFonts w:eastAsia="Times New Roman"/>
                          <w:b/>
                          <w:color w:val="7F7F7F" w:themeColor="text1" w:themeTint="80"/>
                          <w:sz w:val="32"/>
                          <w:szCs w:val="20"/>
                        </w:rPr>
                      </w:pPr>
                      <w:r w:rsidRPr="00E250C9">
                        <w:rPr>
                          <w:rFonts w:eastAsia="Times New Roman"/>
                          <w:b/>
                          <w:color w:val="7F7F7F" w:themeColor="text1" w:themeTint="80"/>
                          <w:sz w:val="32"/>
                          <w:szCs w:val="20"/>
                        </w:rPr>
                        <w:t>Valutazione del Piano di Comunicazione</w:t>
                      </w:r>
                    </w:p>
                    <w:p w14:paraId="2407BAEF" w14:textId="05088738" w:rsidR="007A4BF4" w:rsidRPr="00184C22" w:rsidRDefault="007A4BF4" w:rsidP="00F60984">
                      <w:pPr>
                        <w:spacing w:after="0"/>
                        <w:ind w:right="-106"/>
                        <w:jc w:val="right"/>
                        <w:rPr>
                          <w:rFonts w:eastAsia="Times New Roman"/>
                          <w:b/>
                          <w:color w:val="7F7F7F" w:themeColor="text1" w:themeTint="80"/>
                          <w:sz w:val="32"/>
                          <w:szCs w:val="20"/>
                        </w:rPr>
                      </w:pPr>
                      <w:r w:rsidRPr="00E250C9">
                        <w:rPr>
                          <w:rFonts w:eastAsia="Times New Roman"/>
                          <w:b/>
                          <w:color w:val="7F7F7F" w:themeColor="text1" w:themeTint="80"/>
                          <w:sz w:val="32"/>
                          <w:szCs w:val="20"/>
                        </w:rPr>
                        <w:t xml:space="preserve"> del POR FESR 2014-2020</w:t>
                      </w:r>
                      <w:r>
                        <w:rPr>
                          <w:rFonts w:eastAsia="Times New Roman"/>
                          <w:b/>
                          <w:color w:val="7F7F7F" w:themeColor="text1" w:themeTint="80"/>
                          <w:sz w:val="32"/>
                          <w:szCs w:val="20"/>
                        </w:rPr>
                        <w:t xml:space="preserve"> - Revisione</w:t>
                      </w:r>
                    </w:p>
                  </w:txbxContent>
                </v:textbox>
              </v:shape>
            </w:pict>
          </mc:Fallback>
        </mc:AlternateContent>
      </w:r>
    </w:p>
    <w:p w14:paraId="5EFFC82E" w14:textId="0B89FBE5" w:rsidR="00B90A34" w:rsidRPr="00754E0F" w:rsidRDefault="00B90A34" w:rsidP="00DC5B7A">
      <w:pPr>
        <w:tabs>
          <w:tab w:val="left" w:pos="3345"/>
        </w:tabs>
        <w:sectPr w:rsidR="00B90A34" w:rsidRPr="00754E0F" w:rsidSect="00C4615E">
          <w:headerReference w:type="default" r:id="rId9"/>
          <w:footerReference w:type="default" r:id="rId10"/>
          <w:pgSz w:w="11906" w:h="16838" w:code="9"/>
          <w:pgMar w:top="1806" w:right="1134" w:bottom="1134" w:left="1134" w:header="709" w:footer="284" w:gutter="0"/>
          <w:pgNumType w:start="1"/>
          <w:cols w:space="708"/>
          <w:docGrid w:linePitch="360"/>
        </w:sectPr>
      </w:pPr>
    </w:p>
    <w:p w14:paraId="15AF8114" w14:textId="77777777" w:rsidR="00BC1A91" w:rsidRPr="00754E0F" w:rsidRDefault="00BC1A91" w:rsidP="00DC5B7A">
      <w:pPr>
        <w:tabs>
          <w:tab w:val="left" w:pos="3345"/>
        </w:tabs>
      </w:pPr>
    </w:p>
    <w:p w14:paraId="08F7931E" w14:textId="77777777" w:rsidR="003C4B40" w:rsidRPr="00754E0F" w:rsidRDefault="003C4B40" w:rsidP="003C4B40">
      <w:pPr>
        <w:pStyle w:val="TitoloIndice"/>
        <w:ind w:left="-284"/>
        <w:rPr>
          <w:rFonts w:cs="Arial"/>
        </w:rPr>
      </w:pPr>
      <w:r w:rsidRPr="00754E0F">
        <w:rPr>
          <w:rFonts w:cs="Arial"/>
        </w:rPr>
        <w:t>INDICE</w:t>
      </w:r>
    </w:p>
    <w:p w14:paraId="1CD397E1" w14:textId="77777777" w:rsidR="003C4B40" w:rsidRPr="00754E0F" w:rsidRDefault="003C4B40" w:rsidP="003C4B40">
      <w:pPr>
        <w:pStyle w:val="Sommario1"/>
        <w:ind w:left="-284"/>
        <w:rPr>
          <w:b w:val="0"/>
        </w:rPr>
      </w:pPr>
    </w:p>
    <w:p w14:paraId="5C40F545" w14:textId="1B1357FB" w:rsidR="002E107D" w:rsidRDefault="00920532">
      <w:pPr>
        <w:pStyle w:val="Sommario1"/>
        <w:rPr>
          <w:rFonts w:asciiTheme="minorHAnsi" w:hAnsiTheme="minorHAnsi" w:cstheme="minorBidi"/>
          <w:b w:val="0"/>
          <w:bCs w:val="0"/>
          <w:noProof/>
          <w:spacing w:val="0"/>
          <w:sz w:val="22"/>
          <w:szCs w:val="22"/>
        </w:rPr>
      </w:pPr>
      <w:r>
        <w:rPr>
          <w:rFonts w:asciiTheme="minorHAnsi" w:eastAsia="Times New Roman" w:hAnsiTheme="minorHAnsi"/>
          <w:b w:val="0"/>
          <w:caps/>
          <w:noProof/>
        </w:rPr>
        <w:fldChar w:fldCharType="begin"/>
      </w:r>
      <w:r>
        <w:rPr>
          <w:rFonts w:asciiTheme="minorHAnsi" w:eastAsia="Times New Roman" w:hAnsiTheme="minorHAnsi"/>
          <w:b w:val="0"/>
          <w:caps/>
          <w:noProof/>
        </w:rPr>
        <w:instrText xml:space="preserve"> TOC \o "1-3" </w:instrText>
      </w:r>
      <w:r>
        <w:rPr>
          <w:rFonts w:asciiTheme="minorHAnsi" w:eastAsia="Times New Roman" w:hAnsiTheme="minorHAnsi"/>
          <w:b w:val="0"/>
          <w:caps/>
          <w:noProof/>
        </w:rPr>
        <w:fldChar w:fldCharType="separate"/>
      </w:r>
      <w:r w:rsidR="002E107D">
        <w:rPr>
          <w:noProof/>
        </w:rPr>
        <w:t>Premessa</w:t>
      </w:r>
      <w:r w:rsidR="002E107D">
        <w:rPr>
          <w:noProof/>
        </w:rPr>
        <w:tab/>
      </w:r>
      <w:r w:rsidR="002E107D">
        <w:rPr>
          <w:noProof/>
        </w:rPr>
        <w:tab/>
      </w:r>
      <w:r w:rsidR="002E107D">
        <w:rPr>
          <w:noProof/>
        </w:rPr>
        <w:fldChar w:fldCharType="begin"/>
      </w:r>
      <w:r w:rsidR="002E107D">
        <w:rPr>
          <w:noProof/>
        </w:rPr>
        <w:instrText xml:space="preserve"> PAGEREF _Toc109305538 \h </w:instrText>
      </w:r>
      <w:r w:rsidR="002E107D">
        <w:rPr>
          <w:noProof/>
        </w:rPr>
      </w:r>
      <w:r w:rsidR="002E107D">
        <w:rPr>
          <w:noProof/>
        </w:rPr>
        <w:fldChar w:fldCharType="separate"/>
      </w:r>
      <w:r w:rsidR="002E107D">
        <w:rPr>
          <w:noProof/>
        </w:rPr>
        <w:t>3</w:t>
      </w:r>
      <w:r w:rsidR="002E107D">
        <w:rPr>
          <w:noProof/>
        </w:rPr>
        <w:fldChar w:fldCharType="end"/>
      </w:r>
    </w:p>
    <w:p w14:paraId="430E2EAF" w14:textId="7616D6B2" w:rsidR="002E107D" w:rsidRDefault="002E107D">
      <w:pPr>
        <w:pStyle w:val="Sommario1"/>
        <w:rPr>
          <w:rFonts w:asciiTheme="minorHAnsi" w:hAnsiTheme="minorHAnsi" w:cstheme="minorBidi"/>
          <w:b w:val="0"/>
          <w:bCs w:val="0"/>
          <w:noProof/>
          <w:spacing w:val="0"/>
          <w:sz w:val="22"/>
          <w:szCs w:val="22"/>
        </w:rPr>
      </w:pPr>
      <w:r>
        <w:rPr>
          <w:noProof/>
        </w:rPr>
        <w:t>1</w:t>
      </w:r>
      <w:r>
        <w:rPr>
          <w:rFonts w:asciiTheme="minorHAnsi" w:hAnsiTheme="minorHAnsi" w:cstheme="minorBidi"/>
          <w:b w:val="0"/>
          <w:bCs w:val="0"/>
          <w:noProof/>
          <w:spacing w:val="0"/>
          <w:sz w:val="22"/>
          <w:szCs w:val="22"/>
        </w:rPr>
        <w:tab/>
      </w:r>
      <w:r>
        <w:rPr>
          <w:noProof/>
        </w:rPr>
        <w:t>Obiettivi dell’analisi e approccio metodologico utilizzato.</w:t>
      </w:r>
      <w:r>
        <w:rPr>
          <w:noProof/>
        </w:rPr>
        <w:tab/>
      </w:r>
      <w:r>
        <w:rPr>
          <w:noProof/>
        </w:rPr>
        <w:fldChar w:fldCharType="begin"/>
      </w:r>
      <w:r>
        <w:rPr>
          <w:noProof/>
        </w:rPr>
        <w:instrText xml:space="preserve"> PAGEREF _Toc109305539 \h </w:instrText>
      </w:r>
      <w:r>
        <w:rPr>
          <w:noProof/>
        </w:rPr>
      </w:r>
      <w:r>
        <w:rPr>
          <w:noProof/>
        </w:rPr>
        <w:fldChar w:fldCharType="separate"/>
      </w:r>
      <w:r>
        <w:rPr>
          <w:noProof/>
        </w:rPr>
        <w:t>4</w:t>
      </w:r>
      <w:r>
        <w:rPr>
          <w:noProof/>
        </w:rPr>
        <w:fldChar w:fldCharType="end"/>
      </w:r>
    </w:p>
    <w:p w14:paraId="1221C884" w14:textId="578CEEF2" w:rsidR="002E107D" w:rsidRDefault="002E107D">
      <w:pPr>
        <w:pStyle w:val="Sommario1"/>
        <w:rPr>
          <w:rFonts w:asciiTheme="minorHAnsi" w:hAnsiTheme="minorHAnsi" w:cstheme="minorBidi"/>
          <w:b w:val="0"/>
          <w:bCs w:val="0"/>
          <w:noProof/>
          <w:spacing w:val="0"/>
          <w:sz w:val="22"/>
          <w:szCs w:val="22"/>
        </w:rPr>
      </w:pPr>
      <w:r>
        <w:rPr>
          <w:noProof/>
        </w:rPr>
        <w:t>2</w:t>
      </w:r>
      <w:r>
        <w:rPr>
          <w:rFonts w:asciiTheme="minorHAnsi" w:hAnsiTheme="minorHAnsi" w:cstheme="minorBidi"/>
          <w:b w:val="0"/>
          <w:bCs w:val="0"/>
          <w:noProof/>
          <w:spacing w:val="0"/>
          <w:sz w:val="22"/>
          <w:szCs w:val="22"/>
        </w:rPr>
        <w:tab/>
      </w:r>
      <w:r>
        <w:rPr>
          <w:noProof/>
        </w:rPr>
        <w:t>La Strategia di comunicazione del POR FESR Umbria 2014-2020</w:t>
      </w:r>
      <w:r>
        <w:rPr>
          <w:noProof/>
        </w:rPr>
        <w:tab/>
      </w:r>
      <w:r>
        <w:rPr>
          <w:noProof/>
        </w:rPr>
        <w:fldChar w:fldCharType="begin"/>
      </w:r>
      <w:r>
        <w:rPr>
          <w:noProof/>
        </w:rPr>
        <w:instrText xml:space="preserve"> PAGEREF _Toc109305540 \h </w:instrText>
      </w:r>
      <w:r>
        <w:rPr>
          <w:noProof/>
        </w:rPr>
      </w:r>
      <w:r>
        <w:rPr>
          <w:noProof/>
        </w:rPr>
        <w:fldChar w:fldCharType="separate"/>
      </w:r>
      <w:r>
        <w:rPr>
          <w:noProof/>
        </w:rPr>
        <w:t>6</w:t>
      </w:r>
      <w:r>
        <w:rPr>
          <w:noProof/>
        </w:rPr>
        <w:fldChar w:fldCharType="end"/>
      </w:r>
    </w:p>
    <w:p w14:paraId="35163ABC" w14:textId="63CDD231" w:rsidR="002E107D" w:rsidRDefault="002E107D">
      <w:pPr>
        <w:pStyle w:val="Sommario2"/>
        <w:rPr>
          <w:rFonts w:asciiTheme="minorHAnsi" w:hAnsiTheme="minorHAnsi" w:cstheme="minorBidi"/>
          <w:iCs w:val="0"/>
          <w:noProof/>
          <w:spacing w:val="0"/>
          <w:sz w:val="22"/>
          <w:szCs w:val="22"/>
        </w:rPr>
      </w:pPr>
      <w:r>
        <w:rPr>
          <w:noProof/>
        </w:rPr>
        <w:t>2.1</w:t>
      </w:r>
      <w:r>
        <w:rPr>
          <w:rFonts w:asciiTheme="minorHAnsi" w:hAnsiTheme="minorHAnsi" w:cstheme="minorBidi"/>
          <w:iCs w:val="0"/>
          <w:noProof/>
          <w:spacing w:val="0"/>
          <w:sz w:val="22"/>
          <w:szCs w:val="22"/>
        </w:rPr>
        <w:tab/>
      </w:r>
      <w:r>
        <w:rPr>
          <w:noProof/>
        </w:rPr>
        <w:t>Caratteristiche e obiettivi della Strategia</w:t>
      </w:r>
      <w:r>
        <w:rPr>
          <w:noProof/>
        </w:rPr>
        <w:tab/>
      </w:r>
      <w:r>
        <w:rPr>
          <w:noProof/>
        </w:rPr>
        <w:fldChar w:fldCharType="begin"/>
      </w:r>
      <w:r>
        <w:rPr>
          <w:noProof/>
        </w:rPr>
        <w:instrText xml:space="preserve"> PAGEREF _Toc109305541 \h </w:instrText>
      </w:r>
      <w:r>
        <w:rPr>
          <w:noProof/>
        </w:rPr>
      </w:r>
      <w:r>
        <w:rPr>
          <w:noProof/>
        </w:rPr>
        <w:fldChar w:fldCharType="separate"/>
      </w:r>
      <w:r>
        <w:rPr>
          <w:noProof/>
        </w:rPr>
        <w:t>6</w:t>
      </w:r>
      <w:r>
        <w:rPr>
          <w:noProof/>
        </w:rPr>
        <w:fldChar w:fldCharType="end"/>
      </w:r>
    </w:p>
    <w:p w14:paraId="30D7FC6A" w14:textId="4DED7484" w:rsidR="002E107D" w:rsidRDefault="002E107D">
      <w:pPr>
        <w:pStyle w:val="Sommario3"/>
        <w:rPr>
          <w:rFonts w:asciiTheme="minorHAnsi" w:hAnsiTheme="minorHAnsi" w:cstheme="minorBidi"/>
          <w:i w:val="0"/>
          <w:noProof/>
          <w:spacing w:val="0"/>
          <w:sz w:val="22"/>
          <w:szCs w:val="22"/>
        </w:rPr>
      </w:pPr>
      <w:r>
        <w:rPr>
          <w:noProof/>
        </w:rPr>
        <w:t>2.1.1</w:t>
      </w:r>
      <w:r>
        <w:rPr>
          <w:rFonts w:asciiTheme="minorHAnsi" w:hAnsiTheme="minorHAnsi" w:cstheme="minorBidi"/>
          <w:i w:val="0"/>
          <w:noProof/>
          <w:spacing w:val="0"/>
          <w:sz w:val="22"/>
          <w:szCs w:val="22"/>
        </w:rPr>
        <w:tab/>
      </w:r>
      <w:r>
        <w:rPr>
          <w:noProof/>
        </w:rPr>
        <w:t>Il contesto regolamentare e strategico generale</w:t>
      </w:r>
      <w:r>
        <w:rPr>
          <w:noProof/>
        </w:rPr>
        <w:tab/>
      </w:r>
      <w:r>
        <w:rPr>
          <w:noProof/>
        </w:rPr>
        <w:fldChar w:fldCharType="begin"/>
      </w:r>
      <w:r>
        <w:rPr>
          <w:noProof/>
        </w:rPr>
        <w:instrText xml:space="preserve"> PAGEREF _Toc109305542 \h </w:instrText>
      </w:r>
      <w:r>
        <w:rPr>
          <w:noProof/>
        </w:rPr>
      </w:r>
      <w:r>
        <w:rPr>
          <w:noProof/>
        </w:rPr>
        <w:fldChar w:fldCharType="separate"/>
      </w:r>
      <w:r>
        <w:rPr>
          <w:noProof/>
        </w:rPr>
        <w:t>6</w:t>
      </w:r>
      <w:r>
        <w:rPr>
          <w:noProof/>
        </w:rPr>
        <w:fldChar w:fldCharType="end"/>
      </w:r>
    </w:p>
    <w:p w14:paraId="68FB383C" w14:textId="366F3A86" w:rsidR="002E107D" w:rsidRDefault="002E107D">
      <w:pPr>
        <w:pStyle w:val="Sommario3"/>
        <w:rPr>
          <w:rFonts w:asciiTheme="minorHAnsi" w:hAnsiTheme="minorHAnsi" w:cstheme="minorBidi"/>
          <w:i w:val="0"/>
          <w:noProof/>
          <w:spacing w:val="0"/>
          <w:sz w:val="22"/>
          <w:szCs w:val="22"/>
        </w:rPr>
      </w:pPr>
      <w:r>
        <w:rPr>
          <w:noProof/>
        </w:rPr>
        <w:t>2.1.2</w:t>
      </w:r>
      <w:r>
        <w:rPr>
          <w:rFonts w:asciiTheme="minorHAnsi" w:hAnsiTheme="minorHAnsi" w:cstheme="minorBidi"/>
          <w:i w:val="0"/>
          <w:noProof/>
          <w:spacing w:val="0"/>
          <w:sz w:val="22"/>
          <w:szCs w:val="22"/>
        </w:rPr>
        <w:tab/>
      </w:r>
      <w:r>
        <w:rPr>
          <w:noProof/>
        </w:rPr>
        <w:t>Gli obiettivi generali e specifici del Piano di Comunicazione</w:t>
      </w:r>
      <w:r>
        <w:rPr>
          <w:noProof/>
        </w:rPr>
        <w:tab/>
      </w:r>
      <w:r>
        <w:rPr>
          <w:noProof/>
        </w:rPr>
        <w:fldChar w:fldCharType="begin"/>
      </w:r>
      <w:r>
        <w:rPr>
          <w:noProof/>
        </w:rPr>
        <w:instrText xml:space="preserve"> PAGEREF _Toc109305543 \h </w:instrText>
      </w:r>
      <w:r>
        <w:rPr>
          <w:noProof/>
        </w:rPr>
      </w:r>
      <w:r>
        <w:rPr>
          <w:noProof/>
        </w:rPr>
        <w:fldChar w:fldCharType="separate"/>
      </w:r>
      <w:r>
        <w:rPr>
          <w:noProof/>
        </w:rPr>
        <w:t>7</w:t>
      </w:r>
      <w:r>
        <w:rPr>
          <w:noProof/>
        </w:rPr>
        <w:fldChar w:fldCharType="end"/>
      </w:r>
    </w:p>
    <w:p w14:paraId="08A94BD0" w14:textId="2F743C7E" w:rsidR="002E107D" w:rsidRDefault="002E107D">
      <w:pPr>
        <w:pStyle w:val="Sommario3"/>
        <w:rPr>
          <w:rFonts w:asciiTheme="minorHAnsi" w:hAnsiTheme="minorHAnsi" w:cstheme="minorBidi"/>
          <w:i w:val="0"/>
          <w:noProof/>
          <w:spacing w:val="0"/>
          <w:sz w:val="22"/>
          <w:szCs w:val="22"/>
        </w:rPr>
      </w:pPr>
      <w:r>
        <w:rPr>
          <w:noProof/>
        </w:rPr>
        <w:t>2.1.3</w:t>
      </w:r>
      <w:r>
        <w:rPr>
          <w:rFonts w:asciiTheme="minorHAnsi" w:hAnsiTheme="minorHAnsi" w:cstheme="minorBidi"/>
          <w:i w:val="0"/>
          <w:noProof/>
          <w:spacing w:val="0"/>
          <w:sz w:val="22"/>
          <w:szCs w:val="22"/>
        </w:rPr>
        <w:tab/>
      </w:r>
      <w:r>
        <w:rPr>
          <w:noProof/>
        </w:rPr>
        <w:t>Lezioni apprese dalla precedente valutazione</w:t>
      </w:r>
      <w:r>
        <w:rPr>
          <w:noProof/>
        </w:rPr>
        <w:tab/>
      </w:r>
      <w:r>
        <w:rPr>
          <w:noProof/>
        </w:rPr>
        <w:fldChar w:fldCharType="begin"/>
      </w:r>
      <w:r>
        <w:rPr>
          <w:noProof/>
        </w:rPr>
        <w:instrText xml:space="preserve"> PAGEREF _Toc109305544 \h </w:instrText>
      </w:r>
      <w:r>
        <w:rPr>
          <w:noProof/>
        </w:rPr>
      </w:r>
      <w:r>
        <w:rPr>
          <w:noProof/>
        </w:rPr>
        <w:fldChar w:fldCharType="separate"/>
      </w:r>
      <w:r>
        <w:rPr>
          <w:noProof/>
        </w:rPr>
        <w:t>10</w:t>
      </w:r>
      <w:r>
        <w:rPr>
          <w:noProof/>
        </w:rPr>
        <w:fldChar w:fldCharType="end"/>
      </w:r>
    </w:p>
    <w:p w14:paraId="61CE2142" w14:textId="1FB96DE3" w:rsidR="002E107D" w:rsidRDefault="002E107D">
      <w:pPr>
        <w:pStyle w:val="Sommario2"/>
        <w:rPr>
          <w:rFonts w:asciiTheme="minorHAnsi" w:hAnsiTheme="minorHAnsi" w:cstheme="minorBidi"/>
          <w:iCs w:val="0"/>
          <w:noProof/>
          <w:spacing w:val="0"/>
          <w:sz w:val="22"/>
          <w:szCs w:val="22"/>
        </w:rPr>
      </w:pPr>
      <w:r>
        <w:rPr>
          <w:noProof/>
        </w:rPr>
        <w:t>2.2</w:t>
      </w:r>
      <w:r>
        <w:rPr>
          <w:rFonts w:asciiTheme="minorHAnsi" w:hAnsiTheme="minorHAnsi" w:cstheme="minorBidi"/>
          <w:iCs w:val="0"/>
          <w:noProof/>
          <w:spacing w:val="0"/>
          <w:sz w:val="22"/>
          <w:szCs w:val="22"/>
        </w:rPr>
        <w:tab/>
      </w:r>
      <w:r>
        <w:rPr>
          <w:noProof/>
        </w:rPr>
        <w:t>I destinatari delle attività di comunicazione</w:t>
      </w:r>
      <w:r>
        <w:rPr>
          <w:noProof/>
        </w:rPr>
        <w:tab/>
      </w:r>
      <w:r>
        <w:rPr>
          <w:noProof/>
        </w:rPr>
        <w:fldChar w:fldCharType="begin"/>
      </w:r>
      <w:r>
        <w:rPr>
          <w:noProof/>
        </w:rPr>
        <w:instrText xml:space="preserve"> PAGEREF _Toc109305545 \h </w:instrText>
      </w:r>
      <w:r>
        <w:rPr>
          <w:noProof/>
        </w:rPr>
      </w:r>
      <w:r>
        <w:rPr>
          <w:noProof/>
        </w:rPr>
        <w:fldChar w:fldCharType="separate"/>
      </w:r>
      <w:r>
        <w:rPr>
          <w:noProof/>
        </w:rPr>
        <w:t>11</w:t>
      </w:r>
      <w:r>
        <w:rPr>
          <w:noProof/>
        </w:rPr>
        <w:fldChar w:fldCharType="end"/>
      </w:r>
    </w:p>
    <w:p w14:paraId="3BDED1BF" w14:textId="69F320B0" w:rsidR="002E107D" w:rsidRDefault="002E107D">
      <w:pPr>
        <w:pStyle w:val="Sommario2"/>
        <w:rPr>
          <w:rFonts w:asciiTheme="minorHAnsi" w:hAnsiTheme="minorHAnsi" w:cstheme="minorBidi"/>
          <w:iCs w:val="0"/>
          <w:noProof/>
          <w:spacing w:val="0"/>
          <w:sz w:val="22"/>
          <w:szCs w:val="22"/>
        </w:rPr>
      </w:pPr>
      <w:r>
        <w:rPr>
          <w:noProof/>
        </w:rPr>
        <w:t>2.3</w:t>
      </w:r>
      <w:r>
        <w:rPr>
          <w:rFonts w:asciiTheme="minorHAnsi" w:hAnsiTheme="minorHAnsi" w:cstheme="minorBidi"/>
          <w:iCs w:val="0"/>
          <w:noProof/>
          <w:spacing w:val="0"/>
          <w:sz w:val="22"/>
          <w:szCs w:val="22"/>
        </w:rPr>
        <w:tab/>
      </w:r>
      <w:r>
        <w:rPr>
          <w:noProof/>
        </w:rPr>
        <w:t>Gli indicatori per la comunicazione del POR FESR</w:t>
      </w:r>
      <w:r>
        <w:rPr>
          <w:noProof/>
        </w:rPr>
        <w:tab/>
      </w:r>
      <w:r>
        <w:rPr>
          <w:noProof/>
        </w:rPr>
        <w:fldChar w:fldCharType="begin"/>
      </w:r>
      <w:r>
        <w:rPr>
          <w:noProof/>
        </w:rPr>
        <w:instrText xml:space="preserve"> PAGEREF _Toc109305546 \h </w:instrText>
      </w:r>
      <w:r>
        <w:rPr>
          <w:noProof/>
        </w:rPr>
      </w:r>
      <w:r>
        <w:rPr>
          <w:noProof/>
        </w:rPr>
        <w:fldChar w:fldCharType="separate"/>
      </w:r>
      <w:r>
        <w:rPr>
          <w:noProof/>
        </w:rPr>
        <w:t>13</w:t>
      </w:r>
      <w:r>
        <w:rPr>
          <w:noProof/>
        </w:rPr>
        <w:fldChar w:fldCharType="end"/>
      </w:r>
    </w:p>
    <w:p w14:paraId="6E214E05" w14:textId="28F4A010" w:rsidR="002E107D" w:rsidRDefault="002E107D">
      <w:pPr>
        <w:pStyle w:val="Sommario2"/>
        <w:rPr>
          <w:rFonts w:asciiTheme="minorHAnsi" w:hAnsiTheme="minorHAnsi" w:cstheme="minorBidi"/>
          <w:iCs w:val="0"/>
          <w:noProof/>
          <w:spacing w:val="0"/>
          <w:sz w:val="22"/>
          <w:szCs w:val="22"/>
        </w:rPr>
      </w:pPr>
      <w:r>
        <w:rPr>
          <w:noProof/>
        </w:rPr>
        <w:t>2.4</w:t>
      </w:r>
      <w:r>
        <w:rPr>
          <w:rFonts w:asciiTheme="minorHAnsi" w:hAnsiTheme="minorHAnsi" w:cstheme="minorBidi"/>
          <w:iCs w:val="0"/>
          <w:noProof/>
          <w:spacing w:val="0"/>
          <w:sz w:val="22"/>
          <w:szCs w:val="22"/>
        </w:rPr>
        <w:tab/>
      </w:r>
      <w:r>
        <w:rPr>
          <w:noProof/>
        </w:rPr>
        <w:t>Il sistema di governance della Strategia di comunicazione del POR FESR 2014-2020</w:t>
      </w:r>
      <w:r>
        <w:rPr>
          <w:noProof/>
        </w:rPr>
        <w:tab/>
      </w:r>
      <w:r>
        <w:rPr>
          <w:noProof/>
        </w:rPr>
        <w:fldChar w:fldCharType="begin"/>
      </w:r>
      <w:r>
        <w:rPr>
          <w:noProof/>
        </w:rPr>
        <w:instrText xml:space="preserve"> PAGEREF _Toc109305547 \h </w:instrText>
      </w:r>
      <w:r>
        <w:rPr>
          <w:noProof/>
        </w:rPr>
      </w:r>
      <w:r>
        <w:rPr>
          <w:noProof/>
        </w:rPr>
        <w:fldChar w:fldCharType="separate"/>
      </w:r>
      <w:r>
        <w:rPr>
          <w:noProof/>
        </w:rPr>
        <w:t>15</w:t>
      </w:r>
      <w:r>
        <w:rPr>
          <w:noProof/>
        </w:rPr>
        <w:fldChar w:fldCharType="end"/>
      </w:r>
    </w:p>
    <w:p w14:paraId="0EBB1A85" w14:textId="30A6C38B" w:rsidR="002E107D" w:rsidRDefault="002E107D">
      <w:pPr>
        <w:pStyle w:val="Sommario2"/>
        <w:rPr>
          <w:rFonts w:asciiTheme="minorHAnsi" w:hAnsiTheme="minorHAnsi" w:cstheme="minorBidi"/>
          <w:iCs w:val="0"/>
          <w:noProof/>
          <w:spacing w:val="0"/>
          <w:sz w:val="22"/>
          <w:szCs w:val="22"/>
        </w:rPr>
      </w:pPr>
      <w:r>
        <w:rPr>
          <w:noProof/>
          <w:lang w:eastAsia="ar-SA"/>
        </w:rPr>
        <w:t>2.5</w:t>
      </w:r>
      <w:r>
        <w:rPr>
          <w:rFonts w:asciiTheme="minorHAnsi" w:hAnsiTheme="minorHAnsi" w:cstheme="minorBidi"/>
          <w:iCs w:val="0"/>
          <w:noProof/>
          <w:spacing w:val="0"/>
          <w:sz w:val="22"/>
          <w:szCs w:val="22"/>
        </w:rPr>
        <w:tab/>
      </w:r>
      <w:r>
        <w:rPr>
          <w:noProof/>
        </w:rPr>
        <w:t>I risultati conseguiti</w:t>
      </w:r>
      <w:r>
        <w:rPr>
          <w:noProof/>
        </w:rPr>
        <w:tab/>
      </w:r>
      <w:r>
        <w:rPr>
          <w:noProof/>
        </w:rPr>
        <w:fldChar w:fldCharType="begin"/>
      </w:r>
      <w:r>
        <w:rPr>
          <w:noProof/>
        </w:rPr>
        <w:instrText xml:space="preserve"> PAGEREF _Toc109305548 \h </w:instrText>
      </w:r>
      <w:r>
        <w:rPr>
          <w:noProof/>
        </w:rPr>
      </w:r>
      <w:r>
        <w:rPr>
          <w:noProof/>
        </w:rPr>
        <w:fldChar w:fldCharType="separate"/>
      </w:r>
      <w:r>
        <w:rPr>
          <w:noProof/>
        </w:rPr>
        <w:t>16</w:t>
      </w:r>
      <w:r>
        <w:rPr>
          <w:noProof/>
        </w:rPr>
        <w:fldChar w:fldCharType="end"/>
      </w:r>
    </w:p>
    <w:p w14:paraId="3AF507CE" w14:textId="31D2D62A" w:rsidR="002E107D" w:rsidRDefault="002E107D">
      <w:pPr>
        <w:pStyle w:val="Sommario1"/>
        <w:rPr>
          <w:rFonts w:asciiTheme="minorHAnsi" w:hAnsiTheme="minorHAnsi" w:cstheme="minorBidi"/>
          <w:b w:val="0"/>
          <w:bCs w:val="0"/>
          <w:noProof/>
          <w:spacing w:val="0"/>
          <w:sz w:val="22"/>
          <w:szCs w:val="22"/>
        </w:rPr>
      </w:pPr>
      <w:r>
        <w:rPr>
          <w:noProof/>
        </w:rPr>
        <w:t>3</w:t>
      </w:r>
      <w:r>
        <w:rPr>
          <w:rFonts w:asciiTheme="minorHAnsi" w:hAnsiTheme="minorHAnsi" w:cstheme="minorBidi"/>
          <w:b w:val="0"/>
          <w:bCs w:val="0"/>
          <w:noProof/>
          <w:spacing w:val="0"/>
          <w:sz w:val="22"/>
          <w:szCs w:val="22"/>
        </w:rPr>
        <w:tab/>
      </w:r>
      <w:r>
        <w:rPr>
          <w:noProof/>
        </w:rPr>
        <w:t>Valutazione della comunicazione: target Grande Pubblico</w:t>
      </w:r>
      <w:r>
        <w:rPr>
          <w:noProof/>
        </w:rPr>
        <w:tab/>
      </w:r>
      <w:r>
        <w:rPr>
          <w:noProof/>
        </w:rPr>
        <w:fldChar w:fldCharType="begin"/>
      </w:r>
      <w:r>
        <w:rPr>
          <w:noProof/>
        </w:rPr>
        <w:instrText xml:space="preserve"> PAGEREF _Toc109305549 \h </w:instrText>
      </w:r>
      <w:r>
        <w:rPr>
          <w:noProof/>
        </w:rPr>
      </w:r>
      <w:r>
        <w:rPr>
          <w:noProof/>
        </w:rPr>
        <w:fldChar w:fldCharType="separate"/>
      </w:r>
      <w:r>
        <w:rPr>
          <w:noProof/>
        </w:rPr>
        <w:t>25</w:t>
      </w:r>
      <w:r>
        <w:rPr>
          <w:noProof/>
        </w:rPr>
        <w:fldChar w:fldCharType="end"/>
      </w:r>
    </w:p>
    <w:p w14:paraId="6539391C" w14:textId="1EF2B948" w:rsidR="002E107D" w:rsidRDefault="002E107D">
      <w:pPr>
        <w:pStyle w:val="Sommario1"/>
        <w:rPr>
          <w:rFonts w:asciiTheme="minorHAnsi" w:hAnsiTheme="minorHAnsi" w:cstheme="minorBidi"/>
          <w:b w:val="0"/>
          <w:bCs w:val="0"/>
          <w:noProof/>
          <w:spacing w:val="0"/>
          <w:sz w:val="22"/>
          <w:szCs w:val="22"/>
        </w:rPr>
      </w:pPr>
      <w:r>
        <w:rPr>
          <w:noProof/>
          <w:lang w:eastAsia="ar-SA"/>
        </w:rPr>
        <w:t>4</w:t>
      </w:r>
      <w:r>
        <w:rPr>
          <w:rFonts w:asciiTheme="minorHAnsi" w:hAnsiTheme="minorHAnsi" w:cstheme="minorBidi"/>
          <w:b w:val="0"/>
          <w:bCs w:val="0"/>
          <w:noProof/>
          <w:spacing w:val="0"/>
          <w:sz w:val="22"/>
          <w:szCs w:val="22"/>
        </w:rPr>
        <w:tab/>
      </w:r>
      <w:r>
        <w:rPr>
          <w:noProof/>
          <w:lang w:eastAsia="ar-SA"/>
        </w:rPr>
        <w:t>Valutazione della comunicazione: target beneficiari finali</w:t>
      </w:r>
      <w:r>
        <w:rPr>
          <w:noProof/>
        </w:rPr>
        <w:tab/>
      </w:r>
      <w:r>
        <w:rPr>
          <w:noProof/>
        </w:rPr>
        <w:fldChar w:fldCharType="begin"/>
      </w:r>
      <w:r>
        <w:rPr>
          <w:noProof/>
        </w:rPr>
        <w:instrText xml:space="preserve"> PAGEREF _Toc109305550 \h </w:instrText>
      </w:r>
      <w:r>
        <w:rPr>
          <w:noProof/>
        </w:rPr>
      </w:r>
      <w:r>
        <w:rPr>
          <w:noProof/>
        </w:rPr>
        <w:fldChar w:fldCharType="separate"/>
      </w:r>
      <w:r>
        <w:rPr>
          <w:noProof/>
        </w:rPr>
        <w:t>40</w:t>
      </w:r>
      <w:r>
        <w:rPr>
          <w:noProof/>
        </w:rPr>
        <w:fldChar w:fldCharType="end"/>
      </w:r>
    </w:p>
    <w:p w14:paraId="5F50C7C1" w14:textId="12F83033" w:rsidR="002E107D" w:rsidRDefault="002E107D">
      <w:pPr>
        <w:pStyle w:val="Sommario1"/>
        <w:rPr>
          <w:rFonts w:asciiTheme="minorHAnsi" w:hAnsiTheme="minorHAnsi" w:cstheme="minorBidi"/>
          <w:b w:val="0"/>
          <w:bCs w:val="0"/>
          <w:noProof/>
          <w:spacing w:val="0"/>
          <w:sz w:val="22"/>
          <w:szCs w:val="22"/>
        </w:rPr>
      </w:pPr>
      <w:r>
        <w:rPr>
          <w:noProof/>
        </w:rPr>
        <w:t>5</w:t>
      </w:r>
      <w:r>
        <w:rPr>
          <w:rFonts w:asciiTheme="minorHAnsi" w:hAnsiTheme="minorHAnsi" w:cstheme="minorBidi"/>
          <w:b w:val="0"/>
          <w:bCs w:val="0"/>
          <w:noProof/>
          <w:spacing w:val="0"/>
          <w:sz w:val="22"/>
          <w:szCs w:val="22"/>
        </w:rPr>
        <w:tab/>
      </w:r>
      <w:r>
        <w:rPr>
          <w:noProof/>
        </w:rPr>
        <w:t>Valutazione della comunicazione: target Moltiplicatori di Informazione e Partenariato Econ.-Sociale</w:t>
      </w:r>
      <w:r>
        <w:rPr>
          <w:noProof/>
        </w:rPr>
        <w:tab/>
      </w:r>
      <w:r>
        <w:rPr>
          <w:noProof/>
        </w:rPr>
        <w:fldChar w:fldCharType="begin"/>
      </w:r>
      <w:r>
        <w:rPr>
          <w:noProof/>
        </w:rPr>
        <w:instrText xml:space="preserve"> PAGEREF _Toc109305551 \h </w:instrText>
      </w:r>
      <w:r>
        <w:rPr>
          <w:noProof/>
        </w:rPr>
      </w:r>
      <w:r>
        <w:rPr>
          <w:noProof/>
        </w:rPr>
        <w:fldChar w:fldCharType="separate"/>
      </w:r>
      <w:r>
        <w:rPr>
          <w:noProof/>
        </w:rPr>
        <w:t>50</w:t>
      </w:r>
      <w:r>
        <w:rPr>
          <w:noProof/>
        </w:rPr>
        <w:fldChar w:fldCharType="end"/>
      </w:r>
    </w:p>
    <w:p w14:paraId="390C1620" w14:textId="5C878822" w:rsidR="002E107D" w:rsidRDefault="002E107D">
      <w:pPr>
        <w:pStyle w:val="Sommario2"/>
        <w:rPr>
          <w:rFonts w:asciiTheme="minorHAnsi" w:hAnsiTheme="minorHAnsi" w:cstheme="minorBidi"/>
          <w:iCs w:val="0"/>
          <w:noProof/>
          <w:spacing w:val="0"/>
          <w:sz w:val="22"/>
          <w:szCs w:val="22"/>
        </w:rPr>
      </w:pPr>
      <w:r>
        <w:rPr>
          <w:noProof/>
        </w:rPr>
        <w:t>5.1</w:t>
      </w:r>
      <w:r>
        <w:rPr>
          <w:rFonts w:asciiTheme="minorHAnsi" w:hAnsiTheme="minorHAnsi" w:cstheme="minorBidi"/>
          <w:iCs w:val="0"/>
          <w:noProof/>
          <w:spacing w:val="0"/>
          <w:sz w:val="22"/>
          <w:szCs w:val="22"/>
        </w:rPr>
        <w:tab/>
      </w:r>
      <w:r>
        <w:rPr>
          <w:noProof/>
        </w:rPr>
        <w:t>Moltiplicatori di Informazioni</w:t>
      </w:r>
      <w:r>
        <w:rPr>
          <w:noProof/>
        </w:rPr>
        <w:tab/>
      </w:r>
      <w:r>
        <w:rPr>
          <w:noProof/>
        </w:rPr>
        <w:fldChar w:fldCharType="begin"/>
      </w:r>
      <w:r>
        <w:rPr>
          <w:noProof/>
        </w:rPr>
        <w:instrText xml:space="preserve"> PAGEREF _Toc109305552 \h </w:instrText>
      </w:r>
      <w:r>
        <w:rPr>
          <w:noProof/>
        </w:rPr>
      </w:r>
      <w:r>
        <w:rPr>
          <w:noProof/>
        </w:rPr>
        <w:fldChar w:fldCharType="separate"/>
      </w:r>
      <w:r>
        <w:rPr>
          <w:noProof/>
        </w:rPr>
        <w:t>50</w:t>
      </w:r>
      <w:r>
        <w:rPr>
          <w:noProof/>
        </w:rPr>
        <w:fldChar w:fldCharType="end"/>
      </w:r>
    </w:p>
    <w:p w14:paraId="1FB98964" w14:textId="2506B0A9" w:rsidR="002E107D" w:rsidRDefault="002E107D">
      <w:pPr>
        <w:pStyle w:val="Sommario2"/>
        <w:rPr>
          <w:rFonts w:asciiTheme="minorHAnsi" w:hAnsiTheme="minorHAnsi" w:cstheme="minorBidi"/>
          <w:iCs w:val="0"/>
          <w:noProof/>
          <w:spacing w:val="0"/>
          <w:sz w:val="22"/>
          <w:szCs w:val="22"/>
        </w:rPr>
      </w:pPr>
      <w:r>
        <w:rPr>
          <w:noProof/>
        </w:rPr>
        <w:t>5.2</w:t>
      </w:r>
      <w:r>
        <w:rPr>
          <w:rFonts w:asciiTheme="minorHAnsi" w:hAnsiTheme="minorHAnsi" w:cstheme="minorBidi"/>
          <w:iCs w:val="0"/>
          <w:noProof/>
          <w:spacing w:val="0"/>
          <w:sz w:val="22"/>
          <w:szCs w:val="22"/>
        </w:rPr>
        <w:tab/>
      </w:r>
      <w:r>
        <w:rPr>
          <w:noProof/>
        </w:rPr>
        <w:t>Partenariato Economico e Sociale</w:t>
      </w:r>
      <w:r>
        <w:rPr>
          <w:noProof/>
        </w:rPr>
        <w:tab/>
      </w:r>
      <w:r>
        <w:rPr>
          <w:noProof/>
        </w:rPr>
        <w:fldChar w:fldCharType="begin"/>
      </w:r>
      <w:r>
        <w:rPr>
          <w:noProof/>
        </w:rPr>
        <w:instrText xml:space="preserve"> PAGEREF _Toc109305553 \h </w:instrText>
      </w:r>
      <w:r>
        <w:rPr>
          <w:noProof/>
        </w:rPr>
      </w:r>
      <w:r>
        <w:rPr>
          <w:noProof/>
        </w:rPr>
        <w:fldChar w:fldCharType="separate"/>
      </w:r>
      <w:r>
        <w:rPr>
          <w:noProof/>
        </w:rPr>
        <w:t>54</w:t>
      </w:r>
      <w:r>
        <w:rPr>
          <w:noProof/>
        </w:rPr>
        <w:fldChar w:fldCharType="end"/>
      </w:r>
    </w:p>
    <w:p w14:paraId="2BD88AE9" w14:textId="21E04F68" w:rsidR="002E107D" w:rsidRDefault="002E107D">
      <w:pPr>
        <w:pStyle w:val="Sommario1"/>
        <w:rPr>
          <w:rFonts w:asciiTheme="minorHAnsi" w:hAnsiTheme="minorHAnsi" w:cstheme="minorBidi"/>
          <w:b w:val="0"/>
          <w:bCs w:val="0"/>
          <w:noProof/>
          <w:spacing w:val="0"/>
          <w:sz w:val="22"/>
          <w:szCs w:val="22"/>
        </w:rPr>
      </w:pPr>
      <w:r>
        <w:rPr>
          <w:noProof/>
        </w:rPr>
        <w:t>6</w:t>
      </w:r>
      <w:r>
        <w:rPr>
          <w:rFonts w:asciiTheme="minorHAnsi" w:hAnsiTheme="minorHAnsi" w:cstheme="minorBidi"/>
          <w:b w:val="0"/>
          <w:bCs w:val="0"/>
          <w:noProof/>
          <w:spacing w:val="0"/>
          <w:sz w:val="22"/>
          <w:szCs w:val="22"/>
        </w:rPr>
        <w:tab/>
      </w:r>
      <w:r>
        <w:rPr>
          <w:noProof/>
        </w:rPr>
        <w:t>Valutazione della comunicazione: target Responsabili d’Azione POR FESR e Organismi Intermedi</w:t>
      </w:r>
      <w:r>
        <w:rPr>
          <w:noProof/>
        </w:rPr>
        <w:tab/>
      </w:r>
      <w:r>
        <w:rPr>
          <w:noProof/>
        </w:rPr>
        <w:fldChar w:fldCharType="begin"/>
      </w:r>
      <w:r>
        <w:rPr>
          <w:noProof/>
        </w:rPr>
        <w:instrText xml:space="preserve"> PAGEREF _Toc109305554 \h </w:instrText>
      </w:r>
      <w:r>
        <w:rPr>
          <w:noProof/>
        </w:rPr>
      </w:r>
      <w:r>
        <w:rPr>
          <w:noProof/>
        </w:rPr>
        <w:fldChar w:fldCharType="separate"/>
      </w:r>
      <w:r>
        <w:rPr>
          <w:noProof/>
        </w:rPr>
        <w:t>57</w:t>
      </w:r>
      <w:r>
        <w:rPr>
          <w:noProof/>
        </w:rPr>
        <w:fldChar w:fldCharType="end"/>
      </w:r>
    </w:p>
    <w:p w14:paraId="2D55CE5C" w14:textId="33A417BF" w:rsidR="002E107D" w:rsidRDefault="002E107D">
      <w:pPr>
        <w:pStyle w:val="Sommario1"/>
        <w:rPr>
          <w:rFonts w:asciiTheme="minorHAnsi" w:hAnsiTheme="minorHAnsi" w:cstheme="minorBidi"/>
          <w:b w:val="0"/>
          <w:bCs w:val="0"/>
          <w:noProof/>
          <w:spacing w:val="0"/>
          <w:sz w:val="22"/>
          <w:szCs w:val="22"/>
        </w:rPr>
      </w:pPr>
      <w:r>
        <w:rPr>
          <w:noProof/>
        </w:rPr>
        <w:t>7</w:t>
      </w:r>
      <w:r>
        <w:rPr>
          <w:rFonts w:asciiTheme="minorHAnsi" w:hAnsiTheme="minorHAnsi" w:cstheme="minorBidi"/>
          <w:b w:val="0"/>
          <w:bCs w:val="0"/>
          <w:noProof/>
          <w:spacing w:val="0"/>
          <w:sz w:val="22"/>
          <w:szCs w:val="22"/>
        </w:rPr>
        <w:tab/>
      </w:r>
      <w:r>
        <w:rPr>
          <w:noProof/>
        </w:rPr>
        <w:t>Conclusioni e raccomandazioni</w:t>
      </w:r>
      <w:r>
        <w:rPr>
          <w:noProof/>
        </w:rPr>
        <w:tab/>
      </w:r>
      <w:r>
        <w:rPr>
          <w:noProof/>
        </w:rPr>
        <w:fldChar w:fldCharType="begin"/>
      </w:r>
      <w:r>
        <w:rPr>
          <w:noProof/>
        </w:rPr>
        <w:instrText xml:space="preserve"> PAGEREF _Toc109305555 \h </w:instrText>
      </w:r>
      <w:r>
        <w:rPr>
          <w:noProof/>
        </w:rPr>
      </w:r>
      <w:r>
        <w:rPr>
          <w:noProof/>
        </w:rPr>
        <w:fldChar w:fldCharType="separate"/>
      </w:r>
      <w:r>
        <w:rPr>
          <w:noProof/>
        </w:rPr>
        <w:t>62</w:t>
      </w:r>
      <w:r>
        <w:rPr>
          <w:noProof/>
        </w:rPr>
        <w:fldChar w:fldCharType="end"/>
      </w:r>
    </w:p>
    <w:p w14:paraId="4FDA5E5C" w14:textId="2D71C082" w:rsidR="002E107D" w:rsidRDefault="002E107D">
      <w:pPr>
        <w:pStyle w:val="Sommario1"/>
        <w:rPr>
          <w:rFonts w:asciiTheme="minorHAnsi" w:hAnsiTheme="minorHAnsi" w:cstheme="minorBidi"/>
          <w:b w:val="0"/>
          <w:bCs w:val="0"/>
          <w:noProof/>
          <w:spacing w:val="0"/>
          <w:sz w:val="22"/>
          <w:szCs w:val="22"/>
        </w:rPr>
      </w:pPr>
      <w:r>
        <w:rPr>
          <w:noProof/>
          <w:lang w:eastAsia="ar-SA"/>
        </w:rPr>
        <w:t>Appendice I – Questionario per il target Grande Pubblico</w:t>
      </w:r>
      <w:r>
        <w:rPr>
          <w:noProof/>
        </w:rPr>
        <w:tab/>
      </w:r>
      <w:r>
        <w:rPr>
          <w:noProof/>
        </w:rPr>
        <w:fldChar w:fldCharType="begin"/>
      </w:r>
      <w:r>
        <w:rPr>
          <w:noProof/>
        </w:rPr>
        <w:instrText xml:space="preserve"> PAGEREF _Toc109305556 \h </w:instrText>
      </w:r>
      <w:r>
        <w:rPr>
          <w:noProof/>
        </w:rPr>
      </w:r>
      <w:r>
        <w:rPr>
          <w:noProof/>
        </w:rPr>
        <w:fldChar w:fldCharType="separate"/>
      </w:r>
      <w:r>
        <w:rPr>
          <w:noProof/>
        </w:rPr>
        <w:t>69</w:t>
      </w:r>
      <w:r>
        <w:rPr>
          <w:noProof/>
        </w:rPr>
        <w:fldChar w:fldCharType="end"/>
      </w:r>
    </w:p>
    <w:p w14:paraId="0762DF72" w14:textId="061F67E0" w:rsidR="002E107D" w:rsidRDefault="002E107D">
      <w:pPr>
        <w:pStyle w:val="Sommario1"/>
        <w:rPr>
          <w:rFonts w:asciiTheme="minorHAnsi" w:hAnsiTheme="minorHAnsi" w:cstheme="minorBidi"/>
          <w:b w:val="0"/>
          <w:bCs w:val="0"/>
          <w:noProof/>
          <w:spacing w:val="0"/>
          <w:sz w:val="22"/>
          <w:szCs w:val="22"/>
        </w:rPr>
      </w:pPr>
      <w:r>
        <w:rPr>
          <w:noProof/>
          <w:lang w:eastAsia="ar-SA"/>
        </w:rPr>
        <w:t>Appendice II – Questionario per il target Beneficiari</w:t>
      </w:r>
      <w:r>
        <w:rPr>
          <w:noProof/>
        </w:rPr>
        <w:tab/>
      </w:r>
      <w:r>
        <w:rPr>
          <w:noProof/>
        </w:rPr>
        <w:fldChar w:fldCharType="begin"/>
      </w:r>
      <w:r>
        <w:rPr>
          <w:noProof/>
        </w:rPr>
        <w:instrText xml:space="preserve"> PAGEREF _Toc109305557 \h </w:instrText>
      </w:r>
      <w:r>
        <w:rPr>
          <w:noProof/>
        </w:rPr>
      </w:r>
      <w:r>
        <w:rPr>
          <w:noProof/>
        </w:rPr>
        <w:fldChar w:fldCharType="separate"/>
      </w:r>
      <w:r>
        <w:rPr>
          <w:noProof/>
        </w:rPr>
        <w:t>73</w:t>
      </w:r>
      <w:r>
        <w:rPr>
          <w:noProof/>
        </w:rPr>
        <w:fldChar w:fldCharType="end"/>
      </w:r>
    </w:p>
    <w:p w14:paraId="7722BABA" w14:textId="713D3537" w:rsidR="002E107D" w:rsidRDefault="002E107D">
      <w:pPr>
        <w:pStyle w:val="Sommario1"/>
        <w:rPr>
          <w:rFonts w:asciiTheme="minorHAnsi" w:hAnsiTheme="minorHAnsi" w:cstheme="minorBidi"/>
          <w:b w:val="0"/>
          <w:bCs w:val="0"/>
          <w:noProof/>
          <w:spacing w:val="0"/>
          <w:sz w:val="22"/>
          <w:szCs w:val="22"/>
        </w:rPr>
      </w:pPr>
      <w:r>
        <w:rPr>
          <w:noProof/>
          <w:lang w:eastAsia="ar-SA"/>
        </w:rPr>
        <w:t>Appendice III – Questionario per il target Partenariato Economico e Sociale</w:t>
      </w:r>
      <w:r>
        <w:rPr>
          <w:noProof/>
        </w:rPr>
        <w:tab/>
      </w:r>
      <w:r>
        <w:rPr>
          <w:noProof/>
        </w:rPr>
        <w:fldChar w:fldCharType="begin"/>
      </w:r>
      <w:r>
        <w:rPr>
          <w:noProof/>
        </w:rPr>
        <w:instrText xml:space="preserve"> PAGEREF _Toc109305558 \h </w:instrText>
      </w:r>
      <w:r>
        <w:rPr>
          <w:noProof/>
        </w:rPr>
      </w:r>
      <w:r>
        <w:rPr>
          <w:noProof/>
        </w:rPr>
        <w:fldChar w:fldCharType="separate"/>
      </w:r>
      <w:r>
        <w:rPr>
          <w:noProof/>
        </w:rPr>
        <w:t>76</w:t>
      </w:r>
      <w:r>
        <w:rPr>
          <w:noProof/>
        </w:rPr>
        <w:fldChar w:fldCharType="end"/>
      </w:r>
    </w:p>
    <w:p w14:paraId="0A62791F" w14:textId="4F737319" w:rsidR="002E107D" w:rsidRDefault="002E107D">
      <w:pPr>
        <w:pStyle w:val="Sommario1"/>
        <w:rPr>
          <w:rFonts w:asciiTheme="minorHAnsi" w:hAnsiTheme="minorHAnsi" w:cstheme="minorBidi"/>
          <w:b w:val="0"/>
          <w:bCs w:val="0"/>
          <w:noProof/>
          <w:spacing w:val="0"/>
          <w:sz w:val="22"/>
          <w:szCs w:val="22"/>
        </w:rPr>
      </w:pPr>
      <w:r>
        <w:rPr>
          <w:noProof/>
          <w:lang w:eastAsia="ar-SA"/>
        </w:rPr>
        <w:t>Appendice IV – Questionario per il target Responsabili di Azione del POR FESR e O.I.</w:t>
      </w:r>
      <w:r>
        <w:rPr>
          <w:noProof/>
        </w:rPr>
        <w:tab/>
      </w:r>
      <w:r>
        <w:rPr>
          <w:noProof/>
        </w:rPr>
        <w:fldChar w:fldCharType="begin"/>
      </w:r>
      <w:r>
        <w:rPr>
          <w:noProof/>
        </w:rPr>
        <w:instrText xml:space="preserve"> PAGEREF _Toc109305559 \h </w:instrText>
      </w:r>
      <w:r>
        <w:rPr>
          <w:noProof/>
        </w:rPr>
      </w:r>
      <w:r>
        <w:rPr>
          <w:noProof/>
        </w:rPr>
        <w:fldChar w:fldCharType="separate"/>
      </w:r>
      <w:r>
        <w:rPr>
          <w:noProof/>
        </w:rPr>
        <w:t>78</w:t>
      </w:r>
      <w:r>
        <w:rPr>
          <w:noProof/>
        </w:rPr>
        <w:fldChar w:fldCharType="end"/>
      </w:r>
    </w:p>
    <w:p w14:paraId="4B481718" w14:textId="390A53E3" w:rsidR="009F4CB4" w:rsidRPr="00B5666E" w:rsidRDefault="00920532">
      <w:pPr>
        <w:rPr>
          <w:rFonts w:asciiTheme="minorHAnsi" w:eastAsia="Times New Roman" w:hAnsiTheme="minorHAnsi"/>
          <w:b/>
          <w:caps/>
          <w:noProof/>
          <w:sz w:val="20"/>
          <w:szCs w:val="20"/>
        </w:rPr>
      </w:pPr>
      <w:r>
        <w:rPr>
          <w:rFonts w:asciiTheme="minorHAnsi" w:eastAsia="Times New Roman" w:hAnsiTheme="minorHAnsi"/>
          <w:b/>
          <w:caps/>
          <w:noProof/>
          <w:sz w:val="20"/>
          <w:szCs w:val="20"/>
        </w:rPr>
        <w:fldChar w:fldCharType="end"/>
      </w:r>
    </w:p>
    <w:p w14:paraId="130353E9" w14:textId="3642165E" w:rsidR="00B5666E" w:rsidRDefault="00B5666E" w:rsidP="00B5666E">
      <w:pPr>
        <w:spacing w:before="0" w:after="200" w:line="276" w:lineRule="auto"/>
        <w:jc w:val="left"/>
      </w:pPr>
    </w:p>
    <w:p w14:paraId="2FDAC6B6" w14:textId="17395762" w:rsidR="00B5666E" w:rsidRDefault="00B5666E">
      <w:pPr>
        <w:spacing w:before="0" w:after="200" w:line="276" w:lineRule="auto"/>
        <w:jc w:val="left"/>
      </w:pPr>
      <w:r>
        <w:br w:type="page"/>
      </w:r>
    </w:p>
    <w:p w14:paraId="0DDA0799" w14:textId="77777777" w:rsidR="009F4CB4" w:rsidRDefault="009F4CB4" w:rsidP="00B5666E">
      <w:pPr>
        <w:spacing w:before="0" w:after="200" w:line="276" w:lineRule="auto"/>
        <w:jc w:val="left"/>
      </w:pPr>
    </w:p>
    <w:p w14:paraId="3C977E0E" w14:textId="228A7B1D" w:rsidR="009027D8" w:rsidRPr="000E3F67" w:rsidRDefault="00E250C9" w:rsidP="00E250C9">
      <w:pPr>
        <w:pStyle w:val="Titolo1"/>
        <w:numPr>
          <w:ilvl w:val="0"/>
          <w:numId w:val="0"/>
        </w:numPr>
        <w:spacing w:before="240"/>
        <w:ind w:left="432" w:hanging="432"/>
      </w:pPr>
      <w:bookmarkStart w:id="0" w:name="_Toc478985704"/>
      <w:bookmarkStart w:id="1" w:name="_Toc109305538"/>
      <w:r w:rsidRPr="00A659B4">
        <w:t>Premessa</w:t>
      </w:r>
      <w:bookmarkEnd w:id="0"/>
      <w:bookmarkEnd w:id="1"/>
    </w:p>
    <w:p w14:paraId="2FD0B36F" w14:textId="6988483D" w:rsidR="004D6DE9" w:rsidRDefault="00B34491" w:rsidP="00315102">
      <w:pPr>
        <w:spacing w:line="276" w:lineRule="auto"/>
      </w:pPr>
      <w:r>
        <w:t>Il</w:t>
      </w:r>
      <w:r w:rsidR="001D71AF" w:rsidRPr="001D71AF">
        <w:t xml:space="preserve"> </w:t>
      </w:r>
      <w:r w:rsidR="008F3E49">
        <w:t>r</w:t>
      </w:r>
      <w:r w:rsidR="001D71AF" w:rsidRPr="001D71AF">
        <w:t xml:space="preserve">apporto valutativo </w:t>
      </w:r>
      <w:r w:rsidR="001D71AF">
        <w:t xml:space="preserve">sul Piano di Comunicazione del POR FESR </w:t>
      </w:r>
      <w:r>
        <w:t xml:space="preserve">2014-2020 adottato dalla Regione </w:t>
      </w:r>
      <w:r w:rsidR="001D71AF">
        <w:t>Umbria</w:t>
      </w:r>
      <w:r>
        <w:t xml:space="preserve"> mira a fornire un contributo pluri</w:t>
      </w:r>
      <w:r w:rsidR="000A66A4">
        <w:t>-</w:t>
      </w:r>
      <w:r>
        <w:t xml:space="preserve">prospettico sull’efficacia delle azioni poste in essere per </w:t>
      </w:r>
      <w:r w:rsidR="00A659B4">
        <w:t xml:space="preserve">comunicare ed </w:t>
      </w:r>
      <w:r>
        <w:t xml:space="preserve">informare i </w:t>
      </w:r>
      <w:r w:rsidR="00A659B4">
        <w:t>molteplici target coinvolti dagli interventi del Programma. A tal fine, a</w:t>
      </w:r>
      <w:r>
        <w:t>ll</w:t>
      </w:r>
      <w:r w:rsidR="001D71AF">
        <w:t xml:space="preserve">e analisi valutative </w:t>
      </w:r>
      <w:r>
        <w:t xml:space="preserve">di carattere desk legate alla disamina degli strumenti adottati e dei risultati ottenuti attraverso il monitoraggio degli </w:t>
      </w:r>
      <w:r w:rsidR="001D71AF">
        <w:t>indicatori di realizzazione e di risultato</w:t>
      </w:r>
      <w:r>
        <w:t xml:space="preserve">, </w:t>
      </w:r>
      <w:r w:rsidR="00A659B4">
        <w:t>hanno fatto</w:t>
      </w:r>
      <w:r w:rsidR="004D6DE9">
        <w:t xml:space="preserve"> seguito d</w:t>
      </w:r>
      <w:r w:rsidR="001D71AF">
        <w:t xml:space="preserve">elle indagini dirette </w:t>
      </w:r>
      <w:r w:rsidR="004D6DE9">
        <w:t xml:space="preserve">condotte </w:t>
      </w:r>
      <w:r w:rsidR="001D71AF">
        <w:t>su</w:t>
      </w:r>
      <w:r w:rsidR="004D6DE9">
        <w:t xml:space="preserve"> diversi</w:t>
      </w:r>
      <w:r w:rsidR="001D71AF" w:rsidRPr="001D71AF">
        <w:t xml:space="preserve"> target di soggetti (</w:t>
      </w:r>
      <w:r w:rsidR="00A659B4">
        <w:t xml:space="preserve">cittadini, </w:t>
      </w:r>
      <w:r w:rsidR="001D71AF" w:rsidRPr="001D71AF">
        <w:t>beneficiari, membri del partenariato</w:t>
      </w:r>
      <w:r w:rsidR="00A659B4">
        <w:t>, responsabili d’Azione</w:t>
      </w:r>
      <w:r w:rsidR="001D71AF">
        <w:t>) destinatari delle azioni di comunicazione.</w:t>
      </w:r>
    </w:p>
    <w:p w14:paraId="27D533C2" w14:textId="7F6706BE" w:rsidR="00A659B4" w:rsidRDefault="00594B61" w:rsidP="00315102">
      <w:pPr>
        <w:spacing w:line="276" w:lineRule="auto"/>
      </w:pPr>
      <w:r>
        <w:t xml:space="preserve">Il </w:t>
      </w:r>
      <w:r w:rsidRPr="00A659B4">
        <w:rPr>
          <w:b/>
        </w:rPr>
        <w:t>primo capitolo</w:t>
      </w:r>
      <w:r>
        <w:t xml:space="preserve"> del Rapporto</w:t>
      </w:r>
      <w:r w:rsidR="000B1958">
        <w:t>, dunque,</w:t>
      </w:r>
      <w:r>
        <w:t xml:space="preserve"> presenta </w:t>
      </w:r>
      <w:r w:rsidR="00A659B4">
        <w:t>gli obiettivi principali dell’analisi, l’approccio metodologico usato</w:t>
      </w:r>
      <w:r w:rsidR="00A659B4" w:rsidRPr="00A659B4">
        <w:t xml:space="preserve"> </w:t>
      </w:r>
      <w:r w:rsidR="00A659B4">
        <w:t>e le domande di valutazione cui mira a rispondere.</w:t>
      </w:r>
    </w:p>
    <w:p w14:paraId="4ED169AB" w14:textId="3E3E7F70" w:rsidR="00594B61" w:rsidRDefault="00594B61" w:rsidP="00315102">
      <w:pPr>
        <w:spacing w:line="276" w:lineRule="auto"/>
      </w:pPr>
      <w:r>
        <w:t xml:space="preserve">Nel </w:t>
      </w:r>
      <w:r w:rsidRPr="00A659B4">
        <w:rPr>
          <w:b/>
        </w:rPr>
        <w:t>secondo capitolo</w:t>
      </w:r>
      <w:r>
        <w:t xml:space="preserve">, viene presentata e descritta la Strategia di comunicazione attuata dalla Regione Umbria per la promozione e l’informazione sulle attività del POR FESR </w:t>
      </w:r>
      <w:r w:rsidR="00A659B4">
        <w:t>’14-‘</w:t>
      </w:r>
      <w:r>
        <w:t>20, dalla logica sottesa all’individuazione dei destinatari delle attività e alla definizione di una batteria di indicatori di realizzazione e risultato che quantificano i target da raggiungere a fine programmazione.</w:t>
      </w:r>
    </w:p>
    <w:p w14:paraId="574BEB93" w14:textId="523A5293" w:rsidR="00594B61" w:rsidRDefault="00A659B4" w:rsidP="00315102">
      <w:pPr>
        <w:spacing w:line="276" w:lineRule="auto"/>
      </w:pPr>
      <w:r>
        <w:t>Nel</w:t>
      </w:r>
      <w:r w:rsidR="00594B61">
        <w:t xml:space="preserve"> </w:t>
      </w:r>
      <w:r w:rsidR="00594B61" w:rsidRPr="00A659B4">
        <w:rPr>
          <w:b/>
        </w:rPr>
        <w:t>terzo capitolo</w:t>
      </w:r>
      <w:r w:rsidR="00594B61">
        <w:t xml:space="preserve"> </w:t>
      </w:r>
      <w:r>
        <w:t>vengono presentati gli esiti dell’indagine condotta presso la popolazione residente rispetto alla conoscenza dei fondi europei e del FESR in particolare.</w:t>
      </w:r>
    </w:p>
    <w:p w14:paraId="7A024769" w14:textId="73D4C179" w:rsidR="00A659B4" w:rsidRDefault="00A659B4" w:rsidP="00315102">
      <w:pPr>
        <w:spacing w:line="276" w:lineRule="auto"/>
      </w:pPr>
      <w:r>
        <w:t xml:space="preserve">Il </w:t>
      </w:r>
      <w:r w:rsidRPr="00A659B4">
        <w:rPr>
          <w:b/>
        </w:rPr>
        <w:t>quarto capitolo</w:t>
      </w:r>
      <w:r>
        <w:t>, invece, è dedicato alla presentazione dei risultati dell’indagine condotta presso tutti i beneficiari del POR FESR ’14-‘20 ed è incentrata a far emergere l’efficacia delle azioni di informazione rispetto alle opportunità offerte dal Programma.</w:t>
      </w:r>
    </w:p>
    <w:p w14:paraId="312A6BB0" w14:textId="69647D39" w:rsidR="00594B61" w:rsidRDefault="00A659B4" w:rsidP="00315102">
      <w:pPr>
        <w:spacing w:line="276" w:lineRule="auto"/>
      </w:pPr>
      <w:r>
        <w:t xml:space="preserve">Nel </w:t>
      </w:r>
      <w:r w:rsidRPr="00A659B4">
        <w:rPr>
          <w:b/>
        </w:rPr>
        <w:t>quinto capitolo</w:t>
      </w:r>
      <w:r>
        <w:t xml:space="preserve"> si evidenziano i risultati delle indagini sui </w:t>
      </w:r>
      <w:r w:rsidRPr="00A659B4">
        <w:t xml:space="preserve">moltiplicatori di informazione e </w:t>
      </w:r>
      <w:r>
        <w:t xml:space="preserve">sul </w:t>
      </w:r>
      <w:r w:rsidRPr="00A659B4">
        <w:t>partenariato economico-sociale</w:t>
      </w:r>
      <w:r>
        <w:t xml:space="preserve">, mentre il </w:t>
      </w:r>
      <w:r w:rsidRPr="00A659B4">
        <w:rPr>
          <w:b/>
        </w:rPr>
        <w:t>sesto capitolo</w:t>
      </w:r>
      <w:r>
        <w:t xml:space="preserve"> fornisce evidenza del contributo alla valutazione da parte dei Responsabili di Azione </w:t>
      </w:r>
      <w:r w:rsidR="000E572D">
        <w:t xml:space="preserve">e degli Organismi Intermedi </w:t>
      </w:r>
      <w:r>
        <w:t>del POR FESR ’14-’20.</w:t>
      </w:r>
    </w:p>
    <w:p w14:paraId="55F7449B" w14:textId="00A954FB" w:rsidR="00A659B4" w:rsidRDefault="00A659B4" w:rsidP="00315102">
      <w:pPr>
        <w:spacing w:line="276" w:lineRule="auto"/>
      </w:pPr>
      <w:r>
        <w:t xml:space="preserve">Il </w:t>
      </w:r>
      <w:r w:rsidRPr="00A659B4">
        <w:rPr>
          <w:b/>
        </w:rPr>
        <w:t>settimo capitolo</w:t>
      </w:r>
      <w:r>
        <w:t xml:space="preserve">, infine, sintetizza le principali conclusioni e fornisce qualche indicazione utile soprattutto in funzione della </w:t>
      </w:r>
      <w:r w:rsidR="00FF78A7">
        <w:t>programmazione</w:t>
      </w:r>
      <w:r>
        <w:t xml:space="preserve"> ’21-’27.</w:t>
      </w:r>
    </w:p>
    <w:p w14:paraId="33BC746C" w14:textId="5FCB194A" w:rsidR="001D71AF" w:rsidRDefault="001D71AF" w:rsidP="00315102">
      <w:pPr>
        <w:spacing w:line="276" w:lineRule="auto"/>
      </w:pPr>
    </w:p>
    <w:p w14:paraId="0D9625B8" w14:textId="5431C4A8" w:rsidR="001D71AF" w:rsidRDefault="001D71AF" w:rsidP="00315102">
      <w:pPr>
        <w:spacing w:line="276" w:lineRule="auto"/>
      </w:pPr>
    </w:p>
    <w:p w14:paraId="14523F72" w14:textId="3258A6CC" w:rsidR="001D71AF" w:rsidRDefault="001D71AF" w:rsidP="00315102">
      <w:pPr>
        <w:spacing w:line="276" w:lineRule="auto"/>
      </w:pPr>
    </w:p>
    <w:p w14:paraId="0E03A44C" w14:textId="77777777" w:rsidR="001D71AF" w:rsidRDefault="001D71AF" w:rsidP="00315102">
      <w:pPr>
        <w:spacing w:line="276" w:lineRule="auto"/>
      </w:pPr>
    </w:p>
    <w:p w14:paraId="06D2FE31" w14:textId="77777777" w:rsidR="00E250C9" w:rsidRDefault="00E250C9" w:rsidP="001B747D">
      <w:pPr>
        <w:rPr>
          <w:szCs w:val="24"/>
        </w:rPr>
        <w:sectPr w:rsidR="00E250C9" w:rsidSect="00245EF1">
          <w:pgSz w:w="11906" w:h="16838" w:code="9"/>
          <w:pgMar w:top="1134" w:right="737" w:bottom="794" w:left="964" w:header="851" w:footer="113" w:gutter="0"/>
          <w:cols w:space="708"/>
          <w:docGrid w:linePitch="360"/>
        </w:sectPr>
      </w:pPr>
    </w:p>
    <w:p w14:paraId="44A07075" w14:textId="77777777" w:rsidR="00297DDE" w:rsidRPr="00A21BC9" w:rsidRDefault="00297DDE" w:rsidP="00297DDE">
      <w:pPr>
        <w:pStyle w:val="Titolo1"/>
      </w:pPr>
      <w:bookmarkStart w:id="2" w:name="_Toc109305539"/>
      <w:r w:rsidRPr="00A21BC9">
        <w:lastRenderedPageBreak/>
        <w:t>Obiettivi dell’analisi e approccio metodologico utilizzato.</w:t>
      </w:r>
      <w:bookmarkEnd w:id="2"/>
    </w:p>
    <w:p w14:paraId="1014AE77" w14:textId="2CDC2929" w:rsidR="00315102" w:rsidRPr="00D35370" w:rsidRDefault="00315102" w:rsidP="00315102">
      <w:pPr>
        <w:spacing w:line="276" w:lineRule="auto"/>
        <w:rPr>
          <w:szCs w:val="24"/>
          <w:lang w:eastAsia="ar-SA"/>
        </w:rPr>
      </w:pPr>
      <w:r w:rsidRPr="00D35370">
        <w:rPr>
          <w:szCs w:val="24"/>
          <w:lang w:eastAsia="ar-SA"/>
        </w:rPr>
        <w:t xml:space="preserve">La valutazione del Piano di Comunicazione </w:t>
      </w:r>
      <w:r>
        <w:rPr>
          <w:szCs w:val="24"/>
          <w:lang w:eastAsia="ar-SA"/>
        </w:rPr>
        <w:t>è</w:t>
      </w:r>
      <w:r w:rsidRPr="00D35370">
        <w:rPr>
          <w:szCs w:val="24"/>
          <w:lang w:eastAsia="ar-SA"/>
        </w:rPr>
        <w:t xml:space="preserve"> finalizzata alla ricostruzione puntuale del </w:t>
      </w:r>
      <w:r w:rsidRPr="00F37898">
        <w:rPr>
          <w:b/>
          <w:szCs w:val="24"/>
          <w:lang w:eastAsia="ar-SA"/>
        </w:rPr>
        <w:t>quadro attuativo della Strategia di Comunicazione</w:t>
      </w:r>
      <w:r w:rsidRPr="00D35370">
        <w:rPr>
          <w:szCs w:val="24"/>
          <w:lang w:eastAsia="ar-SA"/>
        </w:rPr>
        <w:t xml:space="preserve">, attraverso la rilevazione dei livelli di avanzamento </w:t>
      </w:r>
      <w:r>
        <w:rPr>
          <w:szCs w:val="24"/>
          <w:lang w:eastAsia="ar-SA"/>
        </w:rPr>
        <w:t xml:space="preserve">delle attività </w:t>
      </w:r>
      <w:r w:rsidRPr="00D35370">
        <w:rPr>
          <w:szCs w:val="24"/>
          <w:lang w:eastAsia="ar-SA"/>
        </w:rPr>
        <w:t>in relazione ag</w:t>
      </w:r>
      <w:r>
        <w:rPr>
          <w:szCs w:val="24"/>
          <w:lang w:eastAsia="ar-SA"/>
        </w:rPr>
        <w:t>li obiettivi prefissati</w:t>
      </w:r>
      <w:r w:rsidRPr="00D35370">
        <w:rPr>
          <w:szCs w:val="24"/>
          <w:lang w:eastAsia="ar-SA"/>
        </w:rPr>
        <w:t xml:space="preserve"> e </w:t>
      </w:r>
      <w:r>
        <w:rPr>
          <w:szCs w:val="24"/>
          <w:lang w:eastAsia="ar-SA"/>
        </w:rPr>
        <w:t xml:space="preserve">ad </w:t>
      </w:r>
      <w:r w:rsidRPr="00D35370">
        <w:rPr>
          <w:szCs w:val="24"/>
          <w:lang w:eastAsia="ar-SA"/>
        </w:rPr>
        <w:t>analizzarne il profilo qualitativo. Infatti, ad una lettura dell’attuazione di tipo prevalentemente quantitativo, basata sull’analisi dei dati di monitoraggio forniti dalla Regione (</w:t>
      </w:r>
      <w:r>
        <w:rPr>
          <w:szCs w:val="24"/>
          <w:lang w:eastAsia="ar-SA"/>
        </w:rPr>
        <w:t xml:space="preserve">stato di avanzamento degli </w:t>
      </w:r>
      <w:r w:rsidRPr="00D35370">
        <w:rPr>
          <w:szCs w:val="24"/>
          <w:lang w:eastAsia="ar-SA"/>
        </w:rPr>
        <w:t>indicatori previsti dal prog</w:t>
      </w:r>
      <w:r>
        <w:rPr>
          <w:szCs w:val="24"/>
          <w:lang w:eastAsia="ar-SA"/>
        </w:rPr>
        <w:t>ramma e dal Piano</w:t>
      </w:r>
      <w:r w:rsidRPr="00D35370">
        <w:rPr>
          <w:szCs w:val="24"/>
          <w:lang w:eastAsia="ar-SA"/>
        </w:rPr>
        <w:t xml:space="preserve">), si </w:t>
      </w:r>
      <w:r w:rsidR="007148C2">
        <w:rPr>
          <w:szCs w:val="24"/>
          <w:lang w:eastAsia="ar-SA"/>
        </w:rPr>
        <w:t>sviluppano</w:t>
      </w:r>
      <w:r w:rsidRPr="00D35370">
        <w:rPr>
          <w:szCs w:val="24"/>
          <w:lang w:eastAsia="ar-SA"/>
        </w:rPr>
        <w:t xml:space="preserve"> analisi di tipo prettamente qualitativo, tese a verificare l’adeguatezza e la coerenza delle attività e degli strumenti di comunicazione rispetto alle previsioni regolamentari (obblighi in materia di loghi e di </w:t>
      </w:r>
      <w:r w:rsidRPr="000A66A4">
        <w:rPr>
          <w:i/>
          <w:szCs w:val="24"/>
          <w:lang w:eastAsia="ar-SA"/>
        </w:rPr>
        <w:t>concept</w:t>
      </w:r>
      <w:r w:rsidRPr="00D35370">
        <w:rPr>
          <w:szCs w:val="24"/>
          <w:lang w:eastAsia="ar-SA"/>
        </w:rPr>
        <w:t>, pubblicazione lista dei beneficiari, informative ai CdS, ecc</w:t>
      </w:r>
      <w:r w:rsidR="006B390D">
        <w:rPr>
          <w:szCs w:val="24"/>
          <w:lang w:eastAsia="ar-SA"/>
        </w:rPr>
        <w:t>.</w:t>
      </w:r>
      <w:r w:rsidRPr="00D35370">
        <w:rPr>
          <w:szCs w:val="24"/>
          <w:lang w:eastAsia="ar-SA"/>
        </w:rPr>
        <w:t>) e agli obiettivi della Strategia.</w:t>
      </w:r>
    </w:p>
    <w:p w14:paraId="2E96E041" w14:textId="77777777" w:rsidR="0049078F" w:rsidRDefault="0049078F" w:rsidP="00315102">
      <w:pPr>
        <w:spacing w:line="276" w:lineRule="auto"/>
        <w:rPr>
          <w:szCs w:val="24"/>
          <w:lang w:eastAsia="ar-SA"/>
        </w:rPr>
      </w:pPr>
      <w:r>
        <w:rPr>
          <w:szCs w:val="24"/>
          <w:lang w:eastAsia="ar-SA"/>
        </w:rPr>
        <w:t>Le</w:t>
      </w:r>
      <w:r w:rsidR="00315102" w:rsidRPr="00D35370">
        <w:rPr>
          <w:szCs w:val="24"/>
          <w:lang w:eastAsia="ar-SA"/>
        </w:rPr>
        <w:t xml:space="preserve"> </w:t>
      </w:r>
      <w:r w:rsidR="00315102" w:rsidRPr="00F37898">
        <w:rPr>
          <w:b/>
          <w:szCs w:val="24"/>
          <w:lang w:eastAsia="ar-SA"/>
        </w:rPr>
        <w:t>attività</w:t>
      </w:r>
      <w:r w:rsidR="00315102" w:rsidRPr="00D35370">
        <w:rPr>
          <w:szCs w:val="24"/>
          <w:lang w:eastAsia="ar-SA"/>
        </w:rPr>
        <w:t xml:space="preserve"> si </w:t>
      </w:r>
      <w:r>
        <w:rPr>
          <w:szCs w:val="24"/>
          <w:lang w:eastAsia="ar-SA"/>
        </w:rPr>
        <w:t xml:space="preserve">sono </w:t>
      </w:r>
      <w:r w:rsidR="00315102" w:rsidRPr="00D35370">
        <w:rPr>
          <w:szCs w:val="24"/>
          <w:lang w:eastAsia="ar-SA"/>
        </w:rPr>
        <w:t>concentr</w:t>
      </w:r>
      <w:r>
        <w:rPr>
          <w:szCs w:val="24"/>
          <w:lang w:eastAsia="ar-SA"/>
        </w:rPr>
        <w:t xml:space="preserve">ate prevalentemente </w:t>
      </w:r>
      <w:r w:rsidR="00315102" w:rsidRPr="00D35370">
        <w:rPr>
          <w:szCs w:val="24"/>
          <w:lang w:eastAsia="ar-SA"/>
        </w:rPr>
        <w:t>su:</w:t>
      </w:r>
    </w:p>
    <w:p w14:paraId="62C27686" w14:textId="227C9B8B" w:rsidR="0049078F" w:rsidRPr="00F53716" w:rsidRDefault="00315102" w:rsidP="00F53716">
      <w:pPr>
        <w:pStyle w:val="Paragrafoelenco"/>
        <w:numPr>
          <w:ilvl w:val="0"/>
          <w:numId w:val="23"/>
        </w:numPr>
        <w:spacing w:line="276" w:lineRule="auto"/>
        <w:rPr>
          <w:szCs w:val="24"/>
          <w:lang w:eastAsia="ar-SA"/>
        </w:rPr>
      </w:pPr>
      <w:r w:rsidRPr="00F53716">
        <w:rPr>
          <w:szCs w:val="24"/>
          <w:lang w:eastAsia="ar-SA"/>
        </w:rPr>
        <w:t>le caratteristiche dei processi e dispositivi adottati (ad es. circolari sull’uso dei loghi, disposizioni specifiche in materia per i soggetti attuatori, ecc.);</w:t>
      </w:r>
    </w:p>
    <w:p w14:paraId="553F2E1D" w14:textId="001FDEFF" w:rsidR="0049078F" w:rsidRDefault="00315102" w:rsidP="00F53716">
      <w:pPr>
        <w:pStyle w:val="Paragrafoelenco"/>
        <w:numPr>
          <w:ilvl w:val="0"/>
          <w:numId w:val="23"/>
        </w:numPr>
        <w:spacing w:line="276" w:lineRule="auto"/>
        <w:rPr>
          <w:szCs w:val="24"/>
          <w:lang w:eastAsia="ar-SA"/>
        </w:rPr>
      </w:pPr>
      <w:r w:rsidRPr="00D35370">
        <w:rPr>
          <w:szCs w:val="24"/>
          <w:lang w:eastAsia="ar-SA"/>
        </w:rPr>
        <w:t>le modalità di accesso/diffusione da parte dei beneficiari alle/delle utility di cui sopra;</w:t>
      </w:r>
    </w:p>
    <w:p w14:paraId="4F9FEE57" w14:textId="64AC8646" w:rsidR="0049078F" w:rsidRDefault="00315102" w:rsidP="00F53716">
      <w:pPr>
        <w:pStyle w:val="Paragrafoelenco"/>
        <w:numPr>
          <w:ilvl w:val="0"/>
          <w:numId w:val="23"/>
        </w:numPr>
        <w:spacing w:line="276" w:lineRule="auto"/>
        <w:rPr>
          <w:szCs w:val="24"/>
          <w:lang w:eastAsia="ar-SA"/>
        </w:rPr>
      </w:pPr>
      <w:r w:rsidRPr="00D35370">
        <w:rPr>
          <w:szCs w:val="24"/>
          <w:lang w:eastAsia="ar-SA"/>
        </w:rPr>
        <w:t>l’adeguatezza della tempistica e coerenza delle iniziative, con riferimento alle fasi di vita del programma e agli obiettivi della Strategia (dalla promozione delle opportunità offerte dal programma fino alla diffusione dei risultati prodotti dalla sua attuazione).</w:t>
      </w:r>
    </w:p>
    <w:p w14:paraId="0475BF89" w14:textId="42A55B5E" w:rsidR="00315102" w:rsidRPr="00D35370" w:rsidRDefault="00315102" w:rsidP="00315102">
      <w:pPr>
        <w:spacing w:line="276" w:lineRule="auto"/>
        <w:rPr>
          <w:szCs w:val="24"/>
          <w:lang w:eastAsia="ar-SA"/>
        </w:rPr>
      </w:pPr>
      <w:r w:rsidRPr="00D35370">
        <w:rPr>
          <w:szCs w:val="24"/>
          <w:lang w:eastAsia="ar-SA"/>
        </w:rPr>
        <w:t xml:space="preserve">A questo scopo l’analisi dei dati di monitoraggio </w:t>
      </w:r>
      <w:r w:rsidR="0049078F">
        <w:rPr>
          <w:szCs w:val="24"/>
          <w:lang w:eastAsia="ar-SA"/>
        </w:rPr>
        <w:t>è stata</w:t>
      </w:r>
      <w:r w:rsidRPr="00D35370">
        <w:rPr>
          <w:szCs w:val="24"/>
          <w:lang w:eastAsia="ar-SA"/>
        </w:rPr>
        <w:t xml:space="preserve"> integrata da attività di </w:t>
      </w:r>
      <w:r w:rsidRPr="00F37898">
        <w:rPr>
          <w:b/>
          <w:szCs w:val="24"/>
          <w:lang w:eastAsia="ar-SA"/>
        </w:rPr>
        <w:t>analisi desk</w:t>
      </w:r>
      <w:r>
        <w:rPr>
          <w:szCs w:val="24"/>
          <w:lang w:eastAsia="ar-SA"/>
        </w:rPr>
        <w:t xml:space="preserve"> sulla documentazione attuativa</w:t>
      </w:r>
      <w:r w:rsidRPr="00D35370">
        <w:rPr>
          <w:szCs w:val="24"/>
          <w:lang w:eastAsia="ar-SA"/>
        </w:rPr>
        <w:t xml:space="preserve"> e da </w:t>
      </w:r>
      <w:r w:rsidRPr="00F37898">
        <w:rPr>
          <w:b/>
          <w:szCs w:val="24"/>
          <w:lang w:eastAsia="ar-SA"/>
        </w:rPr>
        <w:t>interviste</w:t>
      </w:r>
      <w:r w:rsidRPr="00D35370">
        <w:rPr>
          <w:szCs w:val="24"/>
          <w:lang w:eastAsia="ar-SA"/>
        </w:rPr>
        <w:t xml:space="preserve"> rivolte agli attori a vario titolo coinvolti nelle attività di comunicazione. </w:t>
      </w:r>
    </w:p>
    <w:p w14:paraId="59855B6F" w14:textId="77777777" w:rsidR="0049078F" w:rsidRDefault="0049078F" w:rsidP="00315102">
      <w:pPr>
        <w:spacing w:line="276" w:lineRule="auto"/>
        <w:rPr>
          <w:bCs/>
          <w:szCs w:val="24"/>
        </w:rPr>
      </w:pPr>
      <w:r>
        <w:rPr>
          <w:bCs/>
          <w:szCs w:val="24"/>
        </w:rPr>
        <w:t>Le</w:t>
      </w:r>
      <w:r w:rsidR="00315102" w:rsidRPr="00D35370">
        <w:rPr>
          <w:bCs/>
          <w:szCs w:val="24"/>
        </w:rPr>
        <w:t xml:space="preserve"> </w:t>
      </w:r>
      <w:r w:rsidR="00315102" w:rsidRPr="00F37898">
        <w:rPr>
          <w:b/>
          <w:bCs/>
          <w:szCs w:val="24"/>
        </w:rPr>
        <w:t xml:space="preserve">indagini </w:t>
      </w:r>
      <w:r w:rsidRPr="00F37898">
        <w:rPr>
          <w:b/>
          <w:bCs/>
          <w:szCs w:val="24"/>
        </w:rPr>
        <w:t>dirette</w:t>
      </w:r>
      <w:r>
        <w:rPr>
          <w:bCs/>
          <w:szCs w:val="24"/>
        </w:rPr>
        <w:t xml:space="preserve"> rivolte ai vari target avevano invece </w:t>
      </w:r>
      <w:r w:rsidR="00315102">
        <w:rPr>
          <w:bCs/>
          <w:szCs w:val="24"/>
        </w:rPr>
        <w:t xml:space="preserve">l’obiettivo </w:t>
      </w:r>
      <w:r>
        <w:rPr>
          <w:bCs/>
          <w:szCs w:val="24"/>
        </w:rPr>
        <w:t xml:space="preserve">principale </w:t>
      </w:r>
      <w:r w:rsidR="00315102">
        <w:rPr>
          <w:bCs/>
          <w:szCs w:val="24"/>
        </w:rPr>
        <w:t>di stimare</w:t>
      </w:r>
      <w:r>
        <w:rPr>
          <w:bCs/>
          <w:szCs w:val="24"/>
        </w:rPr>
        <w:t>:</w:t>
      </w:r>
    </w:p>
    <w:p w14:paraId="2FD7A0F4" w14:textId="528AF5E6" w:rsidR="0049078F" w:rsidRPr="0049078F" w:rsidRDefault="00315102" w:rsidP="00F37898">
      <w:pPr>
        <w:pStyle w:val="Paragrafoelenco"/>
        <w:numPr>
          <w:ilvl w:val="0"/>
          <w:numId w:val="22"/>
        </w:numPr>
        <w:spacing w:line="276" w:lineRule="auto"/>
        <w:ind w:left="567" w:hanging="567"/>
        <w:rPr>
          <w:szCs w:val="24"/>
        </w:rPr>
      </w:pPr>
      <w:r w:rsidRPr="0049078F">
        <w:rPr>
          <w:bCs/>
          <w:szCs w:val="24"/>
        </w:rPr>
        <w:t xml:space="preserve">il grado di </w:t>
      </w:r>
      <w:r w:rsidRPr="0049078F">
        <w:rPr>
          <w:szCs w:val="24"/>
        </w:rPr>
        <w:t>conoscenza del POR FESR 2014-2020</w:t>
      </w:r>
      <w:r w:rsidR="0049078F">
        <w:rPr>
          <w:szCs w:val="24"/>
        </w:rPr>
        <w:t>;</w:t>
      </w:r>
    </w:p>
    <w:p w14:paraId="08C10E51" w14:textId="38085F0F" w:rsidR="0049078F" w:rsidRPr="0049078F" w:rsidRDefault="00315102" w:rsidP="00F37898">
      <w:pPr>
        <w:pStyle w:val="Paragrafoelenco"/>
        <w:numPr>
          <w:ilvl w:val="0"/>
          <w:numId w:val="22"/>
        </w:numPr>
        <w:spacing w:line="276" w:lineRule="auto"/>
        <w:ind w:left="567" w:hanging="567"/>
        <w:rPr>
          <w:bCs/>
          <w:szCs w:val="24"/>
        </w:rPr>
      </w:pPr>
      <w:r w:rsidRPr="0049078F">
        <w:rPr>
          <w:szCs w:val="24"/>
        </w:rPr>
        <w:t>il giudizio sull’Unione europea e sulle politiche europee</w:t>
      </w:r>
      <w:r w:rsidR="0049078F">
        <w:rPr>
          <w:szCs w:val="24"/>
        </w:rPr>
        <w:t>;</w:t>
      </w:r>
    </w:p>
    <w:p w14:paraId="4155B1D7" w14:textId="77777777" w:rsidR="0049078F" w:rsidRPr="0049078F" w:rsidRDefault="0049078F" w:rsidP="00F37898">
      <w:pPr>
        <w:pStyle w:val="Paragrafoelenco"/>
        <w:numPr>
          <w:ilvl w:val="0"/>
          <w:numId w:val="22"/>
        </w:numPr>
        <w:spacing w:line="276" w:lineRule="auto"/>
        <w:ind w:left="567" w:hanging="567"/>
        <w:rPr>
          <w:bCs/>
          <w:szCs w:val="24"/>
        </w:rPr>
      </w:pPr>
      <w:r>
        <w:rPr>
          <w:bCs/>
          <w:szCs w:val="24"/>
        </w:rPr>
        <w:t>il parere</w:t>
      </w:r>
      <w:r w:rsidR="00315102" w:rsidRPr="0049078F">
        <w:rPr>
          <w:bCs/>
          <w:szCs w:val="24"/>
        </w:rPr>
        <w:t xml:space="preserve"> </w:t>
      </w:r>
      <w:r w:rsidR="00315102" w:rsidRPr="0049078F">
        <w:rPr>
          <w:szCs w:val="24"/>
        </w:rPr>
        <w:t>sulle opportunità offerte dal POR FESR 2014-2020, sugli interventi finanziati, sui risultati ottenuti,</w:t>
      </w:r>
      <w:r w:rsidR="00315102" w:rsidRPr="0049078F">
        <w:rPr>
          <w:bCs/>
          <w:szCs w:val="24"/>
        </w:rPr>
        <w:t xml:space="preserve"> </w:t>
      </w:r>
      <w:r w:rsidR="00315102" w:rsidRPr="0049078F">
        <w:rPr>
          <w:szCs w:val="24"/>
        </w:rPr>
        <w:t>sull’efficacia degli strumenti di informazione e comunicazione utilizzati dall’Amministrazione regionale.</w:t>
      </w:r>
    </w:p>
    <w:p w14:paraId="34419601" w14:textId="624814F5" w:rsidR="00315102" w:rsidRPr="0049078F" w:rsidRDefault="00315102" w:rsidP="0049078F">
      <w:pPr>
        <w:spacing w:line="276" w:lineRule="auto"/>
        <w:rPr>
          <w:bCs/>
          <w:szCs w:val="24"/>
        </w:rPr>
      </w:pPr>
      <w:r w:rsidRPr="0049078F">
        <w:rPr>
          <w:szCs w:val="24"/>
        </w:rPr>
        <w:t xml:space="preserve">Tali indagini </w:t>
      </w:r>
      <w:r w:rsidR="0049078F">
        <w:rPr>
          <w:szCs w:val="24"/>
        </w:rPr>
        <w:t>avevano</w:t>
      </w:r>
      <w:r w:rsidRPr="0049078F">
        <w:rPr>
          <w:szCs w:val="24"/>
        </w:rPr>
        <w:t xml:space="preserve"> anche l’obiettivo di </w:t>
      </w:r>
      <w:r w:rsidRPr="00F37898">
        <w:rPr>
          <w:b/>
          <w:szCs w:val="24"/>
        </w:rPr>
        <w:t>quantificare gli indicatori di realizzazione e di risultato</w:t>
      </w:r>
      <w:r w:rsidRPr="0049078F">
        <w:rPr>
          <w:szCs w:val="24"/>
        </w:rPr>
        <w:t xml:space="preserve"> stabiliti dalla Strategia sul grado di informazione e sull’impatto dei diversi strumenti di comunicazione sui diversi destinatari delle azioni stesse, con riferimento sia alle specifiche modalità di comunicazione sia alle diverse categorie di pubblico e target di beneficiari</w:t>
      </w:r>
      <w:r w:rsidR="0049078F">
        <w:rPr>
          <w:szCs w:val="24"/>
        </w:rPr>
        <w:t>, nonché di fornire qualche indicazione per stimare la baseline degli indicatori da utilizzare nel prossimo periodo di programmazione.</w:t>
      </w:r>
    </w:p>
    <w:p w14:paraId="6A478CD0" w14:textId="77777777" w:rsidR="00F37898" w:rsidRDefault="00315102" w:rsidP="00315102">
      <w:pPr>
        <w:spacing w:line="276" w:lineRule="auto"/>
        <w:rPr>
          <w:szCs w:val="24"/>
        </w:rPr>
      </w:pPr>
      <w:r w:rsidRPr="00D35370">
        <w:rPr>
          <w:szCs w:val="24"/>
        </w:rPr>
        <w:t xml:space="preserve">Più in particolare le indagini </w:t>
      </w:r>
      <w:r w:rsidR="0049078F">
        <w:rPr>
          <w:szCs w:val="24"/>
        </w:rPr>
        <w:t>sono state</w:t>
      </w:r>
      <w:r w:rsidRPr="00D35370">
        <w:rPr>
          <w:szCs w:val="24"/>
        </w:rPr>
        <w:t xml:space="preserve"> mirate a </w:t>
      </w:r>
      <w:r w:rsidR="0049078F" w:rsidRPr="00F37898">
        <w:rPr>
          <w:b/>
          <w:szCs w:val="24"/>
        </w:rPr>
        <w:t>quattro</w:t>
      </w:r>
      <w:r w:rsidRPr="00F37898">
        <w:rPr>
          <w:b/>
          <w:szCs w:val="24"/>
        </w:rPr>
        <w:t xml:space="preserve"> diverse platee di riferimento</w:t>
      </w:r>
      <w:r w:rsidRPr="00D35370">
        <w:rPr>
          <w:szCs w:val="24"/>
        </w:rPr>
        <w:t>:</w:t>
      </w:r>
    </w:p>
    <w:p w14:paraId="002E0321" w14:textId="35468BD2" w:rsidR="00F37898" w:rsidRDefault="00315102" w:rsidP="00F37898">
      <w:pPr>
        <w:pStyle w:val="Paragrafoelenco"/>
        <w:numPr>
          <w:ilvl w:val="0"/>
          <w:numId w:val="25"/>
        </w:numPr>
        <w:spacing w:line="276" w:lineRule="auto"/>
        <w:rPr>
          <w:szCs w:val="24"/>
        </w:rPr>
      </w:pPr>
      <w:r w:rsidRPr="00F37898">
        <w:rPr>
          <w:szCs w:val="24"/>
        </w:rPr>
        <w:t xml:space="preserve">i beneficiari </w:t>
      </w:r>
      <w:r w:rsidR="00DA1694">
        <w:rPr>
          <w:szCs w:val="24"/>
        </w:rPr>
        <w:t xml:space="preserve">finali </w:t>
      </w:r>
      <w:r w:rsidRPr="00F37898">
        <w:rPr>
          <w:szCs w:val="24"/>
        </w:rPr>
        <w:t>delle azioni</w:t>
      </w:r>
      <w:r w:rsidR="00F37898">
        <w:rPr>
          <w:szCs w:val="24"/>
        </w:rPr>
        <w:t>;</w:t>
      </w:r>
    </w:p>
    <w:p w14:paraId="289D8595" w14:textId="4CBB7722" w:rsidR="00F37898" w:rsidRDefault="00315102" w:rsidP="00F37898">
      <w:pPr>
        <w:pStyle w:val="Paragrafoelenco"/>
        <w:numPr>
          <w:ilvl w:val="0"/>
          <w:numId w:val="25"/>
        </w:numPr>
        <w:spacing w:line="276" w:lineRule="auto"/>
        <w:rPr>
          <w:szCs w:val="24"/>
        </w:rPr>
      </w:pPr>
      <w:r w:rsidRPr="00F37898">
        <w:rPr>
          <w:szCs w:val="24"/>
        </w:rPr>
        <w:t xml:space="preserve">i soggetti attuatori </w:t>
      </w:r>
      <w:r w:rsidR="000E572D">
        <w:rPr>
          <w:szCs w:val="24"/>
        </w:rPr>
        <w:t>(R</w:t>
      </w:r>
      <w:r w:rsidR="00DA1694">
        <w:rPr>
          <w:szCs w:val="24"/>
        </w:rPr>
        <w:t xml:space="preserve">esponsabili </w:t>
      </w:r>
      <w:r w:rsidR="000E572D">
        <w:rPr>
          <w:szCs w:val="24"/>
        </w:rPr>
        <w:t>d</w:t>
      </w:r>
      <w:r w:rsidR="00DA1694">
        <w:rPr>
          <w:szCs w:val="24"/>
        </w:rPr>
        <w:t>’</w:t>
      </w:r>
      <w:r w:rsidR="000E572D">
        <w:rPr>
          <w:szCs w:val="24"/>
        </w:rPr>
        <w:t>A</w:t>
      </w:r>
      <w:r w:rsidR="00DA1694">
        <w:rPr>
          <w:szCs w:val="24"/>
        </w:rPr>
        <w:t>zione</w:t>
      </w:r>
      <w:r w:rsidR="000E572D">
        <w:rPr>
          <w:szCs w:val="24"/>
        </w:rPr>
        <w:t xml:space="preserve"> e O</w:t>
      </w:r>
      <w:r w:rsidR="00DA1694">
        <w:rPr>
          <w:szCs w:val="24"/>
        </w:rPr>
        <w:t xml:space="preserve">rganismi </w:t>
      </w:r>
      <w:r w:rsidR="000E572D">
        <w:rPr>
          <w:szCs w:val="24"/>
        </w:rPr>
        <w:t>I</w:t>
      </w:r>
      <w:r w:rsidR="00DA1694">
        <w:rPr>
          <w:szCs w:val="24"/>
        </w:rPr>
        <w:t>ntermedi</w:t>
      </w:r>
      <w:r w:rsidR="000E572D">
        <w:rPr>
          <w:szCs w:val="24"/>
        </w:rPr>
        <w:t>)</w:t>
      </w:r>
      <w:r w:rsidR="00F37898">
        <w:rPr>
          <w:szCs w:val="24"/>
        </w:rPr>
        <w:t>;</w:t>
      </w:r>
    </w:p>
    <w:p w14:paraId="571FD473" w14:textId="657F4BB2" w:rsidR="00F37898" w:rsidRDefault="00315102" w:rsidP="00F37898">
      <w:pPr>
        <w:pStyle w:val="Paragrafoelenco"/>
        <w:numPr>
          <w:ilvl w:val="0"/>
          <w:numId w:val="25"/>
        </w:numPr>
        <w:spacing w:line="276" w:lineRule="auto"/>
        <w:rPr>
          <w:szCs w:val="24"/>
        </w:rPr>
      </w:pPr>
      <w:r w:rsidRPr="00F37898">
        <w:rPr>
          <w:szCs w:val="24"/>
        </w:rPr>
        <w:t>i membri del Tavolo di partenariato (</w:t>
      </w:r>
      <w:r w:rsidR="00DA1694">
        <w:rPr>
          <w:szCs w:val="24"/>
        </w:rPr>
        <w:t>M</w:t>
      </w:r>
      <w:r w:rsidRPr="00F37898">
        <w:rPr>
          <w:szCs w:val="24"/>
        </w:rPr>
        <w:t xml:space="preserve">oltiplicatori di </w:t>
      </w:r>
      <w:r w:rsidR="00DA1694">
        <w:rPr>
          <w:szCs w:val="24"/>
        </w:rPr>
        <w:t>I</w:t>
      </w:r>
      <w:r w:rsidRPr="00F37898">
        <w:rPr>
          <w:szCs w:val="24"/>
        </w:rPr>
        <w:t>nformazione</w:t>
      </w:r>
      <w:r w:rsidR="0049078F" w:rsidRPr="00F37898">
        <w:rPr>
          <w:szCs w:val="24"/>
        </w:rPr>
        <w:t xml:space="preserve"> e </w:t>
      </w:r>
      <w:r w:rsidR="00DA1694">
        <w:rPr>
          <w:szCs w:val="24"/>
        </w:rPr>
        <w:t>P</w:t>
      </w:r>
      <w:r w:rsidR="0049078F" w:rsidRPr="00F37898">
        <w:rPr>
          <w:szCs w:val="24"/>
        </w:rPr>
        <w:t xml:space="preserve">artenariato </w:t>
      </w:r>
      <w:r w:rsidR="00DA1694">
        <w:rPr>
          <w:szCs w:val="24"/>
        </w:rPr>
        <w:t>E</w:t>
      </w:r>
      <w:r w:rsidR="0049078F" w:rsidRPr="00F37898">
        <w:rPr>
          <w:szCs w:val="24"/>
        </w:rPr>
        <w:t>conomico-</w:t>
      </w:r>
      <w:r w:rsidR="00DA1694">
        <w:rPr>
          <w:szCs w:val="24"/>
        </w:rPr>
        <w:t>S</w:t>
      </w:r>
      <w:r w:rsidR="0049078F" w:rsidRPr="00F37898">
        <w:rPr>
          <w:szCs w:val="24"/>
        </w:rPr>
        <w:t>ociale</w:t>
      </w:r>
      <w:r w:rsidRPr="00F37898">
        <w:rPr>
          <w:szCs w:val="24"/>
        </w:rPr>
        <w:t>)</w:t>
      </w:r>
      <w:r w:rsidR="00F37898">
        <w:rPr>
          <w:szCs w:val="24"/>
        </w:rPr>
        <w:t>;</w:t>
      </w:r>
    </w:p>
    <w:p w14:paraId="43883311" w14:textId="77777777" w:rsidR="00F37898" w:rsidRDefault="00315102" w:rsidP="00F37898">
      <w:pPr>
        <w:pStyle w:val="Paragrafoelenco"/>
        <w:numPr>
          <w:ilvl w:val="0"/>
          <w:numId w:val="25"/>
        </w:numPr>
        <w:spacing w:line="276" w:lineRule="auto"/>
        <w:rPr>
          <w:szCs w:val="24"/>
        </w:rPr>
      </w:pPr>
      <w:r w:rsidRPr="00F37898">
        <w:rPr>
          <w:szCs w:val="24"/>
        </w:rPr>
        <w:t>la popolazione regionale nel suo complesso</w:t>
      </w:r>
      <w:r w:rsidR="0049078F" w:rsidRPr="00F37898">
        <w:rPr>
          <w:szCs w:val="24"/>
        </w:rPr>
        <w:t>.</w:t>
      </w:r>
    </w:p>
    <w:p w14:paraId="596CD361" w14:textId="77777777" w:rsidR="00F37898" w:rsidRDefault="00F37898" w:rsidP="00F37898">
      <w:pPr>
        <w:spacing w:line="276" w:lineRule="auto"/>
        <w:rPr>
          <w:szCs w:val="24"/>
        </w:rPr>
      </w:pPr>
    </w:p>
    <w:p w14:paraId="532476C9" w14:textId="4114E39D" w:rsidR="00315102" w:rsidRPr="00F37898" w:rsidRDefault="0049078F" w:rsidP="00F37898">
      <w:pPr>
        <w:spacing w:line="276" w:lineRule="auto"/>
        <w:rPr>
          <w:szCs w:val="24"/>
        </w:rPr>
      </w:pPr>
      <w:r w:rsidRPr="00F37898">
        <w:rPr>
          <w:szCs w:val="24"/>
        </w:rPr>
        <w:t>In particolare, sono state realizzate</w:t>
      </w:r>
      <w:r w:rsidR="00315102" w:rsidRPr="00F37898">
        <w:rPr>
          <w:szCs w:val="24"/>
        </w:rPr>
        <w:t>:</w:t>
      </w:r>
    </w:p>
    <w:p w14:paraId="38EDCF5E" w14:textId="71194408" w:rsidR="00315102" w:rsidRPr="000176DB" w:rsidRDefault="00315102" w:rsidP="00BC1F8C">
      <w:pPr>
        <w:pStyle w:val="Paragrafoelenco"/>
        <w:numPr>
          <w:ilvl w:val="0"/>
          <w:numId w:val="3"/>
        </w:numPr>
        <w:spacing w:line="276" w:lineRule="auto"/>
        <w:ind w:left="284" w:hanging="284"/>
        <w:rPr>
          <w:rFonts w:cs="Times New Roman"/>
          <w:szCs w:val="24"/>
          <w:lang w:eastAsia="ar-SA"/>
        </w:rPr>
      </w:pPr>
      <w:r w:rsidRPr="00D35370">
        <w:rPr>
          <w:rFonts w:cs="Times New Roman"/>
          <w:szCs w:val="24"/>
          <w:lang w:eastAsia="ar-SA"/>
        </w:rPr>
        <w:t>un</w:t>
      </w:r>
      <w:r w:rsidR="0049078F">
        <w:rPr>
          <w:rFonts w:cs="Times New Roman"/>
          <w:szCs w:val="24"/>
          <w:lang w:eastAsia="ar-SA"/>
        </w:rPr>
        <w:t xml:space="preserve">’indagine </w:t>
      </w:r>
      <w:r w:rsidRPr="00D35370">
        <w:rPr>
          <w:rFonts w:cs="Times New Roman"/>
          <w:szCs w:val="24"/>
          <w:lang w:eastAsia="ar-SA"/>
        </w:rPr>
        <w:t>campionaria rivolta a</w:t>
      </w:r>
      <w:r w:rsidR="0049078F">
        <w:rPr>
          <w:rFonts w:cs="Times New Roman"/>
          <w:szCs w:val="24"/>
          <w:lang w:eastAsia="ar-SA"/>
        </w:rPr>
        <w:t xml:space="preserve"> tutti </w:t>
      </w:r>
      <w:r w:rsidRPr="00D35370">
        <w:rPr>
          <w:rFonts w:cs="Times New Roman"/>
          <w:szCs w:val="24"/>
          <w:lang w:eastAsia="ar-SA"/>
        </w:rPr>
        <w:t>i beneficiari delle azioni finanziate dal POR FESR</w:t>
      </w:r>
      <w:r>
        <w:rPr>
          <w:rFonts w:cs="Times New Roman"/>
          <w:szCs w:val="24"/>
          <w:lang w:eastAsia="ar-SA"/>
        </w:rPr>
        <w:t xml:space="preserve"> </w:t>
      </w:r>
      <w:r w:rsidR="0049078F">
        <w:rPr>
          <w:rFonts w:cs="Times New Roman"/>
          <w:szCs w:val="24"/>
          <w:lang w:eastAsia="ar-SA"/>
        </w:rPr>
        <w:t xml:space="preserve">Umbria ’14-’20 </w:t>
      </w:r>
      <w:r>
        <w:rPr>
          <w:rFonts w:cs="Times New Roman"/>
          <w:szCs w:val="24"/>
          <w:lang w:eastAsia="ar-SA"/>
        </w:rPr>
        <w:t>(con metodo CAWI)</w:t>
      </w:r>
      <w:r w:rsidRPr="00D35370">
        <w:rPr>
          <w:rFonts w:cs="Times New Roman"/>
          <w:szCs w:val="24"/>
          <w:lang w:eastAsia="ar-SA"/>
        </w:rPr>
        <w:t>;</w:t>
      </w:r>
    </w:p>
    <w:p w14:paraId="16391487" w14:textId="1DAAD27D" w:rsidR="00315102" w:rsidRPr="00D35370" w:rsidRDefault="00315102" w:rsidP="00BC1F8C">
      <w:pPr>
        <w:pStyle w:val="Paragrafoelenco"/>
        <w:numPr>
          <w:ilvl w:val="0"/>
          <w:numId w:val="3"/>
        </w:numPr>
        <w:spacing w:line="276" w:lineRule="auto"/>
        <w:ind w:left="284" w:hanging="284"/>
        <w:rPr>
          <w:rFonts w:cs="Times New Roman"/>
          <w:szCs w:val="24"/>
          <w:lang w:eastAsia="ar-SA"/>
        </w:rPr>
      </w:pPr>
      <w:r w:rsidRPr="00D35370">
        <w:rPr>
          <w:rFonts w:cs="Times New Roman"/>
          <w:szCs w:val="24"/>
          <w:lang w:eastAsia="ar-SA"/>
        </w:rPr>
        <w:t>una rilevazione campionaria rivolta ai cittadini umbri in età lavorativa</w:t>
      </w:r>
      <w:r w:rsidRPr="00D35370">
        <w:rPr>
          <w:rFonts w:cs="Times New Roman"/>
          <w:b/>
          <w:szCs w:val="24"/>
          <w:lang w:eastAsia="ar-SA"/>
        </w:rPr>
        <w:t xml:space="preserve"> (</w:t>
      </w:r>
      <w:r w:rsidRPr="00D35370">
        <w:rPr>
          <w:rFonts w:cs="Times New Roman"/>
          <w:szCs w:val="24"/>
          <w:lang w:eastAsia="ar-SA"/>
        </w:rPr>
        <w:t>campione stratificato e proporzionale rispetto alla p</w:t>
      </w:r>
      <w:r>
        <w:rPr>
          <w:rFonts w:cs="Times New Roman"/>
          <w:szCs w:val="24"/>
          <w:lang w:eastAsia="ar-SA"/>
        </w:rPr>
        <w:t>rovincia di residenza e all’età</w:t>
      </w:r>
      <w:r w:rsidRPr="00D35370">
        <w:rPr>
          <w:rFonts w:cs="Times New Roman"/>
          <w:szCs w:val="24"/>
          <w:lang w:eastAsia="ar-SA"/>
        </w:rPr>
        <w:t>);</w:t>
      </w:r>
    </w:p>
    <w:p w14:paraId="26D54E8B" w14:textId="7106BE1F" w:rsidR="00315102" w:rsidRPr="00D35370" w:rsidRDefault="0049078F" w:rsidP="00BC1F8C">
      <w:pPr>
        <w:pStyle w:val="Paragrafoelenco"/>
        <w:numPr>
          <w:ilvl w:val="0"/>
          <w:numId w:val="3"/>
        </w:numPr>
        <w:spacing w:line="276" w:lineRule="auto"/>
        <w:ind w:left="284" w:hanging="284"/>
        <w:rPr>
          <w:rFonts w:cs="Times New Roman"/>
          <w:szCs w:val="24"/>
          <w:lang w:eastAsia="ar-SA"/>
        </w:rPr>
      </w:pPr>
      <w:r>
        <w:rPr>
          <w:rFonts w:cs="Times New Roman"/>
          <w:szCs w:val="24"/>
          <w:lang w:eastAsia="ar-SA"/>
        </w:rPr>
        <w:t xml:space="preserve">un’indagine rivolta al </w:t>
      </w:r>
      <w:r w:rsidR="00DA1694">
        <w:rPr>
          <w:rFonts w:cs="Times New Roman"/>
          <w:szCs w:val="24"/>
          <w:lang w:eastAsia="ar-SA"/>
        </w:rPr>
        <w:t>P</w:t>
      </w:r>
      <w:r>
        <w:rPr>
          <w:rFonts w:cs="Times New Roman"/>
          <w:szCs w:val="24"/>
          <w:lang w:eastAsia="ar-SA"/>
        </w:rPr>
        <w:t xml:space="preserve">artenariato </w:t>
      </w:r>
      <w:r w:rsidR="00DA1694">
        <w:rPr>
          <w:rFonts w:cs="Times New Roman"/>
          <w:szCs w:val="24"/>
          <w:lang w:eastAsia="ar-SA"/>
        </w:rPr>
        <w:t>E</w:t>
      </w:r>
      <w:r>
        <w:rPr>
          <w:rFonts w:cs="Times New Roman"/>
          <w:szCs w:val="24"/>
          <w:lang w:eastAsia="ar-SA"/>
        </w:rPr>
        <w:t>conomico-</w:t>
      </w:r>
      <w:r w:rsidR="00DA1694">
        <w:rPr>
          <w:rFonts w:cs="Times New Roman"/>
          <w:szCs w:val="24"/>
          <w:lang w:eastAsia="ar-SA"/>
        </w:rPr>
        <w:t>S</w:t>
      </w:r>
      <w:r>
        <w:rPr>
          <w:rFonts w:cs="Times New Roman"/>
          <w:szCs w:val="24"/>
          <w:lang w:eastAsia="ar-SA"/>
        </w:rPr>
        <w:t>ociale con la somministrazione di un questionario ad un panel selezionato, fornito dalla Regione Umbria</w:t>
      </w:r>
      <w:r w:rsidR="00315102" w:rsidRPr="00D35370">
        <w:rPr>
          <w:rFonts w:cs="Times New Roman"/>
          <w:szCs w:val="24"/>
          <w:lang w:eastAsia="ar-SA"/>
        </w:rPr>
        <w:t>;</w:t>
      </w:r>
    </w:p>
    <w:p w14:paraId="6032F99E" w14:textId="64B133DA" w:rsidR="00315102" w:rsidRPr="00D35370" w:rsidRDefault="0049078F" w:rsidP="00BC1F8C">
      <w:pPr>
        <w:pStyle w:val="Paragrafoelenco"/>
        <w:numPr>
          <w:ilvl w:val="0"/>
          <w:numId w:val="3"/>
        </w:numPr>
        <w:spacing w:line="276" w:lineRule="auto"/>
        <w:ind w:left="284" w:hanging="284"/>
        <w:rPr>
          <w:rFonts w:cs="Times New Roman"/>
          <w:szCs w:val="24"/>
          <w:lang w:eastAsia="ar-SA"/>
        </w:rPr>
      </w:pPr>
      <w:r>
        <w:rPr>
          <w:rFonts w:cs="Times New Roman"/>
          <w:szCs w:val="24"/>
          <w:lang w:eastAsia="ar-SA"/>
        </w:rPr>
        <w:lastRenderedPageBreak/>
        <w:t xml:space="preserve">un’indagine diretta rivolta ai Responsabili d’Azione </w:t>
      </w:r>
      <w:r w:rsidR="000E572D">
        <w:rPr>
          <w:rFonts w:cs="Times New Roman"/>
          <w:szCs w:val="24"/>
          <w:lang w:eastAsia="ar-SA"/>
        </w:rPr>
        <w:t xml:space="preserve">e agli Organismi Intermedi </w:t>
      </w:r>
      <w:r>
        <w:rPr>
          <w:rFonts w:cs="Times New Roman"/>
          <w:szCs w:val="24"/>
          <w:lang w:eastAsia="ar-SA"/>
        </w:rPr>
        <w:t xml:space="preserve">del POR FESR Umbria ’14-’20 </w:t>
      </w:r>
      <w:r w:rsidR="00315102" w:rsidRPr="00D35370">
        <w:rPr>
          <w:rFonts w:cs="Times New Roman"/>
          <w:szCs w:val="24"/>
          <w:lang w:eastAsia="ar-SA"/>
        </w:rPr>
        <w:t>incentrat</w:t>
      </w:r>
      <w:r>
        <w:rPr>
          <w:rFonts w:cs="Times New Roman"/>
          <w:szCs w:val="24"/>
          <w:lang w:eastAsia="ar-SA"/>
        </w:rPr>
        <w:t>a</w:t>
      </w:r>
      <w:r w:rsidR="00315102" w:rsidRPr="00D35370">
        <w:rPr>
          <w:rFonts w:cs="Times New Roman"/>
          <w:szCs w:val="24"/>
          <w:lang w:eastAsia="ar-SA"/>
        </w:rPr>
        <w:t xml:space="preserve"> sull’analisi dei diversi strumenti di comunicazione adottati, con l’obiettivo di </w:t>
      </w:r>
      <w:r>
        <w:rPr>
          <w:rFonts w:cs="Times New Roman"/>
          <w:szCs w:val="24"/>
          <w:lang w:eastAsia="ar-SA"/>
        </w:rPr>
        <w:t>raccogliere suggerimenti utili per migliorarne l’efficacia in vista della nuova programmazione</w:t>
      </w:r>
      <w:r w:rsidR="00315102" w:rsidRPr="00D35370">
        <w:rPr>
          <w:rFonts w:cs="Times New Roman"/>
          <w:szCs w:val="24"/>
          <w:lang w:eastAsia="ar-SA"/>
        </w:rPr>
        <w:t>.</w:t>
      </w:r>
    </w:p>
    <w:p w14:paraId="61E03103" w14:textId="5128668A" w:rsidR="00315102" w:rsidRPr="00BC1F8C" w:rsidRDefault="00BC1F8C" w:rsidP="00BC1F8C">
      <w:pPr>
        <w:spacing w:line="276" w:lineRule="auto"/>
        <w:rPr>
          <w:rFonts w:cs="Times New Roman"/>
          <w:szCs w:val="24"/>
          <w:lang w:eastAsia="ar-SA"/>
        </w:rPr>
      </w:pPr>
      <w:r>
        <w:rPr>
          <w:rFonts w:cs="Times New Roman"/>
          <w:szCs w:val="24"/>
          <w:lang w:eastAsia="ar-SA"/>
        </w:rPr>
        <w:t xml:space="preserve">In base alle tematiche affrontate nel rapporto ed ai principali obiettivi dell’analisi, è stato possibile dunque evidenziare le </w:t>
      </w:r>
      <w:r w:rsidRPr="000E572D">
        <w:rPr>
          <w:rFonts w:cs="Times New Roman"/>
          <w:b/>
          <w:szCs w:val="24"/>
          <w:lang w:eastAsia="ar-SA"/>
        </w:rPr>
        <w:t>domande valutative</w:t>
      </w:r>
      <w:r>
        <w:rPr>
          <w:rFonts w:cs="Times New Roman"/>
          <w:szCs w:val="24"/>
          <w:lang w:eastAsia="ar-SA"/>
        </w:rPr>
        <w:t xml:space="preserve"> cui la valutazione ha inteso rispondere:</w:t>
      </w:r>
    </w:p>
    <w:p w14:paraId="70C52132" w14:textId="77777777" w:rsidR="00315102" w:rsidRPr="003A281B" w:rsidRDefault="00315102" w:rsidP="00BC1F8C">
      <w:pPr>
        <w:pStyle w:val="Paragrafoelenco"/>
        <w:numPr>
          <w:ilvl w:val="0"/>
          <w:numId w:val="26"/>
        </w:numPr>
        <w:spacing w:line="276" w:lineRule="auto"/>
        <w:rPr>
          <w:rFonts w:cs="Times New Roman"/>
          <w:szCs w:val="24"/>
          <w:lang w:eastAsia="ar-SA"/>
        </w:rPr>
      </w:pPr>
      <w:r w:rsidRPr="003A281B">
        <w:rPr>
          <w:rFonts w:cs="Times New Roman"/>
          <w:szCs w:val="24"/>
          <w:lang w:eastAsia="ar-SA"/>
        </w:rPr>
        <w:t>Quali strumenti di comunicazione tra quelli attivati hanno registrato la maggior</w:t>
      </w:r>
      <w:r>
        <w:rPr>
          <w:rFonts w:cs="Times New Roman"/>
          <w:szCs w:val="24"/>
          <w:lang w:eastAsia="ar-SA"/>
        </w:rPr>
        <w:t xml:space="preserve"> </w:t>
      </w:r>
      <w:r w:rsidRPr="003A281B">
        <w:rPr>
          <w:rFonts w:cs="Times New Roman"/>
          <w:szCs w:val="24"/>
          <w:lang w:eastAsia="ar-SA"/>
        </w:rPr>
        <w:t xml:space="preserve">efficacia? </w:t>
      </w:r>
    </w:p>
    <w:p w14:paraId="224B1E04" w14:textId="2A383D67" w:rsidR="00315102" w:rsidRPr="00BC1F8C" w:rsidRDefault="00315102" w:rsidP="00BC1F8C">
      <w:pPr>
        <w:pStyle w:val="Paragrafoelenco"/>
        <w:numPr>
          <w:ilvl w:val="0"/>
          <w:numId w:val="26"/>
        </w:numPr>
        <w:spacing w:line="276" w:lineRule="auto"/>
      </w:pPr>
      <w:r w:rsidRPr="003A281B">
        <w:rPr>
          <w:rFonts w:cs="Times New Roman"/>
          <w:szCs w:val="24"/>
          <w:lang w:eastAsia="ar-SA"/>
        </w:rPr>
        <w:t>In che misura le diverse attività e strumenti attivati hanno raggiunto l’obiettivo di</w:t>
      </w:r>
      <w:r>
        <w:rPr>
          <w:rFonts w:cs="Times New Roman"/>
          <w:szCs w:val="24"/>
          <w:lang w:eastAsia="ar-SA"/>
        </w:rPr>
        <w:t xml:space="preserve"> </w:t>
      </w:r>
      <w:r w:rsidRPr="003A281B">
        <w:rPr>
          <w:rFonts w:cs="Times New Roman"/>
          <w:szCs w:val="24"/>
          <w:lang w:eastAsia="ar-SA"/>
        </w:rPr>
        <w:t>accrescere il grado di conoscenza e sensibilizzare il grande pubblico sui risultati</w:t>
      </w:r>
      <w:r>
        <w:rPr>
          <w:rFonts w:cs="Times New Roman"/>
          <w:szCs w:val="24"/>
          <w:lang w:eastAsia="ar-SA"/>
        </w:rPr>
        <w:t xml:space="preserve"> </w:t>
      </w:r>
      <w:r w:rsidRPr="003A281B">
        <w:rPr>
          <w:rFonts w:cs="Times New Roman"/>
          <w:szCs w:val="24"/>
          <w:lang w:eastAsia="ar-SA"/>
        </w:rPr>
        <w:t>conseguiti dal POR</w:t>
      </w:r>
      <w:r w:rsidR="000E572D">
        <w:rPr>
          <w:rFonts w:cs="Times New Roman"/>
          <w:szCs w:val="24"/>
          <w:lang w:eastAsia="ar-SA"/>
        </w:rPr>
        <w:t xml:space="preserve"> FESR</w:t>
      </w:r>
      <w:r w:rsidRPr="003A281B">
        <w:rPr>
          <w:rFonts w:cs="Times New Roman"/>
          <w:szCs w:val="24"/>
          <w:lang w:eastAsia="ar-SA"/>
        </w:rPr>
        <w:t>?</w:t>
      </w:r>
    </w:p>
    <w:p w14:paraId="74F631E9" w14:textId="7D1F2C66" w:rsidR="00BC1F8C" w:rsidRDefault="00BC1F8C" w:rsidP="00BC1F8C">
      <w:pPr>
        <w:pStyle w:val="Paragrafoelenco"/>
        <w:numPr>
          <w:ilvl w:val="0"/>
          <w:numId w:val="26"/>
        </w:numPr>
        <w:spacing w:line="276" w:lineRule="auto"/>
      </w:pPr>
      <w:r w:rsidRPr="00BC1F8C">
        <w:rPr>
          <w:rFonts w:cs="Times New Roman"/>
          <w:szCs w:val="24"/>
          <w:lang w:eastAsia="ar-SA"/>
        </w:rPr>
        <w:t>Qual è la consapevolezza della popolazione del ruolo svolto dalla UE quale co-finanziatore delle politiche regionali?</w:t>
      </w:r>
    </w:p>
    <w:p w14:paraId="303EFA2A" w14:textId="7B0FE290" w:rsidR="00315102" w:rsidRDefault="00315102" w:rsidP="00315102">
      <w:pPr>
        <w:spacing w:line="276" w:lineRule="auto"/>
      </w:pPr>
    </w:p>
    <w:p w14:paraId="2B73AF31" w14:textId="77777777" w:rsidR="00315102" w:rsidRDefault="00315102" w:rsidP="00315102">
      <w:pPr>
        <w:spacing w:line="276" w:lineRule="auto"/>
      </w:pPr>
    </w:p>
    <w:p w14:paraId="73867429" w14:textId="77777777" w:rsidR="00315102" w:rsidRDefault="00315102" w:rsidP="00315102">
      <w:pPr>
        <w:spacing w:line="276" w:lineRule="auto"/>
      </w:pPr>
    </w:p>
    <w:p w14:paraId="62D3BD17" w14:textId="700A16AF" w:rsidR="00297DDE" w:rsidRDefault="00297DDE" w:rsidP="00315102">
      <w:pPr>
        <w:spacing w:line="276" w:lineRule="auto"/>
      </w:pPr>
    </w:p>
    <w:p w14:paraId="4E153707" w14:textId="1EECE056" w:rsidR="00297DDE" w:rsidRDefault="00297DDE" w:rsidP="00315102">
      <w:pPr>
        <w:spacing w:line="276" w:lineRule="auto"/>
      </w:pPr>
    </w:p>
    <w:p w14:paraId="00670017" w14:textId="0A7B125A" w:rsidR="00297DDE" w:rsidRDefault="00297DDE" w:rsidP="00315102">
      <w:pPr>
        <w:spacing w:line="276" w:lineRule="auto"/>
      </w:pPr>
    </w:p>
    <w:p w14:paraId="2E7BCFAE" w14:textId="77777777" w:rsidR="00297DDE" w:rsidRDefault="00297DDE" w:rsidP="00315102">
      <w:pPr>
        <w:spacing w:line="276" w:lineRule="auto"/>
      </w:pPr>
    </w:p>
    <w:p w14:paraId="65D907CE" w14:textId="77777777" w:rsidR="00297DDE" w:rsidRDefault="00297DDE" w:rsidP="00297DDE">
      <w:pPr>
        <w:spacing w:line="276" w:lineRule="auto"/>
        <w:sectPr w:rsidR="00297DDE" w:rsidSect="00245EF1">
          <w:footerReference w:type="default" r:id="rId11"/>
          <w:pgSz w:w="11906" w:h="16838" w:code="9"/>
          <w:pgMar w:top="1134" w:right="737" w:bottom="794" w:left="964" w:header="851" w:footer="113" w:gutter="0"/>
          <w:cols w:space="708"/>
          <w:docGrid w:linePitch="360"/>
        </w:sectPr>
      </w:pPr>
    </w:p>
    <w:p w14:paraId="259B9AA0" w14:textId="441EA098" w:rsidR="00A97B96" w:rsidRDefault="009C02CC" w:rsidP="00A97B96">
      <w:pPr>
        <w:pStyle w:val="Titolo1"/>
      </w:pPr>
      <w:bookmarkStart w:id="3" w:name="_Toc109305540"/>
      <w:r>
        <w:lastRenderedPageBreak/>
        <w:t>La S</w:t>
      </w:r>
      <w:r w:rsidR="00A97B96">
        <w:t xml:space="preserve">trategia di comunicazione del POR FESR </w:t>
      </w:r>
      <w:r w:rsidR="001D71AF">
        <w:t xml:space="preserve">Umbria </w:t>
      </w:r>
      <w:r w:rsidR="00A97B96">
        <w:t>2014-2020</w:t>
      </w:r>
      <w:bookmarkEnd w:id="3"/>
    </w:p>
    <w:p w14:paraId="22CE8805" w14:textId="57C3113F" w:rsidR="00A97B96" w:rsidRDefault="00A97B96" w:rsidP="001D71AF">
      <w:pPr>
        <w:pStyle w:val="Titolo2"/>
      </w:pPr>
      <w:bookmarkStart w:id="4" w:name="_Toc109305541"/>
      <w:r>
        <w:t>Caratteristiche e obiettivi della Strategia</w:t>
      </w:r>
      <w:bookmarkEnd w:id="4"/>
    </w:p>
    <w:p w14:paraId="1D3888DF" w14:textId="77777777" w:rsidR="007D0A0D" w:rsidRDefault="007D0A0D" w:rsidP="007D0A0D">
      <w:pPr>
        <w:pStyle w:val="Titolo3"/>
      </w:pPr>
      <w:bookmarkStart w:id="5" w:name="_Toc109305542"/>
      <w:r>
        <w:t>Il contesto regolamentare e strategico generale</w:t>
      </w:r>
      <w:bookmarkEnd w:id="5"/>
    </w:p>
    <w:p w14:paraId="6E1ABF39" w14:textId="548213A5" w:rsidR="001D71AF" w:rsidRPr="001D71AF" w:rsidRDefault="009C02CC" w:rsidP="00315102">
      <w:pPr>
        <w:spacing w:line="276" w:lineRule="auto"/>
        <w:rPr>
          <w:szCs w:val="24"/>
        </w:rPr>
      </w:pPr>
      <w:r>
        <w:rPr>
          <w:szCs w:val="24"/>
        </w:rPr>
        <w:t>La S</w:t>
      </w:r>
      <w:r w:rsidR="001D71AF" w:rsidRPr="001D71AF">
        <w:rPr>
          <w:szCs w:val="24"/>
        </w:rPr>
        <w:t>trategia di comunicazione de</w:t>
      </w:r>
      <w:r w:rsidR="001D71AF">
        <w:rPr>
          <w:szCs w:val="24"/>
        </w:rPr>
        <w:t>l Programma Operativo</w:t>
      </w:r>
      <w:r w:rsidR="001D71AF" w:rsidRPr="001D71AF">
        <w:rPr>
          <w:szCs w:val="24"/>
        </w:rPr>
        <w:t xml:space="preserve"> FESR della Regione Umbria per il periodo di programmazione 2014-2020 si sviluppa in linea con quanto stabilito dal:</w:t>
      </w:r>
    </w:p>
    <w:p w14:paraId="1326D82F" w14:textId="466BC64E" w:rsidR="001D71AF" w:rsidRPr="009C02CC" w:rsidRDefault="001D71AF" w:rsidP="00315102">
      <w:pPr>
        <w:pStyle w:val="Paragrafoelenco"/>
        <w:numPr>
          <w:ilvl w:val="0"/>
          <w:numId w:val="5"/>
        </w:numPr>
        <w:spacing w:line="276" w:lineRule="auto"/>
        <w:rPr>
          <w:szCs w:val="24"/>
        </w:rPr>
      </w:pPr>
      <w:r w:rsidRPr="009C02CC">
        <w:rPr>
          <w:szCs w:val="24"/>
        </w:rPr>
        <w:t xml:space="preserve">Regolamento (UE) 1303/2013 del Parlamento Europeo e del Consiglio del 17 dicembre 2013, recante disposizioni comuni sul Fondo </w:t>
      </w:r>
      <w:r w:rsidR="00FA56D0">
        <w:rPr>
          <w:szCs w:val="24"/>
        </w:rPr>
        <w:t>E</w:t>
      </w:r>
      <w:r w:rsidRPr="009C02CC">
        <w:rPr>
          <w:szCs w:val="24"/>
        </w:rPr>
        <w:t xml:space="preserve">uropeo di </w:t>
      </w:r>
      <w:r w:rsidR="00FA56D0">
        <w:rPr>
          <w:szCs w:val="24"/>
        </w:rPr>
        <w:t>S</w:t>
      </w:r>
      <w:r w:rsidRPr="009C02CC">
        <w:rPr>
          <w:szCs w:val="24"/>
        </w:rPr>
        <w:t xml:space="preserve">viluppo </w:t>
      </w:r>
      <w:r w:rsidR="00FA56D0">
        <w:rPr>
          <w:szCs w:val="24"/>
        </w:rPr>
        <w:t>R</w:t>
      </w:r>
      <w:r w:rsidRPr="009C02CC">
        <w:rPr>
          <w:szCs w:val="24"/>
        </w:rPr>
        <w:t xml:space="preserve">egionale, sul Fondo </w:t>
      </w:r>
      <w:r w:rsidR="00DA1694">
        <w:rPr>
          <w:szCs w:val="24"/>
        </w:rPr>
        <w:t>S</w:t>
      </w:r>
      <w:r w:rsidRPr="009C02CC">
        <w:rPr>
          <w:szCs w:val="24"/>
        </w:rPr>
        <w:t xml:space="preserve">ociale </w:t>
      </w:r>
      <w:r w:rsidR="00DA1694">
        <w:rPr>
          <w:szCs w:val="24"/>
        </w:rPr>
        <w:t>E</w:t>
      </w:r>
      <w:r w:rsidRPr="009C02CC">
        <w:rPr>
          <w:szCs w:val="24"/>
        </w:rPr>
        <w:t xml:space="preserve">uropeo, sul Fondo di </w:t>
      </w:r>
      <w:r w:rsidR="00FA56D0">
        <w:rPr>
          <w:szCs w:val="24"/>
        </w:rPr>
        <w:t>c</w:t>
      </w:r>
      <w:r w:rsidRPr="009C02CC">
        <w:rPr>
          <w:szCs w:val="24"/>
        </w:rPr>
        <w:t xml:space="preserve">oesione, sul Fondo </w:t>
      </w:r>
      <w:r w:rsidR="00DA1694">
        <w:rPr>
          <w:szCs w:val="24"/>
        </w:rPr>
        <w:t>E</w:t>
      </w:r>
      <w:r w:rsidRPr="009C02CC">
        <w:rPr>
          <w:szCs w:val="24"/>
        </w:rPr>
        <w:t xml:space="preserve">uropeo </w:t>
      </w:r>
      <w:r w:rsidR="00DA1694">
        <w:rPr>
          <w:szCs w:val="24"/>
        </w:rPr>
        <w:t>A</w:t>
      </w:r>
      <w:r w:rsidRPr="009C02CC">
        <w:rPr>
          <w:szCs w:val="24"/>
        </w:rPr>
        <w:t xml:space="preserve">gricolo per lo </w:t>
      </w:r>
      <w:r w:rsidR="00DA1694">
        <w:rPr>
          <w:szCs w:val="24"/>
        </w:rPr>
        <w:t>S</w:t>
      </w:r>
      <w:r w:rsidRPr="009C02CC">
        <w:rPr>
          <w:szCs w:val="24"/>
        </w:rPr>
        <w:t xml:space="preserve">viluppo </w:t>
      </w:r>
      <w:r w:rsidR="00DA1694">
        <w:rPr>
          <w:szCs w:val="24"/>
        </w:rPr>
        <w:t>R</w:t>
      </w:r>
      <w:r w:rsidRPr="009C02CC">
        <w:rPr>
          <w:szCs w:val="24"/>
        </w:rPr>
        <w:t xml:space="preserve">urale e sul Fondo </w:t>
      </w:r>
      <w:r w:rsidR="00DA1694">
        <w:rPr>
          <w:szCs w:val="24"/>
        </w:rPr>
        <w:t>E</w:t>
      </w:r>
      <w:r w:rsidRPr="009C02CC">
        <w:rPr>
          <w:szCs w:val="24"/>
        </w:rPr>
        <w:t xml:space="preserve">uropeo per gli </w:t>
      </w:r>
      <w:r w:rsidR="00DA1694">
        <w:rPr>
          <w:szCs w:val="24"/>
        </w:rPr>
        <w:t>A</w:t>
      </w:r>
      <w:r w:rsidRPr="009C02CC">
        <w:rPr>
          <w:szCs w:val="24"/>
        </w:rPr>
        <w:t xml:space="preserve">ffari </w:t>
      </w:r>
      <w:r w:rsidR="00DA1694">
        <w:rPr>
          <w:szCs w:val="24"/>
        </w:rPr>
        <w:t>M</w:t>
      </w:r>
      <w:r w:rsidRPr="009C02CC">
        <w:rPr>
          <w:szCs w:val="24"/>
        </w:rPr>
        <w:t xml:space="preserve">arittimi e la </w:t>
      </w:r>
      <w:r w:rsidR="00DA1694">
        <w:rPr>
          <w:szCs w:val="24"/>
        </w:rPr>
        <w:t>P</w:t>
      </w:r>
      <w:r w:rsidRPr="009C02CC">
        <w:rPr>
          <w:szCs w:val="24"/>
        </w:rPr>
        <w:t xml:space="preserve">esca e disposizioni generali sul Fondo </w:t>
      </w:r>
      <w:r w:rsidR="00DA1694">
        <w:rPr>
          <w:szCs w:val="24"/>
        </w:rPr>
        <w:t>E</w:t>
      </w:r>
      <w:r w:rsidRPr="009C02CC">
        <w:rPr>
          <w:szCs w:val="24"/>
        </w:rPr>
        <w:t xml:space="preserve">uropeo di </w:t>
      </w:r>
      <w:r w:rsidR="00DA1694">
        <w:rPr>
          <w:szCs w:val="24"/>
        </w:rPr>
        <w:t>S</w:t>
      </w:r>
      <w:r w:rsidRPr="009C02CC">
        <w:rPr>
          <w:szCs w:val="24"/>
        </w:rPr>
        <w:t xml:space="preserve">viluppo </w:t>
      </w:r>
      <w:r w:rsidR="00DA1694">
        <w:rPr>
          <w:szCs w:val="24"/>
        </w:rPr>
        <w:t>R</w:t>
      </w:r>
      <w:r w:rsidRPr="009C02CC">
        <w:rPr>
          <w:szCs w:val="24"/>
        </w:rPr>
        <w:t xml:space="preserve">egionale, sul Fondo </w:t>
      </w:r>
      <w:r w:rsidR="00DA1694">
        <w:rPr>
          <w:szCs w:val="24"/>
        </w:rPr>
        <w:t>S</w:t>
      </w:r>
      <w:r w:rsidRPr="009C02CC">
        <w:rPr>
          <w:szCs w:val="24"/>
        </w:rPr>
        <w:t xml:space="preserve">ociale </w:t>
      </w:r>
      <w:r w:rsidR="00DA1694">
        <w:rPr>
          <w:szCs w:val="24"/>
        </w:rPr>
        <w:t>E</w:t>
      </w:r>
      <w:r w:rsidRPr="009C02CC">
        <w:rPr>
          <w:szCs w:val="24"/>
        </w:rPr>
        <w:t xml:space="preserve">uropeo, sul Fondo di </w:t>
      </w:r>
      <w:r w:rsidR="00FA56D0">
        <w:rPr>
          <w:szCs w:val="24"/>
        </w:rPr>
        <w:t>c</w:t>
      </w:r>
      <w:r w:rsidRPr="009C02CC">
        <w:rPr>
          <w:szCs w:val="24"/>
        </w:rPr>
        <w:t xml:space="preserve">oesione e sul Fondo </w:t>
      </w:r>
      <w:r w:rsidR="00DA1694">
        <w:rPr>
          <w:szCs w:val="24"/>
        </w:rPr>
        <w:t>E</w:t>
      </w:r>
      <w:r w:rsidRPr="009C02CC">
        <w:rPr>
          <w:szCs w:val="24"/>
        </w:rPr>
        <w:t xml:space="preserve">uropeo per gli </w:t>
      </w:r>
      <w:r w:rsidR="00DA1694">
        <w:rPr>
          <w:szCs w:val="24"/>
        </w:rPr>
        <w:t>A</w:t>
      </w:r>
      <w:r w:rsidRPr="009C02CC">
        <w:rPr>
          <w:szCs w:val="24"/>
        </w:rPr>
        <w:t xml:space="preserve">ffari </w:t>
      </w:r>
      <w:r w:rsidR="00DA1694">
        <w:rPr>
          <w:szCs w:val="24"/>
        </w:rPr>
        <w:t>M</w:t>
      </w:r>
      <w:r w:rsidRPr="009C02CC">
        <w:rPr>
          <w:szCs w:val="24"/>
        </w:rPr>
        <w:t xml:space="preserve">arittimi e la </w:t>
      </w:r>
      <w:r w:rsidR="00DA1694">
        <w:rPr>
          <w:szCs w:val="24"/>
        </w:rPr>
        <w:t>P</w:t>
      </w:r>
      <w:r w:rsidRPr="009C02CC">
        <w:rPr>
          <w:szCs w:val="24"/>
        </w:rPr>
        <w:t xml:space="preserve">esca, e che abroga il </w:t>
      </w:r>
      <w:r w:rsidR="00DA1694">
        <w:rPr>
          <w:szCs w:val="24"/>
        </w:rPr>
        <w:t>R</w:t>
      </w:r>
      <w:r w:rsidRPr="009C02CC">
        <w:rPr>
          <w:szCs w:val="24"/>
        </w:rPr>
        <w:t>egolamento (CE) n. 1083/2006, con particolare riferimento:</w:t>
      </w:r>
    </w:p>
    <w:p w14:paraId="54403AE5" w14:textId="10AE3E86" w:rsidR="001D71AF" w:rsidRPr="009C02CC" w:rsidRDefault="001D71AF" w:rsidP="00315102">
      <w:pPr>
        <w:pStyle w:val="Paragrafoelenco"/>
        <w:numPr>
          <w:ilvl w:val="0"/>
          <w:numId w:val="4"/>
        </w:numPr>
        <w:spacing w:line="276" w:lineRule="auto"/>
        <w:rPr>
          <w:szCs w:val="24"/>
        </w:rPr>
      </w:pPr>
      <w:r w:rsidRPr="009C02CC">
        <w:rPr>
          <w:szCs w:val="24"/>
        </w:rPr>
        <w:t>agli articoli 115 e 116, in virtù dei quali l’Autorità di gestione (AdG) è tenuta a definire una Strategia di Comunicazione per ciascun programma operativo o una strategia comune che copra più programmi da sottoporre al Comitato di Sorveglianza (CdS) per l’approvazione entro 6 mesi dalla decisione della CE di adozione del Programma operativo (PO);</w:t>
      </w:r>
    </w:p>
    <w:p w14:paraId="3F204965" w14:textId="33666BCC" w:rsidR="001D71AF" w:rsidRPr="001D71AF" w:rsidRDefault="001D71AF" w:rsidP="00315102">
      <w:pPr>
        <w:pStyle w:val="Paragrafoelenco"/>
        <w:numPr>
          <w:ilvl w:val="0"/>
          <w:numId w:val="4"/>
        </w:numPr>
        <w:spacing w:line="276" w:lineRule="auto"/>
        <w:rPr>
          <w:szCs w:val="24"/>
        </w:rPr>
      </w:pPr>
      <w:r w:rsidRPr="001D71AF">
        <w:rPr>
          <w:szCs w:val="24"/>
        </w:rPr>
        <w:t>all’Allegato XII, che descrive le modalità di applicazione delle misure di Informazione e comunicazione sul sostegno fornito dai fondi;</w:t>
      </w:r>
    </w:p>
    <w:p w14:paraId="54AC783D" w14:textId="4E37C827" w:rsidR="001D71AF" w:rsidRPr="001D71AF" w:rsidRDefault="001D71AF" w:rsidP="00315102">
      <w:pPr>
        <w:pStyle w:val="Paragrafoelenco"/>
        <w:numPr>
          <w:ilvl w:val="0"/>
          <w:numId w:val="5"/>
        </w:numPr>
        <w:spacing w:line="276" w:lineRule="auto"/>
        <w:rPr>
          <w:szCs w:val="24"/>
        </w:rPr>
      </w:pPr>
      <w:r w:rsidRPr="001D71AF">
        <w:rPr>
          <w:szCs w:val="24"/>
        </w:rPr>
        <w:t>Regolamento di esecuzione (UE) N. 821/2014 della Commissione del 28 luglio 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 dati</w:t>
      </w:r>
      <w:r>
        <w:rPr>
          <w:szCs w:val="24"/>
        </w:rPr>
        <w:t>, ed in particolare il Capo II “</w:t>
      </w:r>
      <w:r w:rsidRPr="001D71AF">
        <w:rPr>
          <w:szCs w:val="24"/>
        </w:rPr>
        <w:t>Caratteristiche tecniche delle misure di informazione e di comunicazione relative alle operazioni e istruzioni per la creazione dell'emblema dell'unione e per la definizione dei colori standard [Articolo 115, paragrafo 4, del</w:t>
      </w:r>
      <w:r>
        <w:rPr>
          <w:szCs w:val="24"/>
        </w:rPr>
        <w:t xml:space="preserve"> regolamento (UE) n. 1303/2013]”</w:t>
      </w:r>
      <w:r w:rsidRPr="001D71AF">
        <w:rPr>
          <w:szCs w:val="24"/>
        </w:rPr>
        <w:t>;</w:t>
      </w:r>
    </w:p>
    <w:p w14:paraId="778DA01D" w14:textId="5784E3BF" w:rsidR="001D71AF" w:rsidRPr="001D71AF" w:rsidRDefault="001D71AF" w:rsidP="00315102">
      <w:pPr>
        <w:pStyle w:val="Paragrafoelenco"/>
        <w:numPr>
          <w:ilvl w:val="0"/>
          <w:numId w:val="5"/>
        </w:numPr>
        <w:spacing w:line="276" w:lineRule="auto"/>
        <w:rPr>
          <w:szCs w:val="24"/>
        </w:rPr>
      </w:pPr>
      <w:r>
        <w:rPr>
          <w:szCs w:val="24"/>
        </w:rPr>
        <w:t>“</w:t>
      </w:r>
      <w:r w:rsidRPr="001D71AF">
        <w:rPr>
          <w:szCs w:val="24"/>
        </w:rPr>
        <w:t>Quadro</w:t>
      </w:r>
      <w:r>
        <w:rPr>
          <w:szCs w:val="24"/>
        </w:rPr>
        <w:t xml:space="preserve"> Strategico Regionale 2014-2020”</w:t>
      </w:r>
      <w:r w:rsidRPr="001D71AF">
        <w:rPr>
          <w:szCs w:val="24"/>
        </w:rPr>
        <w:t>, documento – preadottato dalla Giunta regionale con deliberazione n. 633 del 3 giugno 2014, condiviso con il Tavolo generale dell’Alleanza per lo Sviluppo in data 10 giugno 2014 e approvato definitivamente dal Consiglio regionale in data 16 luglio 2014 – che declina e definisce, in un approccio di programmazione unitaria, gli indirizzi programmatici della politica regionale 2014-2020, attraverso l’indicazione delle priorità di investimento che la Regione intende assumere nell’ambito dei Programmi Operativi al fine di sostenere, con il concorso di tutte le fonti finanziarie disponibili, una crescita intelligente, sostenibile ed inclusiva;</w:t>
      </w:r>
    </w:p>
    <w:p w14:paraId="4CDF2A30" w14:textId="087DBB6B" w:rsidR="001D71AF" w:rsidRPr="001D71AF" w:rsidRDefault="001D71AF" w:rsidP="00315102">
      <w:pPr>
        <w:pStyle w:val="Paragrafoelenco"/>
        <w:numPr>
          <w:ilvl w:val="0"/>
          <w:numId w:val="5"/>
        </w:numPr>
        <w:spacing w:line="276" w:lineRule="auto"/>
        <w:rPr>
          <w:szCs w:val="24"/>
        </w:rPr>
      </w:pPr>
      <w:r w:rsidRPr="001D71AF">
        <w:rPr>
          <w:szCs w:val="24"/>
        </w:rPr>
        <w:t>Accordo di partenariato con l’Italia, approvato con decisione di esecuzione della Commissione del 29.10.2014 - CCI 2014IT16M8PA001, nel quale si definiscono gli impegni che ogni Stato membro assume per perseguire la strategia dell’Unione europea per una crescita intelligente, sostenibile e i</w:t>
      </w:r>
      <w:r>
        <w:rPr>
          <w:szCs w:val="24"/>
        </w:rPr>
        <w:t>nclusiva; di livello regionale;</w:t>
      </w:r>
    </w:p>
    <w:p w14:paraId="286254D9" w14:textId="4FC43FB2" w:rsidR="001D71AF" w:rsidRPr="001D71AF" w:rsidRDefault="001D71AF" w:rsidP="00315102">
      <w:pPr>
        <w:pStyle w:val="Paragrafoelenco"/>
        <w:numPr>
          <w:ilvl w:val="0"/>
          <w:numId w:val="5"/>
        </w:numPr>
        <w:spacing w:line="276" w:lineRule="auto"/>
        <w:rPr>
          <w:szCs w:val="24"/>
        </w:rPr>
      </w:pPr>
      <w:r w:rsidRPr="001D71AF">
        <w:rPr>
          <w:szCs w:val="24"/>
        </w:rPr>
        <w:t xml:space="preserve">POR FESR 2014-2020 della Regione Umbria, approvato con Decisione della Commissione C(2015) 929 </w:t>
      </w:r>
      <w:proofErr w:type="spellStart"/>
      <w:r w:rsidRPr="001D71AF">
        <w:rPr>
          <w:szCs w:val="24"/>
        </w:rPr>
        <w:t>final</w:t>
      </w:r>
      <w:proofErr w:type="spellEnd"/>
      <w:r w:rsidRPr="001D71AF">
        <w:rPr>
          <w:szCs w:val="24"/>
        </w:rPr>
        <w:t xml:space="preserve"> del 12.02.201</w:t>
      </w:r>
      <w:r>
        <w:rPr>
          <w:szCs w:val="24"/>
        </w:rPr>
        <w:t>5, in particolare all’Asse VII “Assistenza Tecnica” - Azione 7.21 “Informazione e pubblicità”.</w:t>
      </w:r>
    </w:p>
    <w:p w14:paraId="2AD16B94" w14:textId="0E5B96D9" w:rsidR="001D71AF" w:rsidRPr="001D71AF" w:rsidRDefault="001D71AF" w:rsidP="00315102">
      <w:pPr>
        <w:spacing w:line="276" w:lineRule="auto"/>
        <w:rPr>
          <w:szCs w:val="24"/>
        </w:rPr>
      </w:pPr>
      <w:r w:rsidRPr="001D71AF">
        <w:rPr>
          <w:szCs w:val="24"/>
        </w:rPr>
        <w:t>Nella definizione della presente strategia di comunicazione, sono stati altresì considerate le indicazioni formulate dalla Com</w:t>
      </w:r>
      <w:r>
        <w:rPr>
          <w:szCs w:val="24"/>
        </w:rPr>
        <w:t>missione Europea nel documento “</w:t>
      </w:r>
      <w:r w:rsidRPr="001D71AF">
        <w:rPr>
          <w:szCs w:val="24"/>
        </w:rPr>
        <w:t xml:space="preserve">Garantire la visibilità della politica di </w:t>
      </w:r>
      <w:r w:rsidR="00FA56D0">
        <w:rPr>
          <w:szCs w:val="24"/>
        </w:rPr>
        <w:t>c</w:t>
      </w:r>
      <w:r w:rsidRPr="001D71AF">
        <w:rPr>
          <w:szCs w:val="24"/>
        </w:rPr>
        <w:t>oesione: norme in materia di informazione e comunic</w:t>
      </w:r>
      <w:r>
        <w:rPr>
          <w:szCs w:val="24"/>
        </w:rPr>
        <w:t>azione per il periodo 2014-2020”</w:t>
      </w:r>
      <w:r w:rsidRPr="001D71AF">
        <w:rPr>
          <w:szCs w:val="24"/>
        </w:rPr>
        <w:t xml:space="preserve"> del marzo 2014.</w:t>
      </w:r>
    </w:p>
    <w:p w14:paraId="0FDC0B83" w14:textId="23721827" w:rsidR="001D71AF" w:rsidRPr="00D35370" w:rsidRDefault="001D71AF" w:rsidP="00315102">
      <w:pPr>
        <w:spacing w:line="276" w:lineRule="auto"/>
        <w:rPr>
          <w:szCs w:val="24"/>
        </w:rPr>
      </w:pPr>
      <w:r w:rsidRPr="001D71AF">
        <w:rPr>
          <w:szCs w:val="24"/>
        </w:rPr>
        <w:t>Ai fini della individuazione degli strumenti di cui avvalersi ai fini di una efficace comunicazione, sono stati assunti altresì, laddove possibile, gli indirizzi formulati nel</w:t>
      </w:r>
      <w:r>
        <w:rPr>
          <w:szCs w:val="24"/>
        </w:rPr>
        <w:t>la “</w:t>
      </w:r>
      <w:r w:rsidRPr="001D71AF">
        <w:rPr>
          <w:szCs w:val="24"/>
        </w:rPr>
        <w:t>Risoluzione del Parlamento europeo del 7 settembre 2010 sul giornalismo e i nuovi media – creare una sfera pubb</w:t>
      </w:r>
      <w:r>
        <w:rPr>
          <w:szCs w:val="24"/>
        </w:rPr>
        <w:t>lica in Europa (2010/2015(INI))”</w:t>
      </w:r>
      <w:r w:rsidRPr="001D71AF">
        <w:rPr>
          <w:szCs w:val="24"/>
        </w:rPr>
        <w:t xml:space="preserve"> e le indicazioni 2015/C 019/09 del Parer</w:t>
      </w:r>
      <w:r>
        <w:rPr>
          <w:szCs w:val="24"/>
        </w:rPr>
        <w:t>e del Comitato delle Regioni “</w:t>
      </w:r>
      <w:r w:rsidRPr="001D71AF">
        <w:rPr>
          <w:szCs w:val="24"/>
        </w:rPr>
        <w:t>Ricollegare l'Europa ai cittadini: rafforzare e migliorare la</w:t>
      </w:r>
      <w:r>
        <w:rPr>
          <w:szCs w:val="24"/>
        </w:rPr>
        <w:t xml:space="preserve"> comunicazione a livello locale”</w:t>
      </w:r>
      <w:r w:rsidRPr="001D71AF">
        <w:rPr>
          <w:szCs w:val="24"/>
        </w:rPr>
        <w:t>.</w:t>
      </w:r>
    </w:p>
    <w:p w14:paraId="07B2568B" w14:textId="77777777" w:rsidR="001D71AF" w:rsidRPr="00D35370" w:rsidRDefault="001D71AF" w:rsidP="00315102">
      <w:pPr>
        <w:spacing w:line="276" w:lineRule="auto"/>
        <w:rPr>
          <w:szCs w:val="24"/>
        </w:rPr>
      </w:pPr>
      <w:r w:rsidRPr="00D35370">
        <w:rPr>
          <w:szCs w:val="24"/>
        </w:rPr>
        <w:t>La strategia di comunicazione dei POR FESR e FSE 2014-2020 sviluppata a sostegno degli obiettivi dei Programmi Operativi ha le finalità di accrescere il livello di informazione dei cittadini umbri sul ruolo svolto dall’Unione Europea in generale e le realizzazioni regionali ottenute ed ottenibili grazie ai Programmi Operativi e di incrementare la conoscenza delle opportunità a disposizione e delle relative modalità di partecipazione da parte del sistema delle imprese. La comunicazione svolge inoltre una funzione di condivisione e raccordo istituzionale di supporto alle politiche promosse da altri Enti pubblici e privati, e, infine, è mirata al coinvolgimento dei soggetti moltiplicatori di informazione che consentano la massimizzazione degli sforzi dell’AdG.</w:t>
      </w:r>
    </w:p>
    <w:p w14:paraId="5FAEBD94" w14:textId="77777777" w:rsidR="001D71AF" w:rsidRPr="00D35370" w:rsidRDefault="001D71AF" w:rsidP="00315102">
      <w:pPr>
        <w:spacing w:line="276" w:lineRule="auto"/>
        <w:rPr>
          <w:szCs w:val="24"/>
        </w:rPr>
      </w:pPr>
      <w:r w:rsidRPr="00D35370">
        <w:rPr>
          <w:szCs w:val="24"/>
        </w:rPr>
        <w:t>Le finalità promosse dalla strategia congiunta per la comunicazione sono le seguenti:</w:t>
      </w:r>
    </w:p>
    <w:p w14:paraId="4DABC19D" w14:textId="77777777" w:rsidR="001D71AF" w:rsidRPr="00D35370" w:rsidRDefault="001D71AF" w:rsidP="00315102">
      <w:pPr>
        <w:pStyle w:val="Paragrafoelenco"/>
        <w:numPr>
          <w:ilvl w:val="0"/>
          <w:numId w:val="3"/>
        </w:numPr>
        <w:spacing w:line="276" w:lineRule="auto"/>
        <w:ind w:left="567" w:hanging="283"/>
        <w:rPr>
          <w:szCs w:val="24"/>
        </w:rPr>
      </w:pPr>
      <w:r w:rsidRPr="00D35370">
        <w:rPr>
          <w:szCs w:val="24"/>
        </w:rPr>
        <w:t>rafforzare la consapevolezza dell’esistenza dell’Unione e della sua legittimità, attraverso una valorizzazione dell'immagine e del ruolo che l’UE riveste nelle politiche per la qualificazione delle risorse umane, per l’occupazione e per lo sviluppo innovativo e sostenibile del territorio e della società regionale, in chiave di benefici tangibili che esse portano alla vita del cittadino stesso;</w:t>
      </w:r>
    </w:p>
    <w:p w14:paraId="512F7E9F" w14:textId="77777777" w:rsidR="001D71AF" w:rsidRPr="00D35370" w:rsidRDefault="001D71AF" w:rsidP="00315102">
      <w:pPr>
        <w:pStyle w:val="Paragrafoelenco"/>
        <w:numPr>
          <w:ilvl w:val="0"/>
          <w:numId w:val="3"/>
        </w:numPr>
        <w:spacing w:line="276" w:lineRule="auto"/>
        <w:ind w:left="567" w:hanging="283"/>
        <w:rPr>
          <w:szCs w:val="24"/>
        </w:rPr>
      </w:pPr>
      <w:r w:rsidRPr="00D35370">
        <w:rPr>
          <w:szCs w:val="24"/>
        </w:rPr>
        <w:t>ridurre la distanza tra istituzioni e cittadino, promuovendone una maggiore familiarità e un dialogo autentico tra cittadini e responsabili delle politiche, grazie anche all’impianto di una efficace strategia di e-government;</w:t>
      </w:r>
    </w:p>
    <w:p w14:paraId="26198AC1" w14:textId="77777777" w:rsidR="001D71AF" w:rsidRPr="00D35370" w:rsidRDefault="001D71AF" w:rsidP="00315102">
      <w:pPr>
        <w:pStyle w:val="Paragrafoelenco"/>
        <w:numPr>
          <w:ilvl w:val="0"/>
          <w:numId w:val="3"/>
        </w:numPr>
        <w:spacing w:line="276" w:lineRule="auto"/>
        <w:ind w:left="567" w:hanging="283"/>
        <w:rPr>
          <w:szCs w:val="24"/>
        </w:rPr>
      </w:pPr>
      <w:r w:rsidRPr="00D35370">
        <w:rPr>
          <w:szCs w:val="24"/>
        </w:rPr>
        <w:t>migliorare la conoscenza dei cittadini sui risultati delle politiche UE e in particolare dei progetti e delle buone pratiche realizzate con i Fondi Strutturali con la finalità di agevolare/aumentare la partecipazione ai progetti, facilitata dalla realizzazione di prodotti in cui sia dominante la modalità story-telling, cercando di far transitare la sostanzialità dell’iniziativa, in luogo di una comunicazione maggiormente orientata a far transitare messaggi di natura più politica;</w:t>
      </w:r>
    </w:p>
    <w:p w14:paraId="3CECE4A8" w14:textId="77777777" w:rsidR="001D71AF" w:rsidRPr="00D35370" w:rsidRDefault="001D71AF" w:rsidP="00315102">
      <w:pPr>
        <w:pStyle w:val="Paragrafoelenco"/>
        <w:numPr>
          <w:ilvl w:val="0"/>
          <w:numId w:val="3"/>
        </w:numPr>
        <w:spacing w:line="276" w:lineRule="auto"/>
        <w:ind w:left="567" w:hanging="283"/>
        <w:rPr>
          <w:szCs w:val="24"/>
        </w:rPr>
      </w:pPr>
      <w:r w:rsidRPr="00D35370">
        <w:rPr>
          <w:szCs w:val="24"/>
        </w:rPr>
        <w:t>costruire reti partenariali per massimizzare l’efficacia della comunicazione sul territorio, in particolare con i media e i centri Europe Direct, per massimizzare l’efficacia della comunicazione sul territorio, favorendo interventi specificamente dedicati ai professionisti del settore dei media;</w:t>
      </w:r>
    </w:p>
    <w:p w14:paraId="670CD300" w14:textId="77777777" w:rsidR="001D71AF" w:rsidRPr="00D35370" w:rsidRDefault="001D71AF" w:rsidP="00315102">
      <w:pPr>
        <w:pStyle w:val="Paragrafoelenco"/>
        <w:numPr>
          <w:ilvl w:val="0"/>
          <w:numId w:val="3"/>
        </w:numPr>
        <w:spacing w:line="276" w:lineRule="auto"/>
        <w:ind w:left="567" w:hanging="283"/>
        <w:rPr>
          <w:szCs w:val="24"/>
        </w:rPr>
      </w:pPr>
      <w:r w:rsidRPr="00D35370">
        <w:rPr>
          <w:szCs w:val="24"/>
        </w:rPr>
        <w:t>realizzare condizioni che favoriscano la più ampia partecipazione della popolazione;</w:t>
      </w:r>
    </w:p>
    <w:p w14:paraId="71798091" w14:textId="57BF5C91" w:rsidR="00A97B96" w:rsidRPr="0048181B" w:rsidRDefault="001D71AF" w:rsidP="00315102">
      <w:pPr>
        <w:pStyle w:val="Paragrafoelenco"/>
        <w:numPr>
          <w:ilvl w:val="0"/>
          <w:numId w:val="3"/>
        </w:numPr>
        <w:spacing w:line="276" w:lineRule="auto"/>
        <w:ind w:left="567" w:hanging="283"/>
      </w:pPr>
      <w:r w:rsidRPr="00D35370">
        <w:rPr>
          <w:szCs w:val="24"/>
        </w:rPr>
        <w:t>sostenere l’evoluzione del progresso sociale ed economico, inclusivo, tramite l’enfasi sulla crescita verde e alla tutela del territorio, come fattore caratterizzante dell’azione dei fondi FSE e FESR in Umbria.</w:t>
      </w:r>
    </w:p>
    <w:p w14:paraId="2C3781D2" w14:textId="09999137" w:rsidR="00FF6D9D" w:rsidRDefault="00FF6D9D" w:rsidP="00315102">
      <w:pPr>
        <w:spacing w:line="276" w:lineRule="auto"/>
      </w:pPr>
    </w:p>
    <w:p w14:paraId="28086A31" w14:textId="17A75D8A" w:rsidR="007D0A0D" w:rsidRDefault="007D0A0D" w:rsidP="007D0A0D">
      <w:pPr>
        <w:pStyle w:val="Titolo3"/>
      </w:pPr>
      <w:bookmarkStart w:id="6" w:name="_Toc109305543"/>
      <w:r>
        <w:t>Gli obiettivi generali e specifici del Piano di Comunicazione</w:t>
      </w:r>
      <w:bookmarkEnd w:id="6"/>
      <w:r>
        <w:t xml:space="preserve"> </w:t>
      </w:r>
    </w:p>
    <w:p w14:paraId="47B6D3DF" w14:textId="57092D50" w:rsidR="007D0A0D" w:rsidRDefault="007D0A0D" w:rsidP="00315102">
      <w:pPr>
        <w:pStyle w:val="Default"/>
        <w:spacing w:line="276" w:lineRule="auto"/>
      </w:pPr>
      <w:r>
        <w:t xml:space="preserve">Gli </w:t>
      </w:r>
      <w:r w:rsidRPr="008F3E49">
        <w:rPr>
          <w:b/>
        </w:rPr>
        <w:t>obiettivi generali della Strategia di Comunicazione</w:t>
      </w:r>
      <w:r>
        <w:t xml:space="preserve"> dei PO Regionali FESR e FSE 2014-2020 sono così definiti:</w:t>
      </w:r>
    </w:p>
    <w:p w14:paraId="10C79272" w14:textId="24F1ABB3" w:rsidR="007D0A0D" w:rsidRDefault="007D0A0D" w:rsidP="00315102">
      <w:pPr>
        <w:pStyle w:val="Paragrafoelenco"/>
        <w:numPr>
          <w:ilvl w:val="0"/>
          <w:numId w:val="6"/>
        </w:numPr>
        <w:spacing w:line="276" w:lineRule="auto"/>
      </w:pPr>
      <w:r>
        <w:t>incentivare e diffondere la conoscenza dei PO 2014-2020, dei loro obiettivi e risultati attesi, evidenziando il ruolo dell’UE nel finanziamento dei nuovi programmi;</w:t>
      </w:r>
    </w:p>
    <w:p w14:paraId="5349CE65" w14:textId="5C341F78" w:rsidR="007D0A0D" w:rsidRDefault="007D0A0D" w:rsidP="00315102">
      <w:pPr>
        <w:pStyle w:val="Paragrafoelenco"/>
        <w:numPr>
          <w:ilvl w:val="0"/>
          <w:numId w:val="6"/>
        </w:numPr>
        <w:spacing w:line="276" w:lineRule="auto"/>
      </w:pPr>
      <w:r>
        <w:t xml:space="preserve">rafforzare l’immagine della Regione come attore principale nello sviluppo della politica di </w:t>
      </w:r>
      <w:r w:rsidR="00FA56D0">
        <w:t>c</w:t>
      </w:r>
      <w:r>
        <w:t>oesione;</w:t>
      </w:r>
    </w:p>
    <w:p w14:paraId="517FCE42" w14:textId="7BEC17B6" w:rsidR="007D0A0D" w:rsidRDefault="007D0A0D" w:rsidP="00315102">
      <w:pPr>
        <w:pStyle w:val="Paragrafoelenco"/>
        <w:numPr>
          <w:ilvl w:val="0"/>
          <w:numId w:val="6"/>
        </w:numPr>
        <w:spacing w:line="276" w:lineRule="auto"/>
      </w:pPr>
      <w:r>
        <w:t>garantire trasparenza, accessibilità e imparzialità nell’accesso alle opportunità offerte dai PO, mettendo a disposizione di tutti i potenziali beneficiari e i potenziali destinatari strumenti e informazioni facilmente accessibili concernenti le possibilità di finanziamento offerte;</w:t>
      </w:r>
    </w:p>
    <w:p w14:paraId="2F18A473" w14:textId="3F85FCE9" w:rsidR="007D0A0D" w:rsidRDefault="007D0A0D" w:rsidP="00315102">
      <w:pPr>
        <w:pStyle w:val="Paragrafoelenco"/>
        <w:numPr>
          <w:ilvl w:val="0"/>
          <w:numId w:val="6"/>
        </w:numPr>
        <w:spacing w:line="276" w:lineRule="auto"/>
      </w:pPr>
      <w:r>
        <w:t>trasmettere il valore aggiunto europeo, evidenziando l’impatto dei Fondi europei per lo sviluppo del territorio e le risultanze pratiche e i benefici che essi apportano.</w:t>
      </w:r>
    </w:p>
    <w:p w14:paraId="73112DEE" w14:textId="5B3B6801" w:rsidR="007D0A0D" w:rsidRDefault="007D0A0D" w:rsidP="00315102">
      <w:pPr>
        <w:pStyle w:val="Paragrafoelenco"/>
        <w:numPr>
          <w:ilvl w:val="0"/>
          <w:numId w:val="6"/>
        </w:numPr>
        <w:spacing w:line="276" w:lineRule="auto"/>
      </w:pPr>
      <w:r>
        <w:t>garantire la massima copertura delle azioni di comunicazione,</w:t>
      </w:r>
      <w:r w:rsidR="002450C2">
        <w:t xml:space="preserve"> </w:t>
      </w:r>
      <w:r>
        <w:t>da realizzarsi sia a progettazione interna, sia, se del caso, entrando in coprogettazione con soggetti che realizzano eventi compatibili con i POR, in termini di un grande afflusso di pubblico o di attinenza tematica con gli assi dei PO.</w:t>
      </w:r>
    </w:p>
    <w:p w14:paraId="581C9EB3" w14:textId="0810256E" w:rsidR="002450C2" w:rsidRPr="007D3F7A" w:rsidRDefault="002450C2" w:rsidP="00315102">
      <w:pPr>
        <w:spacing w:line="276" w:lineRule="auto"/>
        <w:rPr>
          <w:rFonts w:cs="Times New Roman"/>
          <w:szCs w:val="24"/>
          <w:lang w:eastAsia="ar-SA"/>
        </w:rPr>
      </w:pPr>
    </w:p>
    <w:p w14:paraId="6E78B471" w14:textId="17BF9B15" w:rsidR="007D3F7A" w:rsidRPr="007D3F7A" w:rsidRDefault="007D3F7A" w:rsidP="00315102">
      <w:pPr>
        <w:spacing w:line="276" w:lineRule="auto"/>
        <w:rPr>
          <w:rFonts w:cs="Times New Roman"/>
          <w:szCs w:val="24"/>
          <w:lang w:eastAsia="ar-SA"/>
        </w:rPr>
      </w:pPr>
      <w:r w:rsidRPr="007D3F7A">
        <w:rPr>
          <w:rFonts w:cs="Times New Roman"/>
          <w:szCs w:val="24"/>
          <w:lang w:eastAsia="ar-SA"/>
        </w:rPr>
        <w:t>Tali obiettivi generali possono essere rappresentati con il grafico seguente, evidenziandone le parole chiave che accomunano lo sforzo sotteso ai piani di comunicazione di entrambi i PO</w:t>
      </w:r>
      <w:r w:rsidR="001251C0">
        <w:rPr>
          <w:rFonts w:cs="Times New Roman"/>
          <w:szCs w:val="24"/>
          <w:lang w:eastAsia="ar-SA"/>
        </w:rPr>
        <w:t xml:space="preserve"> (Fig. 1).</w:t>
      </w:r>
    </w:p>
    <w:p w14:paraId="3C73C751" w14:textId="77777777" w:rsidR="007D3F7A" w:rsidRDefault="007D3F7A" w:rsidP="007D0A0D">
      <w:pPr>
        <w:rPr>
          <w:rFonts w:cs="Times New Roman"/>
          <w:szCs w:val="24"/>
          <w:lang w:eastAsia="ar-SA"/>
        </w:rPr>
        <w:sectPr w:rsidR="007D3F7A" w:rsidSect="00245EF1">
          <w:pgSz w:w="11906" w:h="16838" w:code="9"/>
          <w:pgMar w:top="1134" w:right="737" w:bottom="794" w:left="964" w:header="851" w:footer="113" w:gutter="0"/>
          <w:cols w:space="708"/>
          <w:docGrid w:linePitch="360"/>
        </w:sectPr>
      </w:pPr>
    </w:p>
    <w:p w14:paraId="7E0847B6" w14:textId="40B23B14" w:rsidR="007D3F7A" w:rsidRDefault="007D3F7A" w:rsidP="007D0A0D">
      <w:pPr>
        <w:rPr>
          <w:rFonts w:cs="Times New Roman"/>
          <w:szCs w:val="24"/>
          <w:lang w:eastAsia="ar-SA"/>
        </w:rPr>
      </w:pPr>
    </w:p>
    <w:p w14:paraId="3076F2CE" w14:textId="1305A542" w:rsidR="000E572D" w:rsidRPr="00121CA8" w:rsidRDefault="000E572D" w:rsidP="0085010E">
      <w:pPr>
        <w:pStyle w:val="Didascalia"/>
        <w:keepNext/>
        <w:spacing w:after="120"/>
        <w:jc w:val="center"/>
        <w:rPr>
          <w:sz w:val="22"/>
          <w:szCs w:val="22"/>
        </w:rPr>
      </w:pPr>
      <w:r w:rsidRPr="00B27808">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w:t>
      </w:r>
      <w:r w:rsidR="00487A3E">
        <w:rPr>
          <w:sz w:val="22"/>
          <w:szCs w:val="22"/>
        </w:rPr>
        <w:fldChar w:fldCharType="end"/>
      </w:r>
      <w:r w:rsidRPr="00B27808">
        <w:rPr>
          <w:sz w:val="22"/>
          <w:szCs w:val="22"/>
        </w:rPr>
        <w:t xml:space="preserve"> - Le parole</w:t>
      </w:r>
      <w:r w:rsidR="00121CA8" w:rsidRPr="00B27808">
        <w:rPr>
          <w:sz w:val="22"/>
          <w:szCs w:val="22"/>
        </w:rPr>
        <w:t xml:space="preserve"> chiave della Strategia di Comunicazione dei PO FESR e FSE 2014-2020</w:t>
      </w:r>
    </w:p>
    <w:p w14:paraId="7DF4FDED" w14:textId="370DC7BA" w:rsidR="007D3F7A" w:rsidRDefault="00045601" w:rsidP="007D3F7A">
      <w:pPr>
        <w:jc w:val="center"/>
        <w:rPr>
          <w:rFonts w:cs="Times New Roman"/>
          <w:szCs w:val="24"/>
          <w:lang w:eastAsia="ar-SA"/>
        </w:rPr>
      </w:pPr>
      <w:r w:rsidRPr="00045601">
        <w:rPr>
          <w:noProof/>
        </w:rPr>
        <w:drawing>
          <wp:inline distT="0" distB="0" distL="0" distR="0" wp14:anchorId="14B5AD6C" wp14:editId="2B8F6476">
            <wp:extent cx="5495925" cy="36290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925" cy="3629025"/>
                    </a:xfrm>
                    <a:prstGeom prst="rect">
                      <a:avLst/>
                    </a:prstGeom>
                    <a:noFill/>
                    <a:ln>
                      <a:noFill/>
                    </a:ln>
                  </pic:spPr>
                </pic:pic>
              </a:graphicData>
            </a:graphic>
          </wp:inline>
        </w:drawing>
      </w:r>
    </w:p>
    <w:p w14:paraId="7849E08B" w14:textId="77777777" w:rsidR="007D3F7A" w:rsidRPr="007D3F7A" w:rsidRDefault="007D3F7A" w:rsidP="00315102">
      <w:pPr>
        <w:spacing w:line="276" w:lineRule="auto"/>
        <w:rPr>
          <w:rFonts w:cs="Times New Roman"/>
          <w:szCs w:val="24"/>
          <w:lang w:eastAsia="ar-SA"/>
        </w:rPr>
      </w:pPr>
    </w:p>
    <w:p w14:paraId="06AB720B" w14:textId="77777777" w:rsidR="002450C2" w:rsidRPr="002450C2" w:rsidRDefault="002450C2" w:rsidP="00315102">
      <w:pPr>
        <w:spacing w:line="276" w:lineRule="auto"/>
        <w:rPr>
          <w:rFonts w:cs="Times New Roman"/>
          <w:szCs w:val="24"/>
          <w:lang w:eastAsia="ar-SA"/>
        </w:rPr>
      </w:pPr>
      <w:r w:rsidRPr="002450C2">
        <w:rPr>
          <w:rFonts w:cs="Times New Roman"/>
          <w:szCs w:val="24"/>
          <w:lang w:eastAsia="ar-SA"/>
        </w:rPr>
        <w:t xml:space="preserve">In coerenza con l’art. 115 del Reg. UE 1303/2013, </w:t>
      </w:r>
      <w:r w:rsidRPr="008F3E49">
        <w:rPr>
          <w:rFonts w:cs="Times New Roman"/>
          <w:b/>
          <w:szCs w:val="24"/>
          <w:lang w:eastAsia="ar-SA"/>
        </w:rPr>
        <w:t>i sopraindicati</w:t>
      </w:r>
      <w:r w:rsidRPr="002450C2">
        <w:rPr>
          <w:rFonts w:cs="Times New Roman"/>
          <w:szCs w:val="24"/>
          <w:lang w:eastAsia="ar-SA"/>
        </w:rPr>
        <w:t xml:space="preserve"> </w:t>
      </w:r>
      <w:r w:rsidRPr="008F3E49">
        <w:rPr>
          <w:rFonts w:cs="Times New Roman"/>
          <w:b/>
          <w:szCs w:val="24"/>
          <w:lang w:eastAsia="ar-SA"/>
        </w:rPr>
        <w:t>obiettivi generali si declinano nei seguenti obiettivi specifici</w:t>
      </w:r>
      <w:r w:rsidRPr="002450C2">
        <w:rPr>
          <w:rFonts w:cs="Times New Roman"/>
          <w:szCs w:val="24"/>
          <w:lang w:eastAsia="ar-SA"/>
        </w:rPr>
        <w:t>:</w:t>
      </w:r>
    </w:p>
    <w:p w14:paraId="7A42BC47" w14:textId="77777777" w:rsidR="002450C2" w:rsidRPr="002450C2" w:rsidRDefault="002450C2" w:rsidP="00315102">
      <w:pPr>
        <w:spacing w:line="276" w:lineRule="auto"/>
        <w:rPr>
          <w:rFonts w:cs="Times New Roman"/>
          <w:szCs w:val="24"/>
          <w:lang w:eastAsia="ar-SA"/>
        </w:rPr>
      </w:pPr>
      <w:r w:rsidRPr="002450C2">
        <w:rPr>
          <w:rFonts w:cs="Times New Roman"/>
          <w:szCs w:val="24"/>
          <w:lang w:eastAsia="ar-SA"/>
        </w:rPr>
        <w:t xml:space="preserve">a) </w:t>
      </w:r>
      <w:r w:rsidRPr="008149B4">
        <w:rPr>
          <w:rFonts w:cs="Times New Roman"/>
          <w:szCs w:val="24"/>
          <w:u w:val="single"/>
          <w:lang w:eastAsia="ar-SA"/>
        </w:rPr>
        <w:t>informare i potenziali beneficiari in merito alle opportunità di finanziamento</w:t>
      </w:r>
      <w:r w:rsidRPr="002450C2">
        <w:rPr>
          <w:rFonts w:cs="Times New Roman"/>
          <w:szCs w:val="24"/>
          <w:lang w:eastAsia="ar-SA"/>
        </w:rPr>
        <w:t xml:space="preserve"> offerte dai Programmi Operativi, fornendo indicazioni chiare e dettagliate su: le condizioni di ammissibilità da rispettare per poter beneficiare del finanziamento nel quadro dei PO; la descrizione delle procedure d’esame delle domande di finanziamento e delle rispettive scadenze; i criteri di selezione delle operazioni da finanziare; l’indicazione delle persone di riferimento a livello nazionale, regionale e locale che possono fornire informazioni sui PO e le politiche attuate per loro tramite;</w:t>
      </w:r>
    </w:p>
    <w:p w14:paraId="0F35C734" w14:textId="777D96D2" w:rsidR="002450C2" w:rsidRDefault="002450C2" w:rsidP="00315102">
      <w:pPr>
        <w:spacing w:line="276" w:lineRule="auto"/>
        <w:rPr>
          <w:rFonts w:cs="Times New Roman"/>
          <w:szCs w:val="24"/>
          <w:lang w:eastAsia="ar-SA"/>
        </w:rPr>
      </w:pPr>
      <w:r w:rsidRPr="002450C2">
        <w:rPr>
          <w:rFonts w:cs="Times New Roman"/>
          <w:szCs w:val="24"/>
          <w:lang w:eastAsia="ar-SA"/>
        </w:rPr>
        <w:t xml:space="preserve">b) </w:t>
      </w:r>
      <w:r w:rsidRPr="008149B4">
        <w:rPr>
          <w:rFonts w:cs="Times New Roman"/>
          <w:szCs w:val="24"/>
          <w:u w:val="single"/>
          <w:lang w:eastAsia="ar-SA"/>
        </w:rPr>
        <w:t>pubblicizzare presso i cittadini e i moltiplicatori di informazione il ruolo dell’UE e le realizzazioni della politica di coesione tramite i Fondi</w:t>
      </w:r>
      <w:r w:rsidRPr="002450C2">
        <w:rPr>
          <w:rFonts w:cs="Times New Roman"/>
          <w:szCs w:val="24"/>
          <w:lang w:eastAsia="ar-SA"/>
        </w:rPr>
        <w:t>, mediante azioni di informazione e comunicazione sui risultati e sull’impatto del Programma Operativo e delle sue realizzazioni; laddove pertinente, una adeguata informazione sarà diretta a favorire la partecipazione delle imprese ai progetti finanziati</w:t>
      </w:r>
      <w:r w:rsidR="00563794">
        <w:rPr>
          <w:rFonts w:cs="Times New Roman"/>
          <w:szCs w:val="24"/>
          <w:lang w:eastAsia="ar-SA"/>
        </w:rPr>
        <w:t>;</w:t>
      </w:r>
    </w:p>
    <w:p w14:paraId="79914982" w14:textId="77777777" w:rsidR="00563794" w:rsidRPr="00563794" w:rsidRDefault="00563794" w:rsidP="00315102">
      <w:pPr>
        <w:spacing w:line="276" w:lineRule="auto"/>
        <w:rPr>
          <w:rFonts w:cs="Times New Roman"/>
          <w:szCs w:val="24"/>
          <w:lang w:eastAsia="ar-SA"/>
        </w:rPr>
      </w:pPr>
      <w:r w:rsidRPr="00563794">
        <w:rPr>
          <w:rFonts w:cs="Times New Roman"/>
          <w:szCs w:val="24"/>
          <w:lang w:eastAsia="ar-SA"/>
        </w:rPr>
        <w:t xml:space="preserve">c) </w:t>
      </w:r>
      <w:r w:rsidRPr="003F79C3">
        <w:rPr>
          <w:rFonts w:cs="Times New Roman"/>
          <w:szCs w:val="24"/>
          <w:u w:val="single"/>
          <w:lang w:eastAsia="ar-SA"/>
        </w:rPr>
        <w:t>garantire la diffusione</w:t>
      </w:r>
      <w:r w:rsidRPr="008149B4">
        <w:rPr>
          <w:rFonts w:cs="Times New Roman"/>
          <w:szCs w:val="24"/>
          <w:u w:val="single"/>
          <w:lang w:eastAsia="ar-SA"/>
        </w:rPr>
        <w:t xml:space="preserve"> e valorizzazione dei risultati del PO</w:t>
      </w:r>
      <w:r w:rsidRPr="00563794">
        <w:rPr>
          <w:rFonts w:cs="Times New Roman"/>
          <w:szCs w:val="24"/>
          <w:lang w:eastAsia="ar-SA"/>
        </w:rPr>
        <w:t xml:space="preserve"> attraverso una diffusa informazione sui progetti realizzati/ in corso di realizzazione, utilizzando modalità preferibilmente di story-telling nei confronti dei target riferibili alla popolazione;</w:t>
      </w:r>
    </w:p>
    <w:p w14:paraId="55BDF0FE" w14:textId="77777777" w:rsidR="00563794" w:rsidRPr="00563794" w:rsidRDefault="00563794" w:rsidP="00315102">
      <w:pPr>
        <w:spacing w:line="276" w:lineRule="auto"/>
        <w:rPr>
          <w:rFonts w:cs="Times New Roman"/>
          <w:szCs w:val="24"/>
          <w:lang w:eastAsia="ar-SA"/>
        </w:rPr>
      </w:pPr>
      <w:r w:rsidRPr="00563794">
        <w:rPr>
          <w:rFonts w:cs="Times New Roman"/>
          <w:szCs w:val="24"/>
          <w:lang w:eastAsia="ar-SA"/>
        </w:rPr>
        <w:t xml:space="preserve">d) </w:t>
      </w:r>
      <w:r w:rsidRPr="003F79C3">
        <w:rPr>
          <w:rFonts w:cs="Times New Roman"/>
          <w:szCs w:val="24"/>
          <w:u w:val="single"/>
          <w:lang w:eastAsia="ar-SA"/>
        </w:rPr>
        <w:t>diffondere u</w:t>
      </w:r>
      <w:r w:rsidRPr="008149B4">
        <w:rPr>
          <w:rFonts w:cs="Times New Roman"/>
          <w:szCs w:val="24"/>
          <w:u w:val="single"/>
          <w:lang w:eastAsia="ar-SA"/>
        </w:rPr>
        <w:t>n’immagine coordinata e un messaggio unificante</w:t>
      </w:r>
      <w:r w:rsidRPr="00563794">
        <w:rPr>
          <w:rFonts w:cs="Times New Roman"/>
          <w:szCs w:val="24"/>
          <w:lang w:eastAsia="ar-SA"/>
        </w:rPr>
        <w:t xml:space="preserve"> che favoriscano la facile riconoscibilità delle informazioni relative al POR, e la immediata consapevolezza nei beneficiari/attuatori dei progetti e partecipanti/destinatari dei relativi finanziamenti recuperando, se del caso, quanto fatto nella precedente programmazione, al fine di non dispendere un patrimonio di riconoscibilità già acquisito;</w:t>
      </w:r>
    </w:p>
    <w:p w14:paraId="72D32859" w14:textId="360E03F4" w:rsidR="00563794" w:rsidRPr="00563794" w:rsidRDefault="00563794" w:rsidP="00315102">
      <w:pPr>
        <w:spacing w:line="276" w:lineRule="auto"/>
        <w:rPr>
          <w:rFonts w:cs="Times New Roman"/>
          <w:szCs w:val="24"/>
          <w:lang w:eastAsia="ar-SA"/>
        </w:rPr>
      </w:pPr>
      <w:r w:rsidRPr="00563794">
        <w:rPr>
          <w:rFonts w:cs="Times New Roman"/>
          <w:szCs w:val="24"/>
          <w:lang w:eastAsia="ar-SA"/>
        </w:rPr>
        <w:t xml:space="preserve">e) </w:t>
      </w:r>
      <w:r w:rsidRPr="008149B4">
        <w:rPr>
          <w:rFonts w:cs="Times New Roman"/>
          <w:szCs w:val="24"/>
          <w:u w:val="single"/>
          <w:lang w:eastAsia="ar-SA"/>
        </w:rPr>
        <w:t>evidenziare il ruolo dell’UE e del PO nel perseguire le priorità trasversali</w:t>
      </w:r>
      <w:r w:rsidRPr="00563794">
        <w:rPr>
          <w:rFonts w:cs="Times New Roman"/>
          <w:szCs w:val="24"/>
          <w:lang w:eastAsia="ar-SA"/>
        </w:rPr>
        <w:t xml:space="preserve"> quali le pari opportunità, l’innovazione sociale, la crescita verde, la </w:t>
      </w:r>
      <w:r w:rsidRPr="00C61464">
        <w:rPr>
          <w:rFonts w:cs="Times New Roman"/>
          <w:i/>
          <w:szCs w:val="24"/>
          <w:lang w:eastAsia="ar-SA"/>
        </w:rPr>
        <w:t xml:space="preserve">smart </w:t>
      </w:r>
      <w:proofErr w:type="spellStart"/>
      <w:r w:rsidRPr="00C61464">
        <w:rPr>
          <w:rFonts w:cs="Times New Roman"/>
          <w:i/>
          <w:szCs w:val="24"/>
          <w:lang w:eastAsia="ar-SA"/>
        </w:rPr>
        <w:t>specialization</w:t>
      </w:r>
      <w:proofErr w:type="spellEnd"/>
      <w:r w:rsidRPr="00563794">
        <w:rPr>
          <w:rFonts w:cs="Times New Roman"/>
          <w:szCs w:val="24"/>
          <w:lang w:eastAsia="ar-SA"/>
        </w:rPr>
        <w:t>, il rafforzamento della ricerca e delle attività innovative, la creazione di partenariati transnazionali;</w:t>
      </w:r>
    </w:p>
    <w:p w14:paraId="280FE69C" w14:textId="5AA2B463" w:rsidR="00563794" w:rsidRDefault="008149B4" w:rsidP="00315102">
      <w:pPr>
        <w:spacing w:line="276" w:lineRule="auto"/>
        <w:rPr>
          <w:rFonts w:cs="Times New Roman"/>
          <w:szCs w:val="24"/>
          <w:lang w:eastAsia="ar-SA"/>
        </w:rPr>
      </w:pPr>
      <w:r>
        <w:rPr>
          <w:rFonts w:cs="Times New Roman"/>
          <w:szCs w:val="24"/>
          <w:lang w:eastAsia="ar-SA"/>
        </w:rPr>
        <w:t>f</w:t>
      </w:r>
      <w:r w:rsidR="00563794" w:rsidRPr="00563794">
        <w:rPr>
          <w:rFonts w:cs="Times New Roman"/>
          <w:szCs w:val="24"/>
          <w:lang w:eastAsia="ar-SA"/>
        </w:rPr>
        <w:t xml:space="preserve">) </w:t>
      </w:r>
      <w:r w:rsidR="00563794" w:rsidRPr="003F79C3">
        <w:rPr>
          <w:rFonts w:cs="Times New Roman"/>
          <w:szCs w:val="24"/>
          <w:u w:val="single"/>
          <w:lang w:eastAsia="ar-SA"/>
        </w:rPr>
        <w:t>aumentare la</w:t>
      </w:r>
      <w:r w:rsidR="00563794" w:rsidRPr="00563794">
        <w:rPr>
          <w:rFonts w:cs="Times New Roman"/>
          <w:szCs w:val="24"/>
          <w:lang w:eastAsia="ar-SA"/>
        </w:rPr>
        <w:t xml:space="preserve"> </w:t>
      </w:r>
      <w:r w:rsidR="00563794" w:rsidRPr="008149B4">
        <w:rPr>
          <w:rFonts w:cs="Times New Roman"/>
          <w:szCs w:val="24"/>
          <w:u w:val="single"/>
          <w:lang w:eastAsia="ar-SA"/>
        </w:rPr>
        <w:t>leggibilità delle politiche e degli interventi</w:t>
      </w:r>
      <w:r w:rsidR="00563794" w:rsidRPr="00563794">
        <w:rPr>
          <w:rFonts w:cs="Times New Roman"/>
          <w:szCs w:val="24"/>
          <w:lang w:eastAsia="ar-SA"/>
        </w:rPr>
        <w:t>, adeguando le attività di comunicazione ai nuovi media e minimizzando le possibilità di esclusione in capo a particolari target group, facendo ricorso a messaggi veicolati in più lingue, secondo le indicazioni della nuova programmazione che invitano all’utilizzo di una ulteriore lingua comunitaria nelle attività di comunicazione, azione particolarmente utile per quanto riguarda le attività legate all’inclusione sociale e la lotta alla po</w:t>
      </w:r>
      <w:r w:rsidR="00563794">
        <w:rPr>
          <w:rFonts w:cs="Times New Roman"/>
          <w:szCs w:val="24"/>
          <w:lang w:eastAsia="ar-SA"/>
        </w:rPr>
        <w:t>vertà.</w:t>
      </w:r>
    </w:p>
    <w:p w14:paraId="2EEF2796" w14:textId="27CE755E" w:rsidR="0006151B" w:rsidRDefault="0006151B" w:rsidP="00315102">
      <w:pPr>
        <w:spacing w:line="276" w:lineRule="auto"/>
        <w:rPr>
          <w:rFonts w:cs="Times New Roman"/>
          <w:szCs w:val="24"/>
          <w:lang w:eastAsia="ar-SA"/>
        </w:rPr>
      </w:pPr>
    </w:p>
    <w:p w14:paraId="5E90887A" w14:textId="77777777" w:rsidR="000E6C24" w:rsidRDefault="0006151B" w:rsidP="00315102">
      <w:pPr>
        <w:spacing w:line="276" w:lineRule="auto"/>
        <w:rPr>
          <w:rFonts w:cs="Times New Roman"/>
          <w:szCs w:val="24"/>
          <w:lang w:eastAsia="ar-SA"/>
        </w:rPr>
      </w:pPr>
      <w:r>
        <w:rPr>
          <w:rFonts w:cs="Times New Roman"/>
          <w:szCs w:val="24"/>
          <w:lang w:eastAsia="ar-SA"/>
        </w:rPr>
        <w:t xml:space="preserve">Il grafico seguente evidenzia la </w:t>
      </w:r>
      <w:r w:rsidRPr="008F3E49">
        <w:rPr>
          <w:rFonts w:cs="Times New Roman"/>
          <w:b/>
          <w:szCs w:val="24"/>
          <w:lang w:eastAsia="ar-SA"/>
        </w:rPr>
        <w:t>correlazione tra obiettivi generali ed obiettivi specifici</w:t>
      </w:r>
      <w:r>
        <w:rPr>
          <w:rFonts w:cs="Times New Roman"/>
          <w:szCs w:val="24"/>
          <w:lang w:eastAsia="ar-SA"/>
        </w:rPr>
        <w:t>, sottolineando che tutti gli obiettivi specifici convergono in una certa misura verso la massima copertura delle azioni di comunicazione, mentre esiste una forte sinergia</w:t>
      </w:r>
      <w:r w:rsidR="000E6C24">
        <w:rPr>
          <w:rFonts w:cs="Times New Roman"/>
          <w:szCs w:val="24"/>
          <w:lang w:eastAsia="ar-SA"/>
        </w:rPr>
        <w:t>:</w:t>
      </w:r>
    </w:p>
    <w:p w14:paraId="0558DEA2" w14:textId="23ECBBC0" w:rsidR="000E6C24" w:rsidRPr="000E6C24" w:rsidRDefault="0006151B" w:rsidP="00315102">
      <w:pPr>
        <w:pStyle w:val="Paragrafoelenco"/>
        <w:numPr>
          <w:ilvl w:val="0"/>
          <w:numId w:val="7"/>
        </w:numPr>
        <w:spacing w:line="276" w:lineRule="auto"/>
        <w:rPr>
          <w:rFonts w:cs="Times New Roman"/>
          <w:szCs w:val="24"/>
          <w:lang w:eastAsia="ar-SA"/>
        </w:rPr>
      </w:pPr>
      <w:r w:rsidRPr="000E6C24">
        <w:rPr>
          <w:rFonts w:cs="Times New Roman"/>
          <w:szCs w:val="24"/>
          <w:lang w:eastAsia="ar-SA"/>
        </w:rPr>
        <w:t xml:space="preserve">da una parte, tra </w:t>
      </w:r>
      <w:r w:rsidR="002F609A">
        <w:rPr>
          <w:rFonts w:cs="Times New Roman"/>
          <w:szCs w:val="24"/>
          <w:lang w:eastAsia="ar-SA"/>
        </w:rPr>
        <w:t>una diffusa</w:t>
      </w:r>
      <w:r w:rsidR="000E6C24">
        <w:rPr>
          <w:rFonts w:cs="Times New Roman"/>
          <w:szCs w:val="24"/>
          <w:lang w:eastAsia="ar-SA"/>
        </w:rPr>
        <w:t xml:space="preserve"> conoscenza</w:t>
      </w:r>
      <w:r w:rsidR="002F609A">
        <w:rPr>
          <w:rFonts w:cs="Times New Roman"/>
          <w:szCs w:val="24"/>
          <w:lang w:eastAsia="ar-SA"/>
        </w:rPr>
        <w:t xml:space="preserve"> delle condizioni di accesso ai fondi, che garantisce</w:t>
      </w:r>
      <w:r w:rsidRPr="000E6C24">
        <w:rPr>
          <w:rFonts w:cs="Times New Roman"/>
          <w:szCs w:val="24"/>
          <w:lang w:eastAsia="ar-SA"/>
        </w:rPr>
        <w:t xml:space="preserve"> trasparenza, accessibilità e imparzialità</w:t>
      </w:r>
      <w:r w:rsidR="002F609A">
        <w:rPr>
          <w:rFonts w:cs="Times New Roman"/>
          <w:szCs w:val="24"/>
          <w:lang w:eastAsia="ar-SA"/>
        </w:rPr>
        <w:t xml:space="preserve"> verso i potenziali beneficiari</w:t>
      </w:r>
      <w:r w:rsidR="002D0A08">
        <w:rPr>
          <w:rFonts w:cs="Times New Roman"/>
          <w:szCs w:val="24"/>
          <w:lang w:eastAsia="ar-SA"/>
        </w:rPr>
        <w:t>;</w:t>
      </w:r>
    </w:p>
    <w:p w14:paraId="367962C1" w14:textId="2858A664" w:rsidR="0006151B" w:rsidRDefault="0006151B" w:rsidP="00315102">
      <w:pPr>
        <w:pStyle w:val="Paragrafoelenco"/>
        <w:numPr>
          <w:ilvl w:val="0"/>
          <w:numId w:val="7"/>
        </w:numPr>
        <w:spacing w:line="276" w:lineRule="auto"/>
        <w:rPr>
          <w:rFonts w:cs="Times New Roman"/>
          <w:szCs w:val="24"/>
          <w:lang w:eastAsia="ar-SA"/>
        </w:rPr>
      </w:pPr>
      <w:r w:rsidRPr="000E6C24">
        <w:rPr>
          <w:rFonts w:cs="Times New Roman"/>
          <w:szCs w:val="24"/>
          <w:lang w:eastAsia="ar-SA"/>
        </w:rPr>
        <w:t>d</w:t>
      </w:r>
      <w:r w:rsidR="002D0A08">
        <w:rPr>
          <w:rFonts w:cs="Times New Roman"/>
          <w:szCs w:val="24"/>
          <w:lang w:eastAsia="ar-SA"/>
        </w:rPr>
        <w:t>all</w:t>
      </w:r>
      <w:r w:rsidRPr="000E6C24">
        <w:rPr>
          <w:rFonts w:cs="Times New Roman"/>
          <w:szCs w:val="24"/>
          <w:lang w:eastAsia="ar-SA"/>
        </w:rPr>
        <w:t xml:space="preserve">’altra parte, tra </w:t>
      </w:r>
      <w:r w:rsidR="009847C3" w:rsidRPr="000E6C24">
        <w:rPr>
          <w:rFonts w:cs="Times New Roman"/>
          <w:szCs w:val="24"/>
          <w:lang w:eastAsia="ar-SA"/>
        </w:rPr>
        <w:t xml:space="preserve">la </w:t>
      </w:r>
      <w:r w:rsidRPr="000E6C24">
        <w:rPr>
          <w:rFonts w:cs="Times New Roman"/>
          <w:szCs w:val="24"/>
          <w:lang w:eastAsia="ar-SA"/>
        </w:rPr>
        <w:t xml:space="preserve">visibilità </w:t>
      </w:r>
      <w:r w:rsidR="009847C3" w:rsidRPr="000E6C24">
        <w:rPr>
          <w:rFonts w:cs="Times New Roman"/>
          <w:szCs w:val="24"/>
          <w:lang w:eastAsia="ar-SA"/>
        </w:rPr>
        <w:t>e la coerenza d</w:t>
      </w:r>
      <w:r w:rsidRPr="000E6C24">
        <w:rPr>
          <w:rFonts w:cs="Times New Roman"/>
          <w:szCs w:val="24"/>
          <w:lang w:eastAsia="ar-SA"/>
        </w:rPr>
        <w:t xml:space="preserve">ell’azione regionale e </w:t>
      </w:r>
      <w:r w:rsidR="009847C3" w:rsidRPr="000E6C24">
        <w:rPr>
          <w:rFonts w:cs="Times New Roman"/>
          <w:szCs w:val="24"/>
          <w:lang w:eastAsia="ar-SA"/>
        </w:rPr>
        <w:t>la maggiore visibilità dell’intervento europeo, visibilità che, in egual modo, passa attraverso la disseminazione dei risultati, la coerenza del messaggio</w:t>
      </w:r>
      <w:r w:rsidR="000E6C24" w:rsidRPr="000E6C24">
        <w:rPr>
          <w:rFonts w:cs="Times New Roman"/>
          <w:szCs w:val="24"/>
          <w:lang w:eastAsia="ar-SA"/>
        </w:rPr>
        <w:t xml:space="preserve"> e gli obiettivi trasversali.</w:t>
      </w:r>
    </w:p>
    <w:p w14:paraId="5DFF07EF" w14:textId="060ADE18" w:rsidR="002F609A" w:rsidRDefault="002F609A" w:rsidP="00315102">
      <w:pPr>
        <w:spacing w:line="276" w:lineRule="auto"/>
        <w:rPr>
          <w:rFonts w:cs="Times New Roman"/>
          <w:szCs w:val="24"/>
          <w:lang w:eastAsia="ar-SA"/>
        </w:rPr>
      </w:pPr>
    </w:p>
    <w:p w14:paraId="60A407D8" w14:textId="6523912F" w:rsidR="00121CA8" w:rsidRPr="00121CA8" w:rsidRDefault="00121CA8" w:rsidP="0085010E">
      <w:pPr>
        <w:pStyle w:val="Didascalia"/>
        <w:keepNext/>
        <w:spacing w:after="120"/>
        <w:jc w:val="center"/>
        <w:rPr>
          <w:color w:val="auto"/>
          <w:sz w:val="22"/>
          <w:szCs w:val="22"/>
        </w:rPr>
      </w:pPr>
      <w:r w:rsidRPr="00B27808">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w:t>
      </w:r>
      <w:r w:rsidR="00487A3E">
        <w:rPr>
          <w:sz w:val="22"/>
          <w:szCs w:val="22"/>
        </w:rPr>
        <w:fldChar w:fldCharType="end"/>
      </w:r>
      <w:r w:rsidRPr="00B27808">
        <w:rPr>
          <w:sz w:val="22"/>
          <w:szCs w:val="22"/>
        </w:rPr>
        <w:t xml:space="preserve"> - Correlazione tra obiettivi generali e obiettivi specifici della Strategia di Comunicazione</w:t>
      </w:r>
    </w:p>
    <w:p w14:paraId="07E36AD5" w14:textId="3DF2F033" w:rsidR="00563794" w:rsidRPr="000E6C24" w:rsidRDefault="000E6C24" w:rsidP="00315102">
      <w:pPr>
        <w:spacing w:line="276" w:lineRule="auto"/>
        <w:ind w:left="-284"/>
        <w:rPr>
          <w:rFonts w:cs="Times New Roman"/>
          <w:szCs w:val="24"/>
          <w:lang w:eastAsia="ar-SA"/>
        </w:rPr>
      </w:pPr>
      <w:r w:rsidRPr="000E6C24">
        <w:rPr>
          <w:noProof/>
        </w:rPr>
        <w:drawing>
          <wp:inline distT="0" distB="0" distL="0" distR="0" wp14:anchorId="5D668682" wp14:editId="6E1BEC4E">
            <wp:extent cx="6863580" cy="34671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69359" cy="3470019"/>
                    </a:xfrm>
                    <a:prstGeom prst="rect">
                      <a:avLst/>
                    </a:prstGeom>
                    <a:noFill/>
                    <a:ln>
                      <a:noFill/>
                    </a:ln>
                  </pic:spPr>
                </pic:pic>
              </a:graphicData>
            </a:graphic>
          </wp:inline>
        </w:drawing>
      </w:r>
    </w:p>
    <w:p w14:paraId="54CD9C7D" w14:textId="657F7FB1" w:rsidR="002F609A" w:rsidRPr="00D06977" w:rsidRDefault="002F609A" w:rsidP="00315102">
      <w:pPr>
        <w:spacing w:line="276" w:lineRule="auto"/>
        <w:rPr>
          <w:rFonts w:cs="Times New Roman"/>
          <w:szCs w:val="24"/>
          <w:lang w:eastAsia="ar-SA"/>
        </w:rPr>
      </w:pPr>
      <w:r w:rsidRPr="00D06977">
        <w:rPr>
          <w:rFonts w:cs="Times New Roman"/>
          <w:szCs w:val="24"/>
          <w:lang w:eastAsia="ar-SA"/>
        </w:rPr>
        <w:t xml:space="preserve">I vari elementi che costituiscono </w:t>
      </w:r>
      <w:r w:rsidR="00D06977" w:rsidRPr="00D06977">
        <w:rPr>
          <w:rFonts w:cs="Times New Roman"/>
          <w:szCs w:val="24"/>
          <w:lang w:eastAsia="ar-SA"/>
        </w:rPr>
        <w:t>l’essenza e gli obiettivi specifici dell’azione di comunicazione devono essere presi in considerazione per valutare l’efficacia, la rilevanza e l’impatto delle misure poste in essere.</w:t>
      </w:r>
    </w:p>
    <w:p w14:paraId="456182B3" w14:textId="77777777" w:rsidR="00D06977" w:rsidRPr="00315102" w:rsidRDefault="00D06977" w:rsidP="00315102">
      <w:pPr>
        <w:spacing w:line="276" w:lineRule="auto"/>
        <w:rPr>
          <w:rFonts w:cs="Times New Roman"/>
          <w:szCs w:val="24"/>
          <w:lang w:eastAsia="ar-SA"/>
        </w:rPr>
      </w:pPr>
    </w:p>
    <w:p w14:paraId="28B1B7DD" w14:textId="663F2652" w:rsidR="007D0A0D" w:rsidRDefault="007D0A0D" w:rsidP="007D0A0D">
      <w:pPr>
        <w:pStyle w:val="Titolo3"/>
      </w:pPr>
      <w:bookmarkStart w:id="7" w:name="_Toc109305544"/>
      <w:r>
        <w:t>Lezioni apprese dalla precedente valutazione</w:t>
      </w:r>
      <w:bookmarkEnd w:id="7"/>
      <w:r>
        <w:t xml:space="preserve">  </w:t>
      </w:r>
    </w:p>
    <w:p w14:paraId="2D4C36DD" w14:textId="77777777" w:rsidR="001710D2" w:rsidRDefault="00FE61CC" w:rsidP="00315102">
      <w:pPr>
        <w:spacing w:line="276" w:lineRule="auto"/>
        <w:rPr>
          <w:rFonts w:cs="Times New Roman"/>
          <w:szCs w:val="24"/>
          <w:lang w:eastAsia="ar-SA"/>
        </w:rPr>
      </w:pPr>
      <w:r w:rsidRPr="008167A6">
        <w:rPr>
          <w:rFonts w:cs="Times New Roman"/>
          <w:szCs w:val="24"/>
          <w:lang w:eastAsia="ar-SA"/>
        </w:rPr>
        <w:t xml:space="preserve">Il Rapporto di Valutazione Finale delle azioni sviluppate dal Piano di Comunicazione POR FESR 2007-2013, realizzato nel 2015 evidenzia </w:t>
      </w:r>
      <w:r w:rsidRPr="008F3E49">
        <w:rPr>
          <w:rFonts w:cs="Times New Roman"/>
          <w:b/>
          <w:szCs w:val="24"/>
          <w:lang w:eastAsia="ar-SA"/>
        </w:rPr>
        <w:t>alcuni punti forti ed alcune criticità</w:t>
      </w:r>
      <w:r w:rsidRPr="008167A6">
        <w:rPr>
          <w:rFonts w:cs="Times New Roman"/>
          <w:szCs w:val="24"/>
          <w:lang w:eastAsia="ar-SA"/>
        </w:rPr>
        <w:t xml:space="preserve"> delle azioni attuate</w:t>
      </w:r>
      <w:r w:rsidR="004C10A8" w:rsidRPr="008167A6">
        <w:rPr>
          <w:rFonts w:cs="Times New Roman"/>
          <w:szCs w:val="24"/>
          <w:lang w:eastAsia="ar-SA"/>
        </w:rPr>
        <w:t xml:space="preserve"> nella scorsa programmazione</w:t>
      </w:r>
      <w:r w:rsidR="008167A6">
        <w:rPr>
          <w:rFonts w:cs="Times New Roman"/>
          <w:szCs w:val="24"/>
          <w:lang w:eastAsia="ar-SA"/>
        </w:rPr>
        <w:t xml:space="preserve">. Tra i </w:t>
      </w:r>
      <w:r w:rsidR="001710D2">
        <w:rPr>
          <w:rFonts w:cs="Times New Roman"/>
          <w:szCs w:val="24"/>
          <w:lang w:eastAsia="ar-SA"/>
        </w:rPr>
        <w:t>punti salienti delle conclusioni si evidenziano le seguenti:</w:t>
      </w:r>
    </w:p>
    <w:p w14:paraId="6BD0B0D9" w14:textId="391CEE03" w:rsidR="00FE61CC" w:rsidRPr="00001B48" w:rsidRDefault="001710D2" w:rsidP="00315102">
      <w:pPr>
        <w:pStyle w:val="Paragrafoelenco"/>
        <w:numPr>
          <w:ilvl w:val="0"/>
          <w:numId w:val="8"/>
        </w:numPr>
        <w:spacing w:line="276" w:lineRule="auto"/>
        <w:rPr>
          <w:rFonts w:cs="Times New Roman"/>
          <w:szCs w:val="24"/>
          <w:lang w:eastAsia="ar-SA"/>
        </w:rPr>
      </w:pPr>
      <w:r w:rsidRPr="00001B48">
        <w:rPr>
          <w:rFonts w:cs="Times New Roman"/>
          <w:szCs w:val="24"/>
          <w:lang w:eastAsia="ar-SA"/>
        </w:rPr>
        <w:t>il grande pubblico associa solo in misura relativamente ridotta (circa il 31%) il lavoro della Regione con i finanziamenti del POR</w:t>
      </w:r>
      <w:r w:rsidR="0032592F" w:rsidRPr="00001B48">
        <w:rPr>
          <w:rFonts w:cs="Times New Roman"/>
          <w:szCs w:val="24"/>
          <w:lang w:eastAsia="ar-SA"/>
        </w:rPr>
        <w:t>, mentre meno della metà della popolazione ha sentito parlare del POR FESR;</w:t>
      </w:r>
    </w:p>
    <w:p w14:paraId="25E3B179" w14:textId="69681B44" w:rsidR="0032592F" w:rsidRPr="00001B48" w:rsidRDefault="0032592F" w:rsidP="00315102">
      <w:pPr>
        <w:pStyle w:val="Paragrafoelenco"/>
        <w:numPr>
          <w:ilvl w:val="0"/>
          <w:numId w:val="8"/>
        </w:numPr>
        <w:spacing w:line="276" w:lineRule="auto"/>
        <w:rPr>
          <w:rFonts w:cs="Times New Roman"/>
          <w:szCs w:val="24"/>
          <w:lang w:eastAsia="ar-SA"/>
        </w:rPr>
      </w:pPr>
      <w:r w:rsidRPr="00001B48">
        <w:rPr>
          <w:rFonts w:cs="Times New Roman"/>
          <w:szCs w:val="24"/>
          <w:lang w:eastAsia="ar-SA"/>
        </w:rPr>
        <w:t xml:space="preserve">la conoscenza del POR risulta più </w:t>
      </w:r>
      <w:r w:rsidR="00DE3D3E" w:rsidRPr="00001B48">
        <w:rPr>
          <w:rFonts w:cs="Times New Roman"/>
          <w:szCs w:val="24"/>
          <w:lang w:eastAsia="ar-SA"/>
        </w:rPr>
        <w:t>diffusa (oltre il 60%)</w:t>
      </w:r>
      <w:r w:rsidRPr="00001B48">
        <w:rPr>
          <w:rFonts w:cs="Times New Roman"/>
          <w:szCs w:val="24"/>
          <w:lang w:eastAsia="ar-SA"/>
        </w:rPr>
        <w:t xml:space="preserve"> </w:t>
      </w:r>
      <w:r w:rsidR="00EC32C0" w:rsidRPr="00001B48">
        <w:rPr>
          <w:rFonts w:cs="Times New Roman"/>
          <w:szCs w:val="24"/>
          <w:lang w:eastAsia="ar-SA"/>
        </w:rPr>
        <w:t>su</w:t>
      </w:r>
      <w:r w:rsidRPr="00001B48">
        <w:rPr>
          <w:rFonts w:cs="Times New Roman"/>
          <w:szCs w:val="24"/>
          <w:lang w:eastAsia="ar-SA"/>
        </w:rPr>
        <w:t xml:space="preserve"> tematiche specifiche</w:t>
      </w:r>
      <w:r w:rsidR="00EC32C0" w:rsidRPr="00001B48">
        <w:rPr>
          <w:rFonts w:cs="Times New Roman"/>
          <w:szCs w:val="24"/>
          <w:lang w:eastAsia="ar-SA"/>
        </w:rPr>
        <w:t xml:space="preserve"> (es. soprattutto per il campo dell’energia), pur tuttavia non associando il tema all’asse specifico del POR;</w:t>
      </w:r>
    </w:p>
    <w:p w14:paraId="58FAF394" w14:textId="77777777" w:rsidR="00BE76CC" w:rsidRPr="00001B48" w:rsidRDefault="00EC32C0" w:rsidP="00315102">
      <w:pPr>
        <w:pStyle w:val="Paragrafoelenco"/>
        <w:numPr>
          <w:ilvl w:val="0"/>
          <w:numId w:val="8"/>
        </w:numPr>
        <w:spacing w:line="276" w:lineRule="auto"/>
        <w:rPr>
          <w:rFonts w:cs="Times New Roman"/>
          <w:szCs w:val="24"/>
          <w:lang w:eastAsia="ar-SA"/>
        </w:rPr>
      </w:pPr>
      <w:r w:rsidRPr="00001B48">
        <w:rPr>
          <w:rFonts w:cs="Times New Roman"/>
          <w:szCs w:val="24"/>
          <w:lang w:eastAsia="ar-SA"/>
        </w:rPr>
        <w:t>tra i canali di comunicazione, i</w:t>
      </w:r>
      <w:r w:rsidR="00CE31E8" w:rsidRPr="00001B48">
        <w:rPr>
          <w:rFonts w:cs="Times New Roman"/>
          <w:szCs w:val="24"/>
          <w:lang w:eastAsia="ar-SA"/>
        </w:rPr>
        <w:t xml:space="preserve"> più </w:t>
      </w:r>
      <w:r w:rsidRPr="00001B48">
        <w:rPr>
          <w:rFonts w:cs="Times New Roman"/>
          <w:szCs w:val="24"/>
          <w:lang w:eastAsia="ar-SA"/>
        </w:rPr>
        <w:t>efficac</w:t>
      </w:r>
      <w:r w:rsidR="00CE31E8" w:rsidRPr="00001B48">
        <w:rPr>
          <w:rFonts w:cs="Times New Roman"/>
          <w:szCs w:val="24"/>
          <w:lang w:eastAsia="ar-SA"/>
        </w:rPr>
        <w:t>i</w:t>
      </w:r>
      <w:r w:rsidRPr="00001B48">
        <w:rPr>
          <w:rFonts w:cs="Times New Roman"/>
          <w:szCs w:val="24"/>
          <w:lang w:eastAsia="ar-SA"/>
        </w:rPr>
        <w:t xml:space="preserve"> in termini di copertura </w:t>
      </w:r>
      <w:r w:rsidR="00CE31E8" w:rsidRPr="00001B48">
        <w:rPr>
          <w:rFonts w:cs="Times New Roman"/>
          <w:szCs w:val="24"/>
          <w:lang w:eastAsia="ar-SA"/>
        </w:rPr>
        <w:t>sono</w:t>
      </w:r>
      <w:r w:rsidRPr="00001B48">
        <w:rPr>
          <w:rFonts w:cs="Times New Roman"/>
          <w:szCs w:val="24"/>
          <w:lang w:eastAsia="ar-SA"/>
        </w:rPr>
        <w:t xml:space="preserve"> considerat</w:t>
      </w:r>
      <w:r w:rsidR="00CE31E8" w:rsidRPr="00001B48">
        <w:rPr>
          <w:rFonts w:cs="Times New Roman"/>
          <w:szCs w:val="24"/>
          <w:lang w:eastAsia="ar-SA"/>
        </w:rPr>
        <w:t>i</w:t>
      </w:r>
      <w:r w:rsidRPr="00001B48">
        <w:rPr>
          <w:rFonts w:cs="Times New Roman"/>
          <w:szCs w:val="24"/>
          <w:lang w:eastAsia="ar-SA"/>
        </w:rPr>
        <w:t xml:space="preserve"> il web</w:t>
      </w:r>
      <w:r w:rsidR="00CE31E8" w:rsidRPr="00001B48">
        <w:rPr>
          <w:rFonts w:cs="Times New Roman"/>
          <w:szCs w:val="24"/>
          <w:lang w:eastAsia="ar-SA"/>
        </w:rPr>
        <w:t xml:space="preserve"> (</w:t>
      </w:r>
      <w:r w:rsidRPr="00001B48">
        <w:rPr>
          <w:rFonts w:cs="Times New Roman"/>
          <w:szCs w:val="24"/>
          <w:lang w:eastAsia="ar-SA"/>
        </w:rPr>
        <w:t xml:space="preserve">anche se si evidenzia la necessità di migliorare </w:t>
      </w:r>
      <w:r w:rsidR="00CE31E8" w:rsidRPr="00001B48">
        <w:rPr>
          <w:rFonts w:cs="Times New Roman"/>
          <w:szCs w:val="24"/>
          <w:lang w:eastAsia="ar-SA"/>
        </w:rPr>
        <w:t>la fruibilità del sito istituzionale dedicato al FESR) ed i mezzi di comunicazione di massa</w:t>
      </w:r>
      <w:r w:rsidR="00BE76CC" w:rsidRPr="00001B48">
        <w:rPr>
          <w:rFonts w:cs="Times New Roman"/>
          <w:szCs w:val="24"/>
          <w:lang w:eastAsia="ar-SA"/>
        </w:rPr>
        <w:t>;</w:t>
      </w:r>
    </w:p>
    <w:p w14:paraId="59EAFF74" w14:textId="542D5A0E" w:rsidR="00EC32C0" w:rsidRPr="00001B48" w:rsidRDefault="00BE76CC" w:rsidP="00315102">
      <w:pPr>
        <w:pStyle w:val="Paragrafoelenco"/>
        <w:numPr>
          <w:ilvl w:val="0"/>
          <w:numId w:val="8"/>
        </w:numPr>
        <w:spacing w:line="276" w:lineRule="auto"/>
        <w:rPr>
          <w:rFonts w:cs="Times New Roman"/>
          <w:szCs w:val="24"/>
          <w:lang w:eastAsia="ar-SA"/>
        </w:rPr>
      </w:pPr>
      <w:r w:rsidRPr="00001B48">
        <w:rPr>
          <w:rFonts w:cs="Times New Roman"/>
          <w:szCs w:val="24"/>
          <w:lang w:eastAsia="ar-SA"/>
        </w:rPr>
        <w:t>d’altra parte,</w:t>
      </w:r>
      <w:r w:rsidR="000D2CC9" w:rsidRPr="00001B48">
        <w:rPr>
          <w:rFonts w:cs="Times New Roman"/>
          <w:szCs w:val="24"/>
          <w:lang w:eastAsia="ar-SA"/>
        </w:rPr>
        <w:t xml:space="preserve"> i seminari </w:t>
      </w:r>
      <w:r w:rsidRPr="00001B48">
        <w:rPr>
          <w:rFonts w:cs="Times New Roman"/>
          <w:szCs w:val="24"/>
          <w:lang w:eastAsia="ar-SA"/>
        </w:rPr>
        <w:t xml:space="preserve">e i </w:t>
      </w:r>
      <w:r w:rsidR="000D2CC9" w:rsidRPr="00001B48">
        <w:rPr>
          <w:rFonts w:cs="Times New Roman"/>
          <w:szCs w:val="24"/>
          <w:lang w:eastAsia="ar-SA"/>
        </w:rPr>
        <w:t>workshop non sembrano registrare una performance elevata tra i beneficiari</w:t>
      </w:r>
      <w:r w:rsidRPr="00001B48">
        <w:rPr>
          <w:rFonts w:cs="Times New Roman"/>
          <w:szCs w:val="24"/>
          <w:lang w:eastAsia="ar-SA"/>
        </w:rPr>
        <w:t xml:space="preserve">, mentre </w:t>
      </w:r>
      <w:r w:rsidR="000D2CC9" w:rsidRPr="00001B48">
        <w:rPr>
          <w:rFonts w:cs="Times New Roman"/>
          <w:szCs w:val="24"/>
          <w:lang w:eastAsia="ar-SA"/>
        </w:rPr>
        <w:t>le affissioni</w:t>
      </w:r>
      <w:r w:rsidRPr="00001B48">
        <w:rPr>
          <w:rFonts w:cs="Times New Roman"/>
          <w:szCs w:val="24"/>
          <w:lang w:eastAsia="ar-SA"/>
        </w:rPr>
        <w:t xml:space="preserve"> e</w:t>
      </w:r>
      <w:r w:rsidR="000D2CC9" w:rsidRPr="00001B48">
        <w:rPr>
          <w:rFonts w:cs="Times New Roman"/>
          <w:szCs w:val="24"/>
          <w:lang w:eastAsia="ar-SA"/>
        </w:rPr>
        <w:t xml:space="preserve"> le inserzioni pubblicitarie</w:t>
      </w:r>
      <w:r w:rsidRPr="00001B48">
        <w:rPr>
          <w:rFonts w:cs="Times New Roman"/>
          <w:szCs w:val="24"/>
          <w:lang w:eastAsia="ar-SA"/>
        </w:rPr>
        <w:t>, seppur efficaci, non raggiungono livelli elevati di copertura;</w:t>
      </w:r>
    </w:p>
    <w:p w14:paraId="7809ABAA" w14:textId="4DBCDAE0" w:rsidR="00BE76CC" w:rsidRPr="00001B48" w:rsidRDefault="00BE76CC" w:rsidP="00315102">
      <w:pPr>
        <w:pStyle w:val="Paragrafoelenco"/>
        <w:numPr>
          <w:ilvl w:val="0"/>
          <w:numId w:val="8"/>
        </w:numPr>
        <w:spacing w:line="276" w:lineRule="auto"/>
        <w:rPr>
          <w:rFonts w:cs="Times New Roman"/>
          <w:szCs w:val="24"/>
          <w:lang w:eastAsia="ar-SA"/>
        </w:rPr>
      </w:pPr>
      <w:r w:rsidRPr="00001B48">
        <w:rPr>
          <w:rFonts w:cs="Times New Roman"/>
          <w:szCs w:val="24"/>
          <w:lang w:eastAsia="ar-SA"/>
        </w:rPr>
        <w:t xml:space="preserve">per quanto riguarda il messaggio trasmesso, laddove questo raggiunge i destinatari, l’efficacia in termini di disseminazione del valore aggiunto e </w:t>
      </w:r>
      <w:r w:rsidR="00E92DAD">
        <w:rPr>
          <w:rFonts w:cs="Times New Roman"/>
          <w:szCs w:val="24"/>
          <w:lang w:eastAsia="ar-SA"/>
        </w:rPr>
        <w:t>del</w:t>
      </w:r>
      <w:r w:rsidRPr="00001B48">
        <w:rPr>
          <w:rFonts w:cs="Times New Roman"/>
          <w:szCs w:val="24"/>
          <w:lang w:eastAsia="ar-SA"/>
        </w:rPr>
        <w:t xml:space="preserve">l’utilità del finanziamento POR FESR </w:t>
      </w:r>
      <w:r w:rsidR="00001B48" w:rsidRPr="00001B48">
        <w:rPr>
          <w:rFonts w:cs="Times New Roman"/>
          <w:szCs w:val="24"/>
          <w:lang w:eastAsia="ar-SA"/>
        </w:rPr>
        <w:t xml:space="preserve">risulta elevata. </w:t>
      </w:r>
    </w:p>
    <w:p w14:paraId="16F95C1D" w14:textId="77777777" w:rsidR="00DE1BAC" w:rsidRDefault="00DE1BAC" w:rsidP="00315102">
      <w:pPr>
        <w:spacing w:line="276" w:lineRule="auto"/>
      </w:pPr>
    </w:p>
    <w:p w14:paraId="1312BBCB" w14:textId="7C917EB5" w:rsidR="00A97B96" w:rsidRDefault="00A97B96" w:rsidP="001D71AF">
      <w:pPr>
        <w:pStyle w:val="Titolo2"/>
      </w:pPr>
      <w:bookmarkStart w:id="8" w:name="_Toc109305545"/>
      <w:r>
        <w:t>I destinatari delle attività di comunicazione</w:t>
      </w:r>
      <w:bookmarkEnd w:id="8"/>
    </w:p>
    <w:p w14:paraId="50BECD87" w14:textId="69795839" w:rsidR="001D71AF" w:rsidRPr="00D35370" w:rsidRDefault="001D71AF" w:rsidP="00315102">
      <w:pPr>
        <w:spacing w:line="276" w:lineRule="auto"/>
        <w:rPr>
          <w:szCs w:val="24"/>
        </w:rPr>
      </w:pPr>
      <w:r w:rsidRPr="00D35370">
        <w:rPr>
          <w:bCs/>
          <w:szCs w:val="24"/>
        </w:rPr>
        <w:t xml:space="preserve">I </w:t>
      </w:r>
      <w:r w:rsidRPr="008F3E49">
        <w:rPr>
          <w:b/>
          <w:bCs/>
          <w:szCs w:val="24"/>
        </w:rPr>
        <w:t>pubblici di riferimento</w:t>
      </w:r>
      <w:r w:rsidRPr="00D35370">
        <w:rPr>
          <w:bCs/>
          <w:szCs w:val="24"/>
        </w:rPr>
        <w:t xml:space="preserve"> rispetto ai quali </w:t>
      </w:r>
      <w:r>
        <w:rPr>
          <w:bCs/>
          <w:szCs w:val="24"/>
        </w:rPr>
        <w:t>vengono</w:t>
      </w:r>
      <w:r w:rsidRPr="00D35370">
        <w:rPr>
          <w:bCs/>
          <w:szCs w:val="24"/>
        </w:rPr>
        <w:t xml:space="preserve"> svolte le attività di valutazione sono riconducibili a </w:t>
      </w:r>
      <w:r w:rsidRPr="008F3E49">
        <w:rPr>
          <w:b/>
          <w:bCs/>
          <w:szCs w:val="24"/>
        </w:rPr>
        <w:t>sei</w:t>
      </w:r>
      <w:r w:rsidRPr="008F3E49">
        <w:rPr>
          <w:b/>
          <w:szCs w:val="24"/>
        </w:rPr>
        <w:t xml:space="preserve"> </w:t>
      </w:r>
      <w:r w:rsidRPr="008F3E49">
        <w:rPr>
          <w:b/>
          <w:bCs/>
          <w:szCs w:val="24"/>
        </w:rPr>
        <w:t>gruppi principali</w:t>
      </w:r>
      <w:r>
        <w:rPr>
          <w:bCs/>
          <w:szCs w:val="24"/>
        </w:rPr>
        <w:t>.</w:t>
      </w:r>
    </w:p>
    <w:p w14:paraId="42DF8FFB" w14:textId="77777777" w:rsidR="001D71AF" w:rsidRPr="00D35370" w:rsidRDefault="001D71AF" w:rsidP="00315102">
      <w:pPr>
        <w:pStyle w:val="Paragrafoelenco"/>
        <w:numPr>
          <w:ilvl w:val="0"/>
          <w:numId w:val="3"/>
        </w:numPr>
        <w:spacing w:line="276" w:lineRule="auto"/>
        <w:ind w:left="567" w:hanging="283"/>
        <w:rPr>
          <w:rFonts w:cs="Times New Roman"/>
          <w:bCs/>
          <w:szCs w:val="24"/>
        </w:rPr>
      </w:pPr>
      <w:r w:rsidRPr="00D35370">
        <w:rPr>
          <w:rFonts w:cs="Times New Roman"/>
          <w:bCs/>
          <w:szCs w:val="24"/>
        </w:rPr>
        <w:t xml:space="preserve">Grande Pubblico </w:t>
      </w:r>
      <w:r>
        <w:rPr>
          <w:rFonts w:cs="Times New Roman"/>
          <w:bCs/>
          <w:szCs w:val="24"/>
        </w:rPr>
        <w:t>(Popolazione complessiva umbra).</w:t>
      </w:r>
    </w:p>
    <w:p w14:paraId="15A36528" w14:textId="77777777" w:rsidR="001D71AF" w:rsidRPr="00D35370" w:rsidRDefault="001D71AF" w:rsidP="00315102">
      <w:pPr>
        <w:pStyle w:val="Paragrafoelenco"/>
        <w:numPr>
          <w:ilvl w:val="0"/>
          <w:numId w:val="3"/>
        </w:numPr>
        <w:spacing w:line="276" w:lineRule="auto"/>
        <w:ind w:left="567" w:hanging="283"/>
        <w:rPr>
          <w:bCs/>
          <w:szCs w:val="24"/>
        </w:rPr>
      </w:pPr>
      <w:r w:rsidRPr="00D35370">
        <w:rPr>
          <w:bCs/>
          <w:szCs w:val="24"/>
        </w:rPr>
        <w:t>Potenziali Beneficiari (Amministrazioni pubbliche regionali, provinciali e locali; Piccole e medie imprese, singole o associate, potenzialmente interessate dagli interventi previsti; Università, centri di ricerca, centri di servizi alle PMI; Associazioni di categoria e organizzazioni sindacali dei lavoratori; Organizzazioni non profit, in particolare organismi per la promozione della parità tra uomini e donne e per la tutela ed il miglioramento dell’ambiente; Altri soggetti pubblici e privati, tutti coloro che possono accedere alle opportunità previste dal POR)</w:t>
      </w:r>
      <w:r>
        <w:rPr>
          <w:bCs/>
          <w:szCs w:val="24"/>
        </w:rPr>
        <w:t>.</w:t>
      </w:r>
    </w:p>
    <w:p w14:paraId="386C6242" w14:textId="77777777" w:rsidR="001D71AF" w:rsidRPr="00D35370" w:rsidRDefault="001D71AF" w:rsidP="00315102">
      <w:pPr>
        <w:pStyle w:val="Paragrafoelenco"/>
        <w:numPr>
          <w:ilvl w:val="0"/>
          <w:numId w:val="3"/>
        </w:numPr>
        <w:spacing w:line="276" w:lineRule="auto"/>
        <w:ind w:left="567" w:hanging="283"/>
        <w:rPr>
          <w:bCs/>
          <w:szCs w:val="24"/>
        </w:rPr>
      </w:pPr>
      <w:r w:rsidRPr="00D35370">
        <w:rPr>
          <w:bCs/>
          <w:szCs w:val="24"/>
        </w:rPr>
        <w:t>Beneficiari dei Finanziamenti (fruitori dei finanziamenti del POR)</w:t>
      </w:r>
      <w:r>
        <w:rPr>
          <w:bCs/>
          <w:szCs w:val="24"/>
        </w:rPr>
        <w:t>.</w:t>
      </w:r>
    </w:p>
    <w:p w14:paraId="310256B1" w14:textId="77777777" w:rsidR="001D71AF" w:rsidRPr="00D35370" w:rsidRDefault="001D71AF" w:rsidP="00315102">
      <w:pPr>
        <w:pStyle w:val="Paragrafoelenco"/>
        <w:numPr>
          <w:ilvl w:val="0"/>
          <w:numId w:val="3"/>
        </w:numPr>
        <w:spacing w:line="276" w:lineRule="auto"/>
        <w:ind w:left="567" w:hanging="283"/>
        <w:rPr>
          <w:bCs/>
          <w:szCs w:val="24"/>
        </w:rPr>
      </w:pPr>
      <w:r w:rsidRPr="00D35370">
        <w:rPr>
          <w:bCs/>
          <w:szCs w:val="24"/>
        </w:rPr>
        <w:t>Moltiplicatori di Informazione (Organizzazioni di categoria, Università, Istituti di istruzione, Ord</w:t>
      </w:r>
      <w:r>
        <w:rPr>
          <w:bCs/>
          <w:szCs w:val="24"/>
        </w:rPr>
        <w:t>ini Professionali, Giornalisti).</w:t>
      </w:r>
    </w:p>
    <w:p w14:paraId="41C4A08A" w14:textId="1D6053FC" w:rsidR="001D71AF" w:rsidRPr="00D35370" w:rsidRDefault="001D71AF" w:rsidP="00315102">
      <w:pPr>
        <w:pStyle w:val="Paragrafoelenco"/>
        <w:numPr>
          <w:ilvl w:val="0"/>
          <w:numId w:val="3"/>
        </w:numPr>
        <w:spacing w:line="276" w:lineRule="auto"/>
        <w:ind w:left="567" w:hanging="283"/>
        <w:rPr>
          <w:bCs/>
          <w:szCs w:val="24"/>
        </w:rPr>
      </w:pPr>
      <w:r>
        <w:rPr>
          <w:bCs/>
          <w:szCs w:val="24"/>
        </w:rPr>
        <w:t xml:space="preserve">Partenariato </w:t>
      </w:r>
      <w:r w:rsidR="00FA56D0">
        <w:rPr>
          <w:bCs/>
          <w:szCs w:val="24"/>
        </w:rPr>
        <w:t>E</w:t>
      </w:r>
      <w:r>
        <w:rPr>
          <w:bCs/>
          <w:szCs w:val="24"/>
        </w:rPr>
        <w:t>conomico-</w:t>
      </w:r>
      <w:r w:rsidR="00FA56D0">
        <w:rPr>
          <w:bCs/>
          <w:szCs w:val="24"/>
        </w:rPr>
        <w:t>S</w:t>
      </w:r>
      <w:r>
        <w:rPr>
          <w:bCs/>
          <w:szCs w:val="24"/>
        </w:rPr>
        <w:t>ociale.</w:t>
      </w:r>
    </w:p>
    <w:p w14:paraId="3F018DB5" w14:textId="6F074DA7" w:rsidR="00A97B96" w:rsidRDefault="001D71AF" w:rsidP="00315102">
      <w:pPr>
        <w:pStyle w:val="Paragrafoelenco"/>
        <w:numPr>
          <w:ilvl w:val="0"/>
          <w:numId w:val="3"/>
        </w:numPr>
        <w:spacing w:line="276" w:lineRule="auto"/>
        <w:ind w:left="567" w:hanging="283"/>
      </w:pPr>
      <w:r w:rsidRPr="001D71AF">
        <w:rPr>
          <w:bCs/>
          <w:szCs w:val="24"/>
        </w:rPr>
        <w:t xml:space="preserve">Responsabili di </w:t>
      </w:r>
      <w:r w:rsidR="0048181B">
        <w:rPr>
          <w:bCs/>
          <w:szCs w:val="24"/>
        </w:rPr>
        <w:t>Azione</w:t>
      </w:r>
      <w:r w:rsidRPr="001D71AF">
        <w:rPr>
          <w:bCs/>
          <w:szCs w:val="24"/>
        </w:rPr>
        <w:t xml:space="preserve"> del POR</w:t>
      </w:r>
      <w:r>
        <w:rPr>
          <w:bCs/>
          <w:szCs w:val="24"/>
        </w:rPr>
        <w:t>,</w:t>
      </w:r>
      <w:r w:rsidRPr="001D71AF">
        <w:t xml:space="preserve"> </w:t>
      </w:r>
      <w:r w:rsidRPr="001D71AF">
        <w:rPr>
          <w:bCs/>
          <w:szCs w:val="24"/>
        </w:rPr>
        <w:t>ivi compresa la stessa Autorità di Gestione, l’Autorità di Certificazione e quella di Audit</w:t>
      </w:r>
      <w:r>
        <w:rPr>
          <w:bCs/>
          <w:szCs w:val="24"/>
        </w:rPr>
        <w:t>.</w:t>
      </w:r>
    </w:p>
    <w:p w14:paraId="39A8BB5F" w14:textId="77777777" w:rsidR="008E442D" w:rsidRDefault="008E442D" w:rsidP="00315102">
      <w:pPr>
        <w:spacing w:line="276" w:lineRule="auto"/>
      </w:pPr>
    </w:p>
    <w:p w14:paraId="0C45934D" w14:textId="0A7526DE" w:rsidR="008E442D" w:rsidRDefault="008E442D" w:rsidP="00315102">
      <w:pPr>
        <w:spacing w:line="276" w:lineRule="auto"/>
      </w:pPr>
      <w:r>
        <w:t xml:space="preserve">La Strategia di Comunicazione identifica i </w:t>
      </w:r>
      <w:r w:rsidRPr="008F3E49">
        <w:rPr>
          <w:b/>
        </w:rPr>
        <w:t>principali canali di comunicazione</w:t>
      </w:r>
      <w:r>
        <w:t xml:space="preserve"> da utilizzare in modalità dedicata ed in modalità orizzontale, per tipologia di beneficiari, come riportato nella tabella di seguito:</w:t>
      </w:r>
    </w:p>
    <w:p w14:paraId="4B60C2E7" w14:textId="638F7C1E" w:rsidR="008E442D" w:rsidRDefault="008E442D" w:rsidP="00315102">
      <w:pPr>
        <w:spacing w:line="276" w:lineRule="auto"/>
      </w:pPr>
    </w:p>
    <w:p w14:paraId="37B21618" w14:textId="444D7688" w:rsidR="000E572D" w:rsidRPr="00121CA8" w:rsidRDefault="000E572D" w:rsidP="00121CA8">
      <w:pPr>
        <w:pStyle w:val="Didascalia"/>
        <w:keepNext/>
        <w:spacing w:after="120"/>
        <w:rPr>
          <w:sz w:val="22"/>
          <w:szCs w:val="22"/>
        </w:rPr>
      </w:pPr>
      <w:r w:rsidRPr="00B27808">
        <w:rPr>
          <w:sz w:val="22"/>
          <w:szCs w:val="22"/>
        </w:rPr>
        <w:t xml:space="preserve">Tabella </w:t>
      </w:r>
      <w:r w:rsidRPr="00B27808">
        <w:rPr>
          <w:sz w:val="22"/>
          <w:szCs w:val="22"/>
        </w:rPr>
        <w:fldChar w:fldCharType="begin"/>
      </w:r>
      <w:r w:rsidRPr="00B27808">
        <w:rPr>
          <w:sz w:val="22"/>
          <w:szCs w:val="22"/>
        </w:rPr>
        <w:instrText xml:space="preserve"> SEQ Tabella \* ARABIC </w:instrText>
      </w:r>
      <w:r w:rsidRPr="00B27808">
        <w:rPr>
          <w:sz w:val="22"/>
          <w:szCs w:val="22"/>
        </w:rPr>
        <w:fldChar w:fldCharType="separate"/>
      </w:r>
      <w:r w:rsidR="007C3DDA">
        <w:rPr>
          <w:noProof/>
          <w:sz w:val="22"/>
          <w:szCs w:val="22"/>
        </w:rPr>
        <w:t>1</w:t>
      </w:r>
      <w:r w:rsidRPr="00B27808">
        <w:rPr>
          <w:sz w:val="22"/>
          <w:szCs w:val="22"/>
        </w:rPr>
        <w:fldChar w:fldCharType="end"/>
      </w:r>
      <w:r w:rsidRPr="00B27808">
        <w:rPr>
          <w:sz w:val="22"/>
          <w:szCs w:val="22"/>
        </w:rPr>
        <w:t xml:space="preserve"> - Strumenti di comunicazione per gruppi di destinatari</w:t>
      </w:r>
    </w:p>
    <w:tbl>
      <w:tblPr>
        <w:tblStyle w:val="Tabellagriglia1chiara-colore1"/>
        <w:tblW w:w="0" w:type="auto"/>
        <w:tblLook w:val="04A0" w:firstRow="1" w:lastRow="0" w:firstColumn="1" w:lastColumn="0" w:noHBand="0" w:noVBand="1"/>
      </w:tblPr>
      <w:tblGrid>
        <w:gridCol w:w="1408"/>
        <w:gridCol w:w="7339"/>
        <w:gridCol w:w="1282"/>
      </w:tblGrid>
      <w:tr w:rsidR="00AB5C70" w:rsidRPr="0021352D" w14:paraId="7DF657B6" w14:textId="77777777" w:rsidTr="002C0696">
        <w:trPr>
          <w:cnfStyle w:val="100000000000" w:firstRow="1" w:lastRow="0" w:firstColumn="0" w:lastColumn="0" w:oddVBand="0" w:evenVBand="0" w:oddHBand="0" w:evenHBand="0" w:firstRowFirstColumn="0" w:firstRowLastColumn="0" w:lastRowFirstColumn="0" w:lastRowLastColumn="0"/>
          <w:trHeight w:val="582"/>
          <w:tblHeader/>
        </w:trPr>
        <w:tc>
          <w:tcPr>
            <w:cnfStyle w:val="001000000000" w:firstRow="0" w:lastRow="0" w:firstColumn="1" w:lastColumn="0" w:oddVBand="0" w:evenVBand="0" w:oddHBand="0" w:evenHBand="0" w:firstRowFirstColumn="0" w:firstRowLastColumn="0" w:lastRowFirstColumn="0" w:lastRowLastColumn="0"/>
            <w:tcW w:w="1408" w:type="dxa"/>
            <w:shd w:val="clear" w:color="auto" w:fill="DBE5F1" w:themeFill="accent1" w:themeFillTint="33"/>
            <w:vAlign w:val="center"/>
          </w:tcPr>
          <w:p w14:paraId="138DA761" w14:textId="71D171A3" w:rsidR="00AB5C70" w:rsidRPr="0021352D" w:rsidRDefault="00AB5C70" w:rsidP="002C0696">
            <w:pPr>
              <w:jc w:val="center"/>
              <w:rPr>
                <w:sz w:val="22"/>
              </w:rPr>
            </w:pPr>
            <w:r w:rsidRPr="0021352D">
              <w:rPr>
                <w:sz w:val="22"/>
              </w:rPr>
              <w:t>Tipologie di intervento</w:t>
            </w:r>
          </w:p>
        </w:tc>
        <w:tc>
          <w:tcPr>
            <w:tcW w:w="7339" w:type="dxa"/>
            <w:shd w:val="clear" w:color="auto" w:fill="DBE5F1" w:themeFill="accent1" w:themeFillTint="33"/>
            <w:vAlign w:val="center"/>
          </w:tcPr>
          <w:p w14:paraId="3C5AE9AA" w14:textId="1F8C9325" w:rsidR="00AB5C70" w:rsidRPr="0021352D" w:rsidRDefault="00AB5C70" w:rsidP="002C0696">
            <w:pPr>
              <w:jc w:val="center"/>
              <w:cnfStyle w:val="100000000000" w:firstRow="1" w:lastRow="0" w:firstColumn="0" w:lastColumn="0" w:oddVBand="0" w:evenVBand="0" w:oddHBand="0" w:evenHBand="0" w:firstRowFirstColumn="0" w:firstRowLastColumn="0" w:lastRowFirstColumn="0" w:lastRowLastColumn="0"/>
              <w:rPr>
                <w:sz w:val="22"/>
              </w:rPr>
            </w:pPr>
            <w:r w:rsidRPr="0021352D">
              <w:rPr>
                <w:sz w:val="22"/>
              </w:rPr>
              <w:t>Strumenti di comunicazione</w:t>
            </w:r>
          </w:p>
        </w:tc>
        <w:tc>
          <w:tcPr>
            <w:tcW w:w="1282" w:type="dxa"/>
            <w:shd w:val="clear" w:color="auto" w:fill="DBE5F1" w:themeFill="accent1" w:themeFillTint="33"/>
            <w:vAlign w:val="center"/>
          </w:tcPr>
          <w:p w14:paraId="06C2E5CB" w14:textId="3630D38B" w:rsidR="00AB5C70" w:rsidRPr="0021352D" w:rsidRDefault="00AB5C70" w:rsidP="002C0696">
            <w:pPr>
              <w:jc w:val="center"/>
              <w:cnfStyle w:val="100000000000" w:firstRow="1" w:lastRow="0" w:firstColumn="0" w:lastColumn="0" w:oddVBand="0" w:evenVBand="0" w:oddHBand="0" w:evenHBand="0" w:firstRowFirstColumn="0" w:firstRowLastColumn="0" w:lastRowFirstColumn="0" w:lastRowLastColumn="0"/>
              <w:rPr>
                <w:sz w:val="22"/>
              </w:rPr>
            </w:pPr>
            <w:r w:rsidRPr="0021352D">
              <w:rPr>
                <w:sz w:val="22"/>
              </w:rPr>
              <w:t>Gruppi di destinatari</w:t>
            </w:r>
          </w:p>
        </w:tc>
      </w:tr>
      <w:tr w:rsidR="00375D0B" w:rsidRPr="0021352D" w14:paraId="7FB690C8"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restart"/>
            <w:vAlign w:val="center"/>
          </w:tcPr>
          <w:p w14:paraId="4BA20801" w14:textId="77777777" w:rsidR="00375D0B" w:rsidRPr="0021352D" w:rsidRDefault="00375D0B" w:rsidP="00375D0B">
            <w:pPr>
              <w:pStyle w:val="Default"/>
              <w:jc w:val="both"/>
              <w:rPr>
                <w:sz w:val="22"/>
                <w:szCs w:val="22"/>
              </w:rPr>
            </w:pPr>
            <w:r w:rsidRPr="0021352D">
              <w:rPr>
                <w:b w:val="0"/>
                <w:bCs w:val="0"/>
                <w:sz w:val="22"/>
                <w:szCs w:val="22"/>
              </w:rPr>
              <w:t xml:space="preserve">Strumenti da utilizzare in modalità orizzontale </w:t>
            </w:r>
          </w:p>
          <w:p w14:paraId="6E8FDF72" w14:textId="233DB59A" w:rsidR="00375D0B" w:rsidRPr="0021352D" w:rsidRDefault="00375D0B" w:rsidP="00243B4C">
            <w:pPr>
              <w:rPr>
                <w:sz w:val="22"/>
              </w:rPr>
            </w:pPr>
          </w:p>
        </w:tc>
        <w:tc>
          <w:tcPr>
            <w:tcW w:w="7339" w:type="dxa"/>
          </w:tcPr>
          <w:p w14:paraId="207BFBD9" w14:textId="228C961A"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Elenco delle operazioni in formato elettronico </w:t>
            </w:r>
          </w:p>
        </w:tc>
        <w:tc>
          <w:tcPr>
            <w:tcW w:w="1282" w:type="dxa"/>
          </w:tcPr>
          <w:p w14:paraId="4F7968CE" w14:textId="06672EAD"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 </w:t>
            </w:r>
          </w:p>
        </w:tc>
      </w:tr>
      <w:tr w:rsidR="00375D0B" w:rsidRPr="0021352D" w14:paraId="71DDB84E"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79CD6E0" w14:textId="77777777" w:rsidR="00375D0B" w:rsidRPr="0021352D" w:rsidRDefault="00375D0B" w:rsidP="00243B4C">
            <w:pPr>
              <w:rPr>
                <w:sz w:val="22"/>
              </w:rPr>
            </w:pPr>
          </w:p>
        </w:tc>
        <w:tc>
          <w:tcPr>
            <w:tcW w:w="7339" w:type="dxa"/>
          </w:tcPr>
          <w:p w14:paraId="06EC4B4F" w14:textId="3F766469"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Layout grafico unitario </w:t>
            </w:r>
          </w:p>
        </w:tc>
        <w:tc>
          <w:tcPr>
            <w:tcW w:w="1282" w:type="dxa"/>
          </w:tcPr>
          <w:p w14:paraId="3211D9CF" w14:textId="3BF6E783"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 </w:t>
            </w:r>
          </w:p>
        </w:tc>
      </w:tr>
      <w:tr w:rsidR="00375D0B" w:rsidRPr="0021352D" w14:paraId="7B99822A"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7E2A95F8" w14:textId="77777777" w:rsidR="00375D0B" w:rsidRPr="0021352D" w:rsidRDefault="00375D0B" w:rsidP="00243B4C">
            <w:pPr>
              <w:rPr>
                <w:sz w:val="22"/>
              </w:rPr>
            </w:pPr>
          </w:p>
        </w:tc>
        <w:tc>
          <w:tcPr>
            <w:tcW w:w="7339" w:type="dxa"/>
          </w:tcPr>
          <w:p w14:paraId="42C84EE5" w14:textId="0A1C5E7D"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Evento di lancio 2015 </w:t>
            </w:r>
          </w:p>
        </w:tc>
        <w:tc>
          <w:tcPr>
            <w:tcW w:w="1282" w:type="dxa"/>
          </w:tcPr>
          <w:p w14:paraId="19876E27" w14:textId="7D61A957"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PB/MI </w:t>
            </w:r>
          </w:p>
        </w:tc>
      </w:tr>
      <w:tr w:rsidR="00375D0B" w:rsidRPr="0021352D" w14:paraId="1F58CCD9"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2DE73475" w14:textId="77777777" w:rsidR="00375D0B" w:rsidRPr="0021352D" w:rsidRDefault="00375D0B" w:rsidP="00243B4C">
            <w:pPr>
              <w:rPr>
                <w:sz w:val="22"/>
              </w:rPr>
            </w:pPr>
          </w:p>
        </w:tc>
        <w:tc>
          <w:tcPr>
            <w:tcW w:w="7339" w:type="dxa"/>
          </w:tcPr>
          <w:p w14:paraId="19D42E72" w14:textId="26AA56D5"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Attività informativa principale dell’anno </w:t>
            </w:r>
          </w:p>
        </w:tc>
        <w:tc>
          <w:tcPr>
            <w:tcW w:w="1282" w:type="dxa"/>
          </w:tcPr>
          <w:p w14:paraId="7C0678E4" w14:textId="6FD1F654"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PB/MI </w:t>
            </w:r>
          </w:p>
        </w:tc>
      </w:tr>
      <w:tr w:rsidR="00375D0B" w:rsidRPr="0021352D" w14:paraId="3BD27DE2"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032E4454" w14:textId="77777777" w:rsidR="00375D0B" w:rsidRPr="0021352D" w:rsidRDefault="00375D0B" w:rsidP="00243B4C">
            <w:pPr>
              <w:rPr>
                <w:sz w:val="22"/>
              </w:rPr>
            </w:pPr>
          </w:p>
        </w:tc>
        <w:tc>
          <w:tcPr>
            <w:tcW w:w="7339" w:type="dxa"/>
          </w:tcPr>
          <w:p w14:paraId="20FFFA2C" w14:textId="64E3E342"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Esposizione dell’emblema dell’Unione Europea presso la sede dell’AdG </w:t>
            </w:r>
          </w:p>
        </w:tc>
        <w:tc>
          <w:tcPr>
            <w:tcW w:w="1282" w:type="dxa"/>
          </w:tcPr>
          <w:p w14:paraId="172D318C" w14:textId="159246CD"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 </w:t>
            </w:r>
          </w:p>
        </w:tc>
      </w:tr>
      <w:tr w:rsidR="00375D0B" w:rsidRPr="0021352D" w14:paraId="7BABF6BC"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7519968B" w14:textId="77777777" w:rsidR="00375D0B" w:rsidRPr="0021352D" w:rsidRDefault="00375D0B" w:rsidP="00243B4C">
            <w:pPr>
              <w:rPr>
                <w:sz w:val="22"/>
              </w:rPr>
            </w:pPr>
          </w:p>
        </w:tc>
        <w:tc>
          <w:tcPr>
            <w:tcW w:w="7339" w:type="dxa"/>
          </w:tcPr>
          <w:p w14:paraId="71B14FB3" w14:textId="27B2E890"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Convegni regionali </w:t>
            </w:r>
          </w:p>
        </w:tc>
        <w:tc>
          <w:tcPr>
            <w:tcW w:w="1282" w:type="dxa"/>
          </w:tcPr>
          <w:p w14:paraId="3A4B73F3" w14:textId="159097BC" w:rsidR="00375D0B" w:rsidRPr="0021352D" w:rsidRDefault="00375D0B" w:rsidP="00243B4C">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PB/MI </w:t>
            </w:r>
          </w:p>
        </w:tc>
      </w:tr>
      <w:tr w:rsidR="00375D0B" w:rsidRPr="0021352D" w14:paraId="005EE42F"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5AD752C" w14:textId="77777777" w:rsidR="00375D0B" w:rsidRPr="0021352D" w:rsidRDefault="00375D0B" w:rsidP="00375D0B">
            <w:pPr>
              <w:rPr>
                <w:sz w:val="22"/>
              </w:rPr>
            </w:pPr>
          </w:p>
        </w:tc>
        <w:tc>
          <w:tcPr>
            <w:tcW w:w="7339" w:type="dxa"/>
          </w:tcPr>
          <w:p w14:paraId="4A750DCC" w14:textId="4D407C98"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Workshop locali (sul territorio, su argomenti generali o tematici) </w:t>
            </w:r>
          </w:p>
        </w:tc>
        <w:tc>
          <w:tcPr>
            <w:tcW w:w="1282" w:type="dxa"/>
          </w:tcPr>
          <w:p w14:paraId="079F2BC5" w14:textId="3DF8C376"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PB/MI </w:t>
            </w:r>
          </w:p>
        </w:tc>
      </w:tr>
      <w:tr w:rsidR="00375D0B" w:rsidRPr="0021352D" w14:paraId="4D6F3DD6"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4DC329F2" w14:textId="77777777" w:rsidR="00375D0B" w:rsidRPr="0021352D" w:rsidRDefault="00375D0B" w:rsidP="00375D0B">
            <w:pPr>
              <w:rPr>
                <w:sz w:val="22"/>
              </w:rPr>
            </w:pPr>
          </w:p>
        </w:tc>
        <w:tc>
          <w:tcPr>
            <w:tcW w:w="7339" w:type="dxa"/>
          </w:tcPr>
          <w:p w14:paraId="532D102A" w14:textId="0B6F6375"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Help desk </w:t>
            </w:r>
          </w:p>
        </w:tc>
        <w:tc>
          <w:tcPr>
            <w:tcW w:w="1282" w:type="dxa"/>
          </w:tcPr>
          <w:p w14:paraId="02D200A4" w14:textId="4B472DF6"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PB/BF </w:t>
            </w:r>
          </w:p>
        </w:tc>
      </w:tr>
      <w:tr w:rsidR="00375D0B" w:rsidRPr="0021352D" w14:paraId="19090BB1"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179CC7E1" w14:textId="56FEC61C" w:rsidR="00375D0B" w:rsidRPr="0021352D" w:rsidRDefault="00375D0B" w:rsidP="00375D0B">
            <w:pPr>
              <w:rPr>
                <w:sz w:val="22"/>
              </w:rPr>
            </w:pPr>
          </w:p>
        </w:tc>
        <w:tc>
          <w:tcPr>
            <w:tcW w:w="7339" w:type="dxa"/>
          </w:tcPr>
          <w:p w14:paraId="74ACC905" w14:textId="3C5CAF4C"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Social network </w:t>
            </w:r>
          </w:p>
        </w:tc>
        <w:tc>
          <w:tcPr>
            <w:tcW w:w="1282" w:type="dxa"/>
          </w:tcPr>
          <w:p w14:paraId="23A8AD32" w14:textId="4ABDCBCD"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GP/PB/BF </w:t>
            </w:r>
          </w:p>
        </w:tc>
      </w:tr>
      <w:tr w:rsidR="00375D0B" w:rsidRPr="0021352D" w14:paraId="269A41C1"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4165D85C" w14:textId="77777777" w:rsidR="00375D0B" w:rsidRPr="0021352D" w:rsidRDefault="00375D0B" w:rsidP="00375D0B">
            <w:pPr>
              <w:rPr>
                <w:sz w:val="22"/>
              </w:rPr>
            </w:pPr>
          </w:p>
        </w:tc>
        <w:tc>
          <w:tcPr>
            <w:tcW w:w="7339" w:type="dxa"/>
          </w:tcPr>
          <w:p w14:paraId="7B2A1710" w14:textId="6E406577"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Pubblicazioni/video informativi </w:t>
            </w:r>
          </w:p>
        </w:tc>
        <w:tc>
          <w:tcPr>
            <w:tcW w:w="1282" w:type="dxa"/>
          </w:tcPr>
          <w:p w14:paraId="18C3B242" w14:textId="378178F2"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PB/BF </w:t>
            </w:r>
          </w:p>
        </w:tc>
      </w:tr>
      <w:tr w:rsidR="00375D0B" w:rsidRPr="0021352D" w14:paraId="53A6284D"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5CE71A5F" w14:textId="77777777" w:rsidR="00375D0B" w:rsidRPr="0021352D" w:rsidRDefault="00375D0B" w:rsidP="00375D0B">
            <w:pPr>
              <w:rPr>
                <w:sz w:val="22"/>
              </w:rPr>
            </w:pPr>
          </w:p>
        </w:tc>
        <w:tc>
          <w:tcPr>
            <w:tcW w:w="7339" w:type="dxa"/>
          </w:tcPr>
          <w:p w14:paraId="28EB87D4" w14:textId="7D09B959"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Sito web </w:t>
            </w:r>
          </w:p>
        </w:tc>
        <w:tc>
          <w:tcPr>
            <w:tcW w:w="1282" w:type="dxa"/>
          </w:tcPr>
          <w:p w14:paraId="6EC69745" w14:textId="79187893"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GP/PB/BF </w:t>
            </w:r>
          </w:p>
        </w:tc>
      </w:tr>
      <w:tr w:rsidR="00375D0B" w:rsidRPr="0021352D" w14:paraId="0AE88F27"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3BF8CE4" w14:textId="77777777" w:rsidR="00375D0B" w:rsidRPr="0021352D" w:rsidRDefault="00375D0B" w:rsidP="00375D0B">
            <w:pPr>
              <w:rPr>
                <w:sz w:val="22"/>
              </w:rPr>
            </w:pPr>
          </w:p>
        </w:tc>
        <w:tc>
          <w:tcPr>
            <w:tcW w:w="7339" w:type="dxa"/>
          </w:tcPr>
          <w:p w14:paraId="468CF8A5" w14:textId="3AD69950"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E-mail </w:t>
            </w:r>
            <w:proofErr w:type="spellStart"/>
            <w:r w:rsidRPr="0021352D">
              <w:rPr>
                <w:sz w:val="22"/>
              </w:rPr>
              <w:t>alert</w:t>
            </w:r>
            <w:proofErr w:type="spellEnd"/>
            <w:r w:rsidRPr="0021352D">
              <w:rPr>
                <w:sz w:val="22"/>
              </w:rPr>
              <w:t xml:space="preserve"> </w:t>
            </w:r>
          </w:p>
        </w:tc>
        <w:tc>
          <w:tcPr>
            <w:tcW w:w="1282" w:type="dxa"/>
          </w:tcPr>
          <w:p w14:paraId="292BA869" w14:textId="55C459EB"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 </w:t>
            </w:r>
          </w:p>
        </w:tc>
      </w:tr>
      <w:tr w:rsidR="00375D0B" w:rsidRPr="0021352D" w14:paraId="49E04537"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DFA12E1" w14:textId="77777777" w:rsidR="00375D0B" w:rsidRPr="0021352D" w:rsidRDefault="00375D0B" w:rsidP="00375D0B">
            <w:pPr>
              <w:rPr>
                <w:sz w:val="22"/>
              </w:rPr>
            </w:pPr>
          </w:p>
        </w:tc>
        <w:tc>
          <w:tcPr>
            <w:tcW w:w="7339" w:type="dxa"/>
          </w:tcPr>
          <w:p w14:paraId="2DB33E58" w14:textId="731F16E0"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Gadget pubblicitari </w:t>
            </w:r>
          </w:p>
        </w:tc>
        <w:tc>
          <w:tcPr>
            <w:tcW w:w="1282" w:type="dxa"/>
          </w:tcPr>
          <w:p w14:paraId="506B9281" w14:textId="0ABD737C"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GP/PB </w:t>
            </w:r>
          </w:p>
        </w:tc>
      </w:tr>
      <w:tr w:rsidR="00375D0B" w:rsidRPr="0021352D" w14:paraId="5C1FCF38"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70DB9743" w14:textId="77777777" w:rsidR="00375D0B" w:rsidRPr="0021352D" w:rsidRDefault="00375D0B" w:rsidP="00375D0B">
            <w:pPr>
              <w:rPr>
                <w:sz w:val="22"/>
              </w:rPr>
            </w:pPr>
          </w:p>
        </w:tc>
        <w:tc>
          <w:tcPr>
            <w:tcW w:w="7339" w:type="dxa"/>
          </w:tcPr>
          <w:p w14:paraId="3346DC67" w14:textId="210402F0"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Attività promo-educative scuole/università </w:t>
            </w:r>
          </w:p>
        </w:tc>
        <w:tc>
          <w:tcPr>
            <w:tcW w:w="1282" w:type="dxa"/>
          </w:tcPr>
          <w:p w14:paraId="40822705" w14:textId="31F16F14"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GP/PB </w:t>
            </w:r>
          </w:p>
        </w:tc>
      </w:tr>
      <w:tr w:rsidR="00375D0B" w:rsidRPr="0021352D" w14:paraId="69AD2B95"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3307E498" w14:textId="77777777" w:rsidR="00375D0B" w:rsidRPr="0021352D" w:rsidRDefault="00375D0B" w:rsidP="00375D0B">
            <w:pPr>
              <w:rPr>
                <w:sz w:val="22"/>
              </w:rPr>
            </w:pPr>
          </w:p>
        </w:tc>
        <w:tc>
          <w:tcPr>
            <w:tcW w:w="7339" w:type="dxa"/>
          </w:tcPr>
          <w:p w14:paraId="50D96D90" w14:textId="163F2D75"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Comunicati stampa periodici e conferenze stampa </w:t>
            </w:r>
          </w:p>
        </w:tc>
        <w:tc>
          <w:tcPr>
            <w:tcW w:w="1282" w:type="dxa"/>
          </w:tcPr>
          <w:p w14:paraId="404D1F0E" w14:textId="10BF9728"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 </w:t>
            </w:r>
          </w:p>
        </w:tc>
      </w:tr>
      <w:tr w:rsidR="00375D0B" w:rsidRPr="0021352D" w14:paraId="142732D0"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0EB06EBB" w14:textId="77777777" w:rsidR="00375D0B" w:rsidRPr="0021352D" w:rsidRDefault="00375D0B" w:rsidP="00375D0B">
            <w:pPr>
              <w:rPr>
                <w:sz w:val="22"/>
              </w:rPr>
            </w:pPr>
          </w:p>
        </w:tc>
        <w:tc>
          <w:tcPr>
            <w:tcW w:w="7339" w:type="dxa"/>
          </w:tcPr>
          <w:p w14:paraId="2194C451" w14:textId="21168F1B"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Informazioni sui media </w:t>
            </w:r>
          </w:p>
        </w:tc>
        <w:tc>
          <w:tcPr>
            <w:tcW w:w="1282" w:type="dxa"/>
          </w:tcPr>
          <w:p w14:paraId="633C1CBC" w14:textId="797CD3C6"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 </w:t>
            </w:r>
          </w:p>
        </w:tc>
      </w:tr>
      <w:tr w:rsidR="00375D0B" w:rsidRPr="0021352D" w14:paraId="7A7487ED" w14:textId="77777777" w:rsidTr="002C0696">
        <w:trPr>
          <w:trHeight w:val="304"/>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419BB321" w14:textId="77777777" w:rsidR="00375D0B" w:rsidRPr="0021352D" w:rsidRDefault="00375D0B" w:rsidP="00375D0B">
            <w:pPr>
              <w:rPr>
                <w:sz w:val="22"/>
              </w:rPr>
            </w:pPr>
          </w:p>
        </w:tc>
        <w:tc>
          <w:tcPr>
            <w:tcW w:w="7339" w:type="dxa"/>
          </w:tcPr>
          <w:p w14:paraId="0D33C1F9" w14:textId="3593E02A"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Georeferenziazione dei progetti finanziati dal Programma </w:t>
            </w:r>
          </w:p>
        </w:tc>
        <w:tc>
          <w:tcPr>
            <w:tcW w:w="1282" w:type="dxa"/>
          </w:tcPr>
          <w:p w14:paraId="15A51DCA" w14:textId="050B76B7"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 </w:t>
            </w:r>
          </w:p>
        </w:tc>
      </w:tr>
      <w:tr w:rsidR="00375D0B" w:rsidRPr="0021352D" w14:paraId="443A7E5E"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72A7C35B" w14:textId="77777777" w:rsidR="00375D0B" w:rsidRPr="0021352D" w:rsidRDefault="00375D0B" w:rsidP="00375D0B">
            <w:pPr>
              <w:rPr>
                <w:sz w:val="22"/>
              </w:rPr>
            </w:pPr>
          </w:p>
        </w:tc>
        <w:tc>
          <w:tcPr>
            <w:tcW w:w="7339" w:type="dxa"/>
          </w:tcPr>
          <w:p w14:paraId="28FE5ED7" w14:textId="2B3FA4B9"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Seminari tematici per singole categorie professionali (es. Giornalisti, ingegneri, commercialisti, consulenti, </w:t>
            </w:r>
            <w:r w:rsidR="00DA1694" w:rsidRPr="0021352D">
              <w:rPr>
                <w:sz w:val="22"/>
              </w:rPr>
              <w:t>ecc.</w:t>
            </w:r>
            <w:r w:rsidRPr="0021352D">
              <w:rPr>
                <w:sz w:val="22"/>
              </w:rPr>
              <w:t xml:space="preserve">) </w:t>
            </w:r>
          </w:p>
        </w:tc>
        <w:tc>
          <w:tcPr>
            <w:tcW w:w="1282" w:type="dxa"/>
          </w:tcPr>
          <w:p w14:paraId="41891D6C" w14:textId="62FB177E"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BF/MI </w:t>
            </w:r>
          </w:p>
        </w:tc>
      </w:tr>
      <w:tr w:rsidR="00375D0B" w:rsidRPr="0021352D" w14:paraId="493B0638"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5C92BDA6" w14:textId="77777777" w:rsidR="00375D0B" w:rsidRPr="0021352D" w:rsidRDefault="00375D0B" w:rsidP="00375D0B">
            <w:pPr>
              <w:rPr>
                <w:sz w:val="22"/>
              </w:rPr>
            </w:pPr>
          </w:p>
        </w:tc>
        <w:tc>
          <w:tcPr>
            <w:tcW w:w="7339" w:type="dxa"/>
          </w:tcPr>
          <w:p w14:paraId="04826193" w14:textId="55C13628"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Partecipazione a reti di scambio e workshop/eventi organizzati da soggetti terzi </w:t>
            </w:r>
          </w:p>
        </w:tc>
        <w:tc>
          <w:tcPr>
            <w:tcW w:w="1282" w:type="dxa"/>
          </w:tcPr>
          <w:p w14:paraId="18E5F6D5" w14:textId="70478042"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proofErr w:type="spellStart"/>
            <w:r w:rsidRPr="0021352D">
              <w:rPr>
                <w:sz w:val="22"/>
              </w:rPr>
              <w:t>RdA</w:t>
            </w:r>
            <w:proofErr w:type="spellEnd"/>
            <w:r w:rsidRPr="0021352D">
              <w:rPr>
                <w:sz w:val="22"/>
              </w:rPr>
              <w:t xml:space="preserve"> </w:t>
            </w:r>
          </w:p>
        </w:tc>
      </w:tr>
      <w:tr w:rsidR="00375D0B" w:rsidRPr="0021352D" w14:paraId="0B3A2F85"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82A5B15" w14:textId="77777777" w:rsidR="00375D0B" w:rsidRPr="0021352D" w:rsidRDefault="00375D0B" w:rsidP="00375D0B">
            <w:pPr>
              <w:rPr>
                <w:sz w:val="22"/>
              </w:rPr>
            </w:pPr>
          </w:p>
        </w:tc>
        <w:tc>
          <w:tcPr>
            <w:tcW w:w="7339" w:type="dxa"/>
          </w:tcPr>
          <w:p w14:paraId="3BF5332F" w14:textId="02105B1E"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Coinvolgimento di centri di informazione sull’Europa, gli uffici di rappresentanza, gli uffici di informazione del Parlamento europeo in Italia </w:t>
            </w:r>
          </w:p>
        </w:tc>
        <w:tc>
          <w:tcPr>
            <w:tcW w:w="1282" w:type="dxa"/>
          </w:tcPr>
          <w:p w14:paraId="48B963E5" w14:textId="48843A2E"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proofErr w:type="spellStart"/>
            <w:r w:rsidRPr="0021352D">
              <w:rPr>
                <w:sz w:val="22"/>
              </w:rPr>
              <w:t>RdA</w:t>
            </w:r>
            <w:proofErr w:type="spellEnd"/>
            <w:r w:rsidRPr="0021352D">
              <w:rPr>
                <w:sz w:val="22"/>
              </w:rPr>
              <w:t xml:space="preserve"> </w:t>
            </w:r>
          </w:p>
        </w:tc>
      </w:tr>
      <w:tr w:rsidR="00375D0B" w:rsidRPr="0021352D" w14:paraId="17DF404D"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05569CA0" w14:textId="77777777" w:rsidR="00375D0B" w:rsidRPr="0021352D" w:rsidRDefault="00375D0B" w:rsidP="00375D0B">
            <w:pPr>
              <w:rPr>
                <w:sz w:val="22"/>
              </w:rPr>
            </w:pPr>
          </w:p>
        </w:tc>
        <w:tc>
          <w:tcPr>
            <w:tcW w:w="7339" w:type="dxa"/>
          </w:tcPr>
          <w:p w14:paraId="66C36A62" w14:textId="13B8DDF8"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Studi e sondaggi </w:t>
            </w:r>
          </w:p>
        </w:tc>
        <w:tc>
          <w:tcPr>
            <w:tcW w:w="1282" w:type="dxa"/>
          </w:tcPr>
          <w:p w14:paraId="71D51DA5" w14:textId="362822C0" w:rsidR="00375D0B" w:rsidRPr="0021352D" w:rsidRDefault="00375D0B" w:rsidP="00375D0B">
            <w:pPr>
              <w:cnfStyle w:val="000000000000" w:firstRow="0" w:lastRow="0" w:firstColumn="0" w:lastColumn="0" w:oddVBand="0" w:evenVBand="0" w:oddHBand="0" w:evenHBand="0" w:firstRowFirstColumn="0" w:firstRowLastColumn="0" w:lastRowFirstColumn="0" w:lastRowLastColumn="0"/>
              <w:rPr>
                <w:sz w:val="22"/>
              </w:rPr>
            </w:pPr>
            <w:proofErr w:type="spellStart"/>
            <w:r w:rsidRPr="0021352D">
              <w:rPr>
                <w:sz w:val="22"/>
              </w:rPr>
              <w:t>RdA</w:t>
            </w:r>
            <w:proofErr w:type="spellEnd"/>
            <w:r w:rsidRPr="0021352D">
              <w:rPr>
                <w:sz w:val="22"/>
              </w:rPr>
              <w:t xml:space="preserve"> </w:t>
            </w:r>
          </w:p>
        </w:tc>
      </w:tr>
      <w:tr w:rsidR="002C0696" w:rsidRPr="0021352D" w14:paraId="3F2BBC88" w14:textId="77777777" w:rsidTr="002C0696">
        <w:trPr>
          <w:trHeight w:val="304"/>
        </w:trPr>
        <w:tc>
          <w:tcPr>
            <w:cnfStyle w:val="001000000000" w:firstRow="0" w:lastRow="0" w:firstColumn="1" w:lastColumn="0" w:oddVBand="0" w:evenVBand="0" w:oddHBand="0" w:evenHBand="0" w:firstRowFirstColumn="0" w:firstRowLastColumn="0" w:lastRowFirstColumn="0" w:lastRowLastColumn="0"/>
            <w:tcW w:w="1408" w:type="dxa"/>
            <w:vMerge w:val="restart"/>
            <w:vAlign w:val="center"/>
          </w:tcPr>
          <w:p w14:paraId="07103F9C" w14:textId="77777777" w:rsidR="002C0696" w:rsidRPr="0021352D" w:rsidRDefault="002C0696" w:rsidP="002C0696">
            <w:pPr>
              <w:pStyle w:val="Default"/>
              <w:jc w:val="both"/>
              <w:rPr>
                <w:sz w:val="22"/>
                <w:szCs w:val="22"/>
              </w:rPr>
            </w:pPr>
            <w:r w:rsidRPr="0021352D">
              <w:rPr>
                <w:b w:val="0"/>
                <w:bCs w:val="0"/>
                <w:sz w:val="22"/>
                <w:szCs w:val="22"/>
              </w:rPr>
              <w:t xml:space="preserve">Strumenti da utilizzare in modalità dedicata </w:t>
            </w:r>
          </w:p>
          <w:p w14:paraId="0A341A9D" w14:textId="77777777" w:rsidR="002C0696" w:rsidRPr="0021352D" w:rsidRDefault="002C0696" w:rsidP="000C1924">
            <w:pPr>
              <w:rPr>
                <w:sz w:val="22"/>
              </w:rPr>
            </w:pPr>
          </w:p>
        </w:tc>
        <w:tc>
          <w:tcPr>
            <w:tcW w:w="7339" w:type="dxa"/>
          </w:tcPr>
          <w:p w14:paraId="0BEDB222" w14:textId="617692D0"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Seminari tematici per priorità di intervento (Assi/ Azioni) </w:t>
            </w:r>
          </w:p>
        </w:tc>
        <w:tc>
          <w:tcPr>
            <w:tcW w:w="1282" w:type="dxa"/>
          </w:tcPr>
          <w:p w14:paraId="38D78590" w14:textId="1CEB2B94"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PB/MI </w:t>
            </w:r>
          </w:p>
        </w:tc>
      </w:tr>
      <w:tr w:rsidR="002C0696" w:rsidRPr="0021352D" w14:paraId="11F6A230"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8164C72" w14:textId="77777777" w:rsidR="002C0696" w:rsidRPr="0021352D" w:rsidRDefault="002C0696" w:rsidP="000C1924">
            <w:pPr>
              <w:rPr>
                <w:sz w:val="22"/>
              </w:rPr>
            </w:pPr>
          </w:p>
        </w:tc>
        <w:tc>
          <w:tcPr>
            <w:tcW w:w="7339" w:type="dxa"/>
          </w:tcPr>
          <w:p w14:paraId="3A7F9B83" w14:textId="04F38378"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Seminari tematici per territorio </w:t>
            </w:r>
          </w:p>
        </w:tc>
        <w:tc>
          <w:tcPr>
            <w:tcW w:w="1282" w:type="dxa"/>
          </w:tcPr>
          <w:p w14:paraId="4C7DD239" w14:textId="0D0736A3"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PB/MI </w:t>
            </w:r>
          </w:p>
        </w:tc>
      </w:tr>
      <w:tr w:rsidR="002C0696" w:rsidRPr="0021352D" w14:paraId="711FB970"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212390C9" w14:textId="77777777" w:rsidR="002C0696" w:rsidRPr="0021352D" w:rsidRDefault="002C0696" w:rsidP="000C1924">
            <w:pPr>
              <w:rPr>
                <w:sz w:val="22"/>
              </w:rPr>
            </w:pPr>
          </w:p>
        </w:tc>
        <w:tc>
          <w:tcPr>
            <w:tcW w:w="7339" w:type="dxa"/>
          </w:tcPr>
          <w:p w14:paraId="6C763B5E" w14:textId="68C7CCDA"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Eventi tematici </w:t>
            </w:r>
          </w:p>
        </w:tc>
        <w:tc>
          <w:tcPr>
            <w:tcW w:w="1282" w:type="dxa"/>
          </w:tcPr>
          <w:p w14:paraId="0ED088E0" w14:textId="540AA587"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GP/PB </w:t>
            </w:r>
          </w:p>
        </w:tc>
      </w:tr>
      <w:tr w:rsidR="002C0696" w:rsidRPr="0021352D" w14:paraId="1DF5970B"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22D7EE9E" w14:textId="77777777" w:rsidR="002C0696" w:rsidRPr="0021352D" w:rsidRDefault="002C0696" w:rsidP="000C1924">
            <w:pPr>
              <w:rPr>
                <w:sz w:val="22"/>
              </w:rPr>
            </w:pPr>
          </w:p>
        </w:tc>
        <w:tc>
          <w:tcPr>
            <w:tcW w:w="7339" w:type="dxa"/>
          </w:tcPr>
          <w:p w14:paraId="50E9EC9A" w14:textId="377D202F"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Tutorial/ video tutorial </w:t>
            </w:r>
          </w:p>
        </w:tc>
        <w:tc>
          <w:tcPr>
            <w:tcW w:w="1282" w:type="dxa"/>
          </w:tcPr>
          <w:p w14:paraId="3926BB8B" w14:textId="56487361"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 </w:t>
            </w:r>
          </w:p>
        </w:tc>
      </w:tr>
      <w:tr w:rsidR="002C0696" w:rsidRPr="0021352D" w14:paraId="1EDDBC6E"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477EC301" w14:textId="77777777" w:rsidR="002C0696" w:rsidRPr="0021352D" w:rsidRDefault="002C0696" w:rsidP="000C1924">
            <w:pPr>
              <w:rPr>
                <w:sz w:val="22"/>
              </w:rPr>
            </w:pPr>
          </w:p>
        </w:tc>
        <w:tc>
          <w:tcPr>
            <w:tcW w:w="7339" w:type="dxa"/>
          </w:tcPr>
          <w:p w14:paraId="650BE7D6" w14:textId="347F34F1"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Proposte di progettualità presentate da Università o Associazioni di Categoria </w:t>
            </w:r>
          </w:p>
        </w:tc>
        <w:tc>
          <w:tcPr>
            <w:tcW w:w="1282" w:type="dxa"/>
          </w:tcPr>
          <w:p w14:paraId="14C9DADB" w14:textId="0F1EE030"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PB </w:t>
            </w:r>
          </w:p>
        </w:tc>
      </w:tr>
      <w:tr w:rsidR="002C0696" w:rsidRPr="0021352D" w14:paraId="69DFABC4"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4BF0ED81" w14:textId="77777777" w:rsidR="002C0696" w:rsidRPr="0021352D" w:rsidRDefault="002C0696" w:rsidP="000C1924">
            <w:pPr>
              <w:rPr>
                <w:sz w:val="22"/>
              </w:rPr>
            </w:pPr>
          </w:p>
        </w:tc>
        <w:tc>
          <w:tcPr>
            <w:tcW w:w="7339" w:type="dxa"/>
          </w:tcPr>
          <w:p w14:paraId="74D457CF" w14:textId="52BB6FA9"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Analisi dei progetti realizzati con il PO FESR da parte delle scuole o delle Università </w:t>
            </w:r>
          </w:p>
        </w:tc>
        <w:tc>
          <w:tcPr>
            <w:tcW w:w="1282" w:type="dxa"/>
          </w:tcPr>
          <w:p w14:paraId="11399A43" w14:textId="7BB78194"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proofErr w:type="spellStart"/>
            <w:r w:rsidRPr="0021352D">
              <w:rPr>
                <w:sz w:val="22"/>
              </w:rPr>
              <w:t>RdA</w:t>
            </w:r>
            <w:proofErr w:type="spellEnd"/>
            <w:r w:rsidRPr="0021352D">
              <w:rPr>
                <w:sz w:val="22"/>
              </w:rPr>
              <w:t xml:space="preserve"> </w:t>
            </w:r>
          </w:p>
        </w:tc>
      </w:tr>
      <w:tr w:rsidR="002C0696" w:rsidRPr="0021352D" w14:paraId="1E91E918" w14:textId="77777777" w:rsidTr="002C0696">
        <w:trPr>
          <w:trHeight w:val="317"/>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57F6084" w14:textId="77777777" w:rsidR="002C0696" w:rsidRPr="0021352D" w:rsidRDefault="002C0696" w:rsidP="000C1924">
            <w:pPr>
              <w:rPr>
                <w:sz w:val="22"/>
              </w:rPr>
            </w:pPr>
          </w:p>
        </w:tc>
        <w:tc>
          <w:tcPr>
            <w:tcW w:w="7339" w:type="dxa"/>
          </w:tcPr>
          <w:p w14:paraId="62A6A4DB" w14:textId="49F30D24"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Video di best practices di interventi realizzati secondo la tecnica ―story telling‖ </w:t>
            </w:r>
          </w:p>
        </w:tc>
        <w:tc>
          <w:tcPr>
            <w:tcW w:w="1282" w:type="dxa"/>
          </w:tcPr>
          <w:p w14:paraId="2E0F5DE5" w14:textId="0C4BFA05"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GP/PB </w:t>
            </w:r>
          </w:p>
        </w:tc>
      </w:tr>
      <w:tr w:rsidR="002C0696" w:rsidRPr="0021352D" w14:paraId="281F450E" w14:textId="77777777" w:rsidTr="002C0696">
        <w:trPr>
          <w:trHeight w:val="516"/>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6734251A" w14:textId="77777777" w:rsidR="002C0696" w:rsidRPr="0021352D" w:rsidRDefault="002C0696" w:rsidP="000C1924">
            <w:pPr>
              <w:rPr>
                <w:sz w:val="22"/>
              </w:rPr>
            </w:pPr>
          </w:p>
        </w:tc>
        <w:tc>
          <w:tcPr>
            <w:tcW w:w="7339" w:type="dxa"/>
          </w:tcPr>
          <w:p w14:paraId="5680389A" w14:textId="59C3406C"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Materiali informativi (format) per supportare i beneficiari e i Responsabili di Azione nella corretta realizzazione delle misure di informazione e pubblicità previste </w:t>
            </w:r>
          </w:p>
        </w:tc>
        <w:tc>
          <w:tcPr>
            <w:tcW w:w="1282" w:type="dxa"/>
          </w:tcPr>
          <w:p w14:paraId="100843D7" w14:textId="328B4853"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BF/</w:t>
            </w:r>
            <w:proofErr w:type="spellStart"/>
            <w:r w:rsidRPr="0021352D">
              <w:rPr>
                <w:sz w:val="22"/>
              </w:rPr>
              <w:t>RdA</w:t>
            </w:r>
            <w:proofErr w:type="spellEnd"/>
            <w:r w:rsidRPr="0021352D">
              <w:rPr>
                <w:sz w:val="22"/>
              </w:rPr>
              <w:t xml:space="preserve"> </w:t>
            </w:r>
          </w:p>
        </w:tc>
      </w:tr>
      <w:tr w:rsidR="002C0696" w:rsidRPr="0021352D" w14:paraId="42798BA7" w14:textId="77777777" w:rsidTr="002C0696">
        <w:trPr>
          <w:trHeight w:val="516"/>
        </w:trPr>
        <w:tc>
          <w:tcPr>
            <w:cnfStyle w:val="001000000000" w:firstRow="0" w:lastRow="0" w:firstColumn="1" w:lastColumn="0" w:oddVBand="0" w:evenVBand="0" w:oddHBand="0" w:evenHBand="0" w:firstRowFirstColumn="0" w:firstRowLastColumn="0" w:lastRowFirstColumn="0" w:lastRowLastColumn="0"/>
            <w:tcW w:w="1408" w:type="dxa"/>
            <w:vMerge/>
            <w:vAlign w:val="center"/>
          </w:tcPr>
          <w:p w14:paraId="2674C8DA" w14:textId="77777777" w:rsidR="002C0696" w:rsidRPr="0021352D" w:rsidRDefault="002C0696" w:rsidP="000C1924">
            <w:pPr>
              <w:rPr>
                <w:sz w:val="22"/>
              </w:rPr>
            </w:pPr>
          </w:p>
        </w:tc>
        <w:tc>
          <w:tcPr>
            <w:tcW w:w="7339" w:type="dxa"/>
          </w:tcPr>
          <w:p w14:paraId="694A20E5" w14:textId="246270DF"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Cassetta degli attrezzi messi a disposizione con i Responsabili di Azione per adempimenti di comunicazione richiesti espressamente dal Reg. 1303/2012 </w:t>
            </w:r>
            <w:proofErr w:type="spellStart"/>
            <w:r w:rsidRPr="0021352D">
              <w:rPr>
                <w:sz w:val="22"/>
              </w:rPr>
              <w:t>All</w:t>
            </w:r>
            <w:proofErr w:type="spellEnd"/>
            <w:r w:rsidRPr="0021352D">
              <w:rPr>
                <w:sz w:val="22"/>
              </w:rPr>
              <w:t xml:space="preserve"> XII </w:t>
            </w:r>
          </w:p>
        </w:tc>
        <w:tc>
          <w:tcPr>
            <w:tcW w:w="1282" w:type="dxa"/>
          </w:tcPr>
          <w:p w14:paraId="5BDCD8E4" w14:textId="6F90D0E2" w:rsidR="002C0696" w:rsidRPr="0021352D" w:rsidRDefault="002C0696" w:rsidP="000C1924">
            <w:pPr>
              <w:cnfStyle w:val="000000000000" w:firstRow="0" w:lastRow="0" w:firstColumn="0" w:lastColumn="0" w:oddVBand="0" w:evenVBand="0" w:oddHBand="0" w:evenHBand="0" w:firstRowFirstColumn="0" w:firstRowLastColumn="0" w:lastRowFirstColumn="0" w:lastRowLastColumn="0"/>
              <w:rPr>
                <w:sz w:val="22"/>
              </w:rPr>
            </w:pPr>
            <w:proofErr w:type="spellStart"/>
            <w:r w:rsidRPr="0021352D">
              <w:rPr>
                <w:sz w:val="22"/>
              </w:rPr>
              <w:t>RdA</w:t>
            </w:r>
            <w:proofErr w:type="spellEnd"/>
            <w:r w:rsidRPr="0021352D">
              <w:rPr>
                <w:sz w:val="22"/>
              </w:rPr>
              <w:t xml:space="preserve"> </w:t>
            </w:r>
          </w:p>
        </w:tc>
      </w:tr>
    </w:tbl>
    <w:p w14:paraId="768012C9" w14:textId="7A49E704" w:rsidR="001D71AF" w:rsidRPr="00B27808" w:rsidRDefault="002C0696" w:rsidP="009E436C">
      <w:pPr>
        <w:rPr>
          <w:i/>
          <w:sz w:val="20"/>
          <w:szCs w:val="20"/>
        </w:rPr>
      </w:pPr>
      <w:r w:rsidRPr="00B27808">
        <w:rPr>
          <w:i/>
          <w:sz w:val="20"/>
          <w:szCs w:val="20"/>
        </w:rPr>
        <w:t xml:space="preserve">Fonte: Strategia di Comunicazione </w:t>
      </w:r>
      <w:r w:rsidR="00125BB0" w:rsidRPr="00B27808">
        <w:rPr>
          <w:i/>
          <w:sz w:val="20"/>
          <w:szCs w:val="20"/>
        </w:rPr>
        <w:t xml:space="preserve">dei Programmi Operativi Regionali </w:t>
      </w:r>
      <w:r w:rsidR="00A97BD9" w:rsidRPr="00B27808">
        <w:rPr>
          <w:i/>
          <w:sz w:val="20"/>
          <w:szCs w:val="20"/>
        </w:rPr>
        <w:t>FESR e FSE 2014-2020</w:t>
      </w:r>
    </w:p>
    <w:p w14:paraId="47B3A6FC" w14:textId="67A01671" w:rsidR="00DE1BAC" w:rsidRDefault="00DE1BAC" w:rsidP="009E436C"/>
    <w:tbl>
      <w:tblPr>
        <w:tblStyle w:val="Tabellagriglia1chiara-colore1"/>
        <w:tblW w:w="0" w:type="auto"/>
        <w:tblLook w:val="04A0" w:firstRow="1" w:lastRow="0" w:firstColumn="1" w:lastColumn="0" w:noHBand="0" w:noVBand="1"/>
      </w:tblPr>
      <w:tblGrid>
        <w:gridCol w:w="1129"/>
        <w:gridCol w:w="4097"/>
      </w:tblGrid>
      <w:tr w:rsidR="002C0696" w14:paraId="1BCFC495" w14:textId="77777777" w:rsidTr="002C0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6" w:type="dxa"/>
            <w:gridSpan w:val="2"/>
            <w:shd w:val="clear" w:color="auto" w:fill="DBE5F1" w:themeFill="accent1" w:themeFillTint="33"/>
            <w:vAlign w:val="center"/>
          </w:tcPr>
          <w:p w14:paraId="0536A11F" w14:textId="75782CDA" w:rsidR="002C0696" w:rsidRPr="0021352D" w:rsidRDefault="002C0696" w:rsidP="002C0696">
            <w:pPr>
              <w:spacing w:before="0" w:after="0"/>
              <w:jc w:val="center"/>
              <w:rPr>
                <w:sz w:val="22"/>
              </w:rPr>
            </w:pPr>
            <w:r w:rsidRPr="0021352D">
              <w:rPr>
                <w:sz w:val="22"/>
              </w:rPr>
              <w:t>Legenda</w:t>
            </w:r>
          </w:p>
        </w:tc>
      </w:tr>
      <w:tr w:rsidR="002C0696" w14:paraId="53BB51DB" w14:textId="77777777" w:rsidTr="00912AD5">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0CB542F3" w14:textId="5302822C" w:rsidR="002C0696" w:rsidRPr="0021352D" w:rsidRDefault="002C0696" w:rsidP="002C0696">
            <w:pPr>
              <w:spacing w:before="0" w:after="0"/>
              <w:rPr>
                <w:b w:val="0"/>
                <w:bCs w:val="0"/>
                <w:sz w:val="22"/>
              </w:rPr>
            </w:pPr>
            <w:r w:rsidRPr="0021352D">
              <w:rPr>
                <w:sz w:val="22"/>
              </w:rPr>
              <w:t xml:space="preserve">GP </w:t>
            </w:r>
          </w:p>
        </w:tc>
        <w:tc>
          <w:tcPr>
            <w:tcW w:w="4097" w:type="dxa"/>
          </w:tcPr>
          <w:p w14:paraId="20D62E4F" w14:textId="5C72871A" w:rsidR="002C0696" w:rsidRPr="0021352D" w:rsidRDefault="002C0696" w:rsidP="002C0696">
            <w:pPr>
              <w:spacing w:before="0" w:after="0"/>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Grande pubblico </w:t>
            </w:r>
          </w:p>
        </w:tc>
      </w:tr>
      <w:tr w:rsidR="00912AD5" w14:paraId="648736BF" w14:textId="77777777" w:rsidTr="00912AD5">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56DB1540" w14:textId="65B94295" w:rsidR="00912AD5" w:rsidRPr="0021352D" w:rsidRDefault="00912AD5" w:rsidP="00912AD5">
            <w:pPr>
              <w:spacing w:before="0" w:after="0"/>
              <w:rPr>
                <w:sz w:val="22"/>
              </w:rPr>
            </w:pPr>
            <w:r w:rsidRPr="0021352D">
              <w:rPr>
                <w:sz w:val="22"/>
              </w:rPr>
              <w:t xml:space="preserve">MI </w:t>
            </w:r>
          </w:p>
        </w:tc>
        <w:tc>
          <w:tcPr>
            <w:tcW w:w="4097" w:type="dxa"/>
          </w:tcPr>
          <w:p w14:paraId="2DCB1F94" w14:textId="0F3C34DC" w:rsidR="00912AD5" w:rsidRPr="0021352D" w:rsidRDefault="00912AD5" w:rsidP="00912AD5">
            <w:pPr>
              <w:spacing w:before="0" w:after="0"/>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Moltiplicatori di informazione </w:t>
            </w:r>
          </w:p>
        </w:tc>
      </w:tr>
      <w:tr w:rsidR="00912AD5" w14:paraId="27C30118" w14:textId="77777777" w:rsidTr="00912AD5">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436C5985" w14:textId="4DB5D532" w:rsidR="00912AD5" w:rsidRPr="0021352D" w:rsidRDefault="00912AD5" w:rsidP="00912AD5">
            <w:pPr>
              <w:spacing w:before="0" w:after="0"/>
              <w:rPr>
                <w:b w:val="0"/>
                <w:bCs w:val="0"/>
                <w:sz w:val="22"/>
              </w:rPr>
            </w:pPr>
            <w:r w:rsidRPr="0021352D">
              <w:rPr>
                <w:sz w:val="22"/>
              </w:rPr>
              <w:t xml:space="preserve">PB </w:t>
            </w:r>
          </w:p>
        </w:tc>
        <w:tc>
          <w:tcPr>
            <w:tcW w:w="4097" w:type="dxa"/>
          </w:tcPr>
          <w:p w14:paraId="2EB31896" w14:textId="5101D0D8" w:rsidR="00912AD5" w:rsidRPr="0021352D" w:rsidRDefault="00912AD5" w:rsidP="00912AD5">
            <w:pPr>
              <w:spacing w:before="0" w:after="0"/>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Potenziali beneficiari </w:t>
            </w:r>
          </w:p>
        </w:tc>
      </w:tr>
      <w:tr w:rsidR="00912AD5" w14:paraId="6CAC0981" w14:textId="77777777" w:rsidTr="00912AD5">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6A41A651" w14:textId="6CCB4045" w:rsidR="00912AD5" w:rsidRPr="0021352D" w:rsidRDefault="00912AD5" w:rsidP="00912AD5">
            <w:pPr>
              <w:spacing w:before="0" w:after="0"/>
              <w:rPr>
                <w:sz w:val="22"/>
              </w:rPr>
            </w:pPr>
            <w:r w:rsidRPr="0021352D">
              <w:rPr>
                <w:sz w:val="22"/>
              </w:rPr>
              <w:t>BF</w:t>
            </w:r>
          </w:p>
        </w:tc>
        <w:tc>
          <w:tcPr>
            <w:tcW w:w="4097" w:type="dxa"/>
          </w:tcPr>
          <w:p w14:paraId="73966BA2" w14:textId="1F4F6FF6" w:rsidR="00912AD5" w:rsidRPr="0021352D" w:rsidRDefault="00912AD5" w:rsidP="00912AD5">
            <w:pPr>
              <w:spacing w:before="0" w:after="0"/>
              <w:cnfStyle w:val="000000000000" w:firstRow="0" w:lastRow="0" w:firstColumn="0" w:lastColumn="0" w:oddVBand="0" w:evenVBand="0" w:oddHBand="0" w:evenHBand="0" w:firstRowFirstColumn="0" w:firstRowLastColumn="0" w:lastRowFirstColumn="0" w:lastRowLastColumn="0"/>
              <w:rPr>
                <w:sz w:val="22"/>
              </w:rPr>
            </w:pPr>
            <w:r w:rsidRPr="0021352D">
              <w:rPr>
                <w:sz w:val="22"/>
              </w:rPr>
              <w:t>Beneficiari dei finanziamenti</w:t>
            </w:r>
          </w:p>
        </w:tc>
      </w:tr>
      <w:tr w:rsidR="00912AD5" w14:paraId="11310595" w14:textId="77777777" w:rsidTr="00912AD5">
        <w:trPr>
          <w:trHeight w:val="276"/>
        </w:trPr>
        <w:tc>
          <w:tcPr>
            <w:cnfStyle w:val="001000000000" w:firstRow="0" w:lastRow="0" w:firstColumn="1" w:lastColumn="0" w:oddVBand="0" w:evenVBand="0" w:oddHBand="0" w:evenHBand="0" w:firstRowFirstColumn="0" w:firstRowLastColumn="0" w:lastRowFirstColumn="0" w:lastRowLastColumn="0"/>
            <w:tcW w:w="1129" w:type="dxa"/>
          </w:tcPr>
          <w:p w14:paraId="5B6C419D" w14:textId="3D1E83B1" w:rsidR="00912AD5" w:rsidRPr="0021352D" w:rsidRDefault="00912AD5" w:rsidP="00912AD5">
            <w:pPr>
              <w:spacing w:before="0" w:after="0"/>
              <w:rPr>
                <w:b w:val="0"/>
                <w:bCs w:val="0"/>
                <w:sz w:val="22"/>
              </w:rPr>
            </w:pPr>
            <w:proofErr w:type="spellStart"/>
            <w:r w:rsidRPr="0021352D">
              <w:rPr>
                <w:sz w:val="22"/>
              </w:rPr>
              <w:t>RdA</w:t>
            </w:r>
            <w:proofErr w:type="spellEnd"/>
            <w:r w:rsidRPr="0021352D">
              <w:rPr>
                <w:sz w:val="22"/>
              </w:rPr>
              <w:t xml:space="preserve"> </w:t>
            </w:r>
          </w:p>
        </w:tc>
        <w:tc>
          <w:tcPr>
            <w:tcW w:w="4097" w:type="dxa"/>
          </w:tcPr>
          <w:p w14:paraId="631E019E" w14:textId="56AF01A1" w:rsidR="00912AD5" w:rsidRPr="0021352D" w:rsidRDefault="00912AD5" w:rsidP="00912AD5">
            <w:pPr>
              <w:spacing w:before="0" w:after="0"/>
              <w:cnfStyle w:val="000000000000" w:firstRow="0" w:lastRow="0" w:firstColumn="0" w:lastColumn="0" w:oddVBand="0" w:evenVBand="0" w:oddHBand="0" w:evenHBand="0" w:firstRowFirstColumn="0" w:firstRowLastColumn="0" w:lastRowFirstColumn="0" w:lastRowLastColumn="0"/>
              <w:rPr>
                <w:sz w:val="22"/>
              </w:rPr>
            </w:pPr>
            <w:r w:rsidRPr="0021352D">
              <w:rPr>
                <w:sz w:val="22"/>
              </w:rPr>
              <w:t xml:space="preserve">Responsabili di Azione </w:t>
            </w:r>
          </w:p>
        </w:tc>
      </w:tr>
    </w:tbl>
    <w:p w14:paraId="0389D521" w14:textId="0030724D" w:rsidR="002C0696" w:rsidRDefault="002C0696" w:rsidP="00315102">
      <w:pPr>
        <w:spacing w:line="276" w:lineRule="auto"/>
      </w:pPr>
    </w:p>
    <w:p w14:paraId="5C71183E" w14:textId="1C635680" w:rsidR="004F682A" w:rsidRDefault="004F682A" w:rsidP="00315102">
      <w:pPr>
        <w:spacing w:line="276" w:lineRule="auto"/>
      </w:pPr>
    </w:p>
    <w:p w14:paraId="29FA401F" w14:textId="007AB404" w:rsidR="00BA214A" w:rsidRDefault="00BA214A" w:rsidP="00315102">
      <w:pPr>
        <w:spacing w:line="276" w:lineRule="auto"/>
      </w:pPr>
    </w:p>
    <w:p w14:paraId="7E58AD41" w14:textId="746ED244" w:rsidR="00BA214A" w:rsidRDefault="00BA214A" w:rsidP="00315102">
      <w:pPr>
        <w:spacing w:line="276" w:lineRule="auto"/>
      </w:pPr>
    </w:p>
    <w:p w14:paraId="5A8566F9" w14:textId="1100F617" w:rsidR="00BA214A" w:rsidRDefault="00BA214A" w:rsidP="00315102">
      <w:pPr>
        <w:spacing w:line="276" w:lineRule="auto"/>
      </w:pPr>
    </w:p>
    <w:p w14:paraId="6CED8627" w14:textId="109ECCFF" w:rsidR="00BA214A" w:rsidRDefault="00BA214A" w:rsidP="00315102">
      <w:pPr>
        <w:spacing w:line="276" w:lineRule="auto"/>
      </w:pPr>
    </w:p>
    <w:p w14:paraId="372B00CB" w14:textId="77777777" w:rsidR="00BA214A" w:rsidRDefault="00BA214A" w:rsidP="00315102">
      <w:pPr>
        <w:spacing w:line="276" w:lineRule="auto"/>
      </w:pPr>
    </w:p>
    <w:p w14:paraId="500ED549" w14:textId="1F1AF503" w:rsidR="00A97B96" w:rsidRDefault="001D71AF" w:rsidP="001D71AF">
      <w:pPr>
        <w:pStyle w:val="Titolo2"/>
      </w:pPr>
      <w:bookmarkStart w:id="9" w:name="_Toc109305546"/>
      <w:r>
        <w:t>Gli indicatori per la comunicazione del POR FESR</w:t>
      </w:r>
      <w:bookmarkEnd w:id="9"/>
    </w:p>
    <w:p w14:paraId="7F91B468" w14:textId="2E114924" w:rsidR="001D71AF" w:rsidRDefault="001D71AF" w:rsidP="00315102">
      <w:pPr>
        <w:spacing w:line="276" w:lineRule="auto"/>
      </w:pPr>
      <w:r>
        <w:t xml:space="preserve">Gli </w:t>
      </w:r>
      <w:r w:rsidRPr="0085010E">
        <w:rPr>
          <w:b/>
        </w:rPr>
        <w:t>indicatori di realizzazione</w:t>
      </w:r>
      <w:r>
        <w:t xml:space="preserve"> stabiliti dalla Strategia di Comunicazione e che mirano a verificare lo sviluppo delle azioni di comunicazione prefissate, per ciascuna azione di tipo orizzontale e di tipo verticale, sono presentati nella tabella seguente.</w:t>
      </w:r>
    </w:p>
    <w:p w14:paraId="09CCA20F" w14:textId="77777777" w:rsidR="001D71AF" w:rsidRDefault="001D71AF" w:rsidP="00315102">
      <w:pPr>
        <w:spacing w:line="276" w:lineRule="auto"/>
      </w:pPr>
    </w:p>
    <w:p w14:paraId="0B3288DB" w14:textId="4845D1F1" w:rsidR="00121CA8" w:rsidRPr="00121CA8" w:rsidRDefault="00121CA8" w:rsidP="00121CA8">
      <w:pPr>
        <w:pStyle w:val="Didascalia"/>
        <w:keepNext/>
        <w:spacing w:after="120"/>
        <w:rPr>
          <w:color w:val="auto"/>
          <w:sz w:val="22"/>
          <w:szCs w:val="22"/>
        </w:rPr>
      </w:pPr>
      <w:r w:rsidRPr="00B27808">
        <w:rPr>
          <w:sz w:val="22"/>
          <w:szCs w:val="22"/>
        </w:rPr>
        <w:t xml:space="preserve">Tabella </w:t>
      </w:r>
      <w:r w:rsidRPr="00B27808">
        <w:rPr>
          <w:sz w:val="22"/>
          <w:szCs w:val="22"/>
        </w:rPr>
        <w:fldChar w:fldCharType="begin"/>
      </w:r>
      <w:r w:rsidRPr="00B27808">
        <w:rPr>
          <w:sz w:val="22"/>
          <w:szCs w:val="22"/>
        </w:rPr>
        <w:instrText xml:space="preserve"> SEQ Tabella \* ARABIC </w:instrText>
      </w:r>
      <w:r w:rsidRPr="00B27808">
        <w:rPr>
          <w:sz w:val="22"/>
          <w:szCs w:val="22"/>
        </w:rPr>
        <w:fldChar w:fldCharType="separate"/>
      </w:r>
      <w:r w:rsidR="007C3DDA">
        <w:rPr>
          <w:noProof/>
          <w:sz w:val="22"/>
          <w:szCs w:val="22"/>
        </w:rPr>
        <w:t>2</w:t>
      </w:r>
      <w:r w:rsidRPr="00B27808">
        <w:rPr>
          <w:sz w:val="22"/>
          <w:szCs w:val="22"/>
        </w:rPr>
        <w:fldChar w:fldCharType="end"/>
      </w:r>
      <w:r w:rsidRPr="00B27808">
        <w:rPr>
          <w:sz w:val="22"/>
          <w:szCs w:val="22"/>
        </w:rPr>
        <w:t xml:space="preserve"> – Indicatori di realizzazione della Strategia di Comunicazione</w:t>
      </w:r>
    </w:p>
    <w:tbl>
      <w:tblPr>
        <w:tblStyle w:val="Tabellagriglia1chiara-colore1"/>
        <w:tblW w:w="0" w:type="auto"/>
        <w:tblLook w:val="04A0" w:firstRow="1" w:lastRow="0" w:firstColumn="1" w:lastColumn="0" w:noHBand="0" w:noVBand="1"/>
      </w:tblPr>
      <w:tblGrid>
        <w:gridCol w:w="2730"/>
        <w:gridCol w:w="2496"/>
        <w:gridCol w:w="2707"/>
        <w:gridCol w:w="2262"/>
      </w:tblGrid>
      <w:tr w:rsidR="001D71AF" w14:paraId="6C7633A5" w14:textId="77777777" w:rsidTr="005753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shd w:val="clear" w:color="auto" w:fill="DBE5F1" w:themeFill="accent1" w:themeFillTint="33"/>
            <w:vAlign w:val="center"/>
          </w:tcPr>
          <w:p w14:paraId="0C15B841" w14:textId="11C07A0B" w:rsidR="001D71AF" w:rsidRDefault="001D71AF" w:rsidP="001D71AF">
            <w:pPr>
              <w:spacing w:before="0" w:after="0"/>
              <w:jc w:val="center"/>
            </w:pPr>
            <w:r>
              <w:t>Strumento di comunicazione</w:t>
            </w:r>
          </w:p>
        </w:tc>
        <w:tc>
          <w:tcPr>
            <w:tcW w:w="2496" w:type="dxa"/>
            <w:shd w:val="clear" w:color="auto" w:fill="DBE5F1" w:themeFill="accent1" w:themeFillTint="33"/>
            <w:vAlign w:val="center"/>
          </w:tcPr>
          <w:p w14:paraId="384A3E3A" w14:textId="2528C454" w:rsidR="001D71AF" w:rsidRDefault="001D71AF" w:rsidP="001D71AF">
            <w:pPr>
              <w:spacing w:before="0" w:after="0"/>
              <w:jc w:val="center"/>
              <w:cnfStyle w:val="100000000000" w:firstRow="1" w:lastRow="0" w:firstColumn="0" w:lastColumn="0" w:oddVBand="0" w:evenVBand="0" w:oddHBand="0" w:evenHBand="0" w:firstRowFirstColumn="0" w:firstRowLastColumn="0" w:lastRowFirstColumn="0" w:lastRowLastColumn="0"/>
            </w:pPr>
            <w:r>
              <w:t>Indicatore di realizzazione</w:t>
            </w:r>
          </w:p>
        </w:tc>
        <w:tc>
          <w:tcPr>
            <w:tcW w:w="2707" w:type="dxa"/>
            <w:shd w:val="clear" w:color="auto" w:fill="DBE5F1" w:themeFill="accent1" w:themeFillTint="33"/>
            <w:vAlign w:val="center"/>
          </w:tcPr>
          <w:p w14:paraId="1341FBC8" w14:textId="61101BEB" w:rsidR="001D71AF" w:rsidRDefault="001D71AF" w:rsidP="001D71AF">
            <w:pPr>
              <w:spacing w:before="0" w:after="0"/>
              <w:jc w:val="center"/>
              <w:cnfStyle w:val="100000000000" w:firstRow="1" w:lastRow="0" w:firstColumn="0" w:lastColumn="0" w:oddVBand="0" w:evenVBand="0" w:oddHBand="0" w:evenHBand="0" w:firstRowFirstColumn="0" w:firstRowLastColumn="0" w:lastRowFirstColumn="0" w:lastRowLastColumn="0"/>
            </w:pPr>
            <w:r>
              <w:t>Unità di misura</w:t>
            </w:r>
          </w:p>
        </w:tc>
        <w:tc>
          <w:tcPr>
            <w:tcW w:w="2262" w:type="dxa"/>
            <w:shd w:val="clear" w:color="auto" w:fill="DBE5F1" w:themeFill="accent1" w:themeFillTint="33"/>
            <w:vAlign w:val="center"/>
          </w:tcPr>
          <w:p w14:paraId="6564F0C9" w14:textId="1B975D8C" w:rsidR="001D71AF" w:rsidRDefault="001D71AF" w:rsidP="001D71AF">
            <w:pPr>
              <w:spacing w:before="0" w:after="0"/>
              <w:jc w:val="center"/>
              <w:cnfStyle w:val="100000000000" w:firstRow="1" w:lastRow="0" w:firstColumn="0" w:lastColumn="0" w:oddVBand="0" w:evenVBand="0" w:oddHBand="0" w:evenHBand="0" w:firstRowFirstColumn="0" w:firstRowLastColumn="0" w:lastRowFirstColumn="0" w:lastRowLastColumn="0"/>
            </w:pPr>
            <w:r>
              <w:t>Valore atteso</w:t>
            </w:r>
          </w:p>
        </w:tc>
      </w:tr>
      <w:tr w:rsidR="001D71AF" w14:paraId="6E679B9B" w14:textId="77777777" w:rsidTr="00575333">
        <w:tc>
          <w:tcPr>
            <w:cnfStyle w:val="001000000000" w:firstRow="0" w:lastRow="0" w:firstColumn="1" w:lastColumn="0" w:oddVBand="0" w:evenVBand="0" w:oddHBand="0" w:evenHBand="0" w:firstRowFirstColumn="0" w:firstRowLastColumn="0" w:lastRowFirstColumn="0" w:lastRowLastColumn="0"/>
            <w:tcW w:w="2730" w:type="dxa"/>
            <w:vMerge w:val="restart"/>
            <w:vAlign w:val="center"/>
          </w:tcPr>
          <w:p w14:paraId="0DA83EF9" w14:textId="22B41845" w:rsidR="001D71AF" w:rsidRDefault="001D71AF" w:rsidP="001D71AF">
            <w:pPr>
              <w:spacing w:before="0" w:after="0"/>
            </w:pPr>
            <w:r>
              <w:t>Pubblicità stampa e giornali</w:t>
            </w:r>
          </w:p>
        </w:tc>
        <w:tc>
          <w:tcPr>
            <w:tcW w:w="2496" w:type="dxa"/>
            <w:vMerge w:val="restart"/>
            <w:vAlign w:val="center"/>
          </w:tcPr>
          <w:p w14:paraId="0A849E04" w14:textId="2F8083C9"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Uscite</w:t>
            </w:r>
          </w:p>
        </w:tc>
        <w:tc>
          <w:tcPr>
            <w:tcW w:w="2707" w:type="dxa"/>
            <w:vAlign w:val="center"/>
          </w:tcPr>
          <w:p w14:paraId="1CAEC4D7" w14:textId="3F21AD3E"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 di inserzioni/anno</w:t>
            </w:r>
          </w:p>
        </w:tc>
        <w:tc>
          <w:tcPr>
            <w:tcW w:w="2262" w:type="dxa"/>
            <w:vAlign w:val="center"/>
          </w:tcPr>
          <w:p w14:paraId="77C22739" w14:textId="60F50EF1"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10</w:t>
            </w:r>
          </w:p>
        </w:tc>
      </w:tr>
      <w:tr w:rsidR="001D71AF" w14:paraId="3CC27549" w14:textId="77777777" w:rsidTr="00575333">
        <w:tc>
          <w:tcPr>
            <w:cnfStyle w:val="001000000000" w:firstRow="0" w:lastRow="0" w:firstColumn="1" w:lastColumn="0" w:oddVBand="0" w:evenVBand="0" w:oddHBand="0" w:evenHBand="0" w:firstRowFirstColumn="0" w:firstRowLastColumn="0" w:lastRowFirstColumn="0" w:lastRowLastColumn="0"/>
            <w:tcW w:w="2730" w:type="dxa"/>
            <w:vMerge/>
            <w:vAlign w:val="center"/>
          </w:tcPr>
          <w:p w14:paraId="3A7B4248" w14:textId="77777777" w:rsidR="001D71AF" w:rsidRDefault="001D71AF" w:rsidP="001D71AF">
            <w:pPr>
              <w:spacing w:before="0" w:after="0"/>
            </w:pPr>
          </w:p>
        </w:tc>
        <w:tc>
          <w:tcPr>
            <w:tcW w:w="2496" w:type="dxa"/>
            <w:vMerge/>
            <w:vAlign w:val="center"/>
          </w:tcPr>
          <w:p w14:paraId="25AA9096" w14:textId="77777777"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p>
        </w:tc>
        <w:tc>
          <w:tcPr>
            <w:tcW w:w="2707" w:type="dxa"/>
            <w:vAlign w:val="center"/>
          </w:tcPr>
          <w:p w14:paraId="1B798876" w14:textId="6B96D1A2"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 di testate/anno</w:t>
            </w:r>
          </w:p>
        </w:tc>
        <w:tc>
          <w:tcPr>
            <w:tcW w:w="2262" w:type="dxa"/>
            <w:vAlign w:val="center"/>
          </w:tcPr>
          <w:p w14:paraId="2074D2AA" w14:textId="0E6F5DB7"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4</w:t>
            </w:r>
          </w:p>
        </w:tc>
      </w:tr>
      <w:tr w:rsidR="001D71AF" w14:paraId="496B0DC1" w14:textId="77777777" w:rsidTr="00575333">
        <w:tc>
          <w:tcPr>
            <w:cnfStyle w:val="001000000000" w:firstRow="0" w:lastRow="0" w:firstColumn="1" w:lastColumn="0" w:oddVBand="0" w:evenVBand="0" w:oddHBand="0" w:evenHBand="0" w:firstRowFirstColumn="0" w:firstRowLastColumn="0" w:lastRowFirstColumn="0" w:lastRowLastColumn="0"/>
            <w:tcW w:w="2730" w:type="dxa"/>
            <w:vMerge w:val="restart"/>
            <w:vAlign w:val="center"/>
          </w:tcPr>
          <w:p w14:paraId="17C98AB6" w14:textId="2DE622F9" w:rsidR="001D71AF" w:rsidRDefault="001D71AF" w:rsidP="001D71AF">
            <w:pPr>
              <w:spacing w:before="0" w:after="0"/>
            </w:pPr>
            <w:r>
              <w:t>Pubblicità radio</w:t>
            </w:r>
          </w:p>
        </w:tc>
        <w:tc>
          <w:tcPr>
            <w:tcW w:w="2496" w:type="dxa"/>
            <w:vMerge w:val="restart"/>
            <w:vAlign w:val="center"/>
          </w:tcPr>
          <w:p w14:paraId="29DB3645" w14:textId="5D2A7FDB"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Passaggi pubblicitari</w:t>
            </w:r>
          </w:p>
        </w:tc>
        <w:tc>
          <w:tcPr>
            <w:tcW w:w="2707" w:type="dxa"/>
            <w:vAlign w:val="center"/>
          </w:tcPr>
          <w:p w14:paraId="59BDB9D9" w14:textId="6FC32832"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 di spot/anno</w:t>
            </w:r>
          </w:p>
        </w:tc>
        <w:tc>
          <w:tcPr>
            <w:tcW w:w="2262" w:type="dxa"/>
            <w:vAlign w:val="center"/>
          </w:tcPr>
          <w:p w14:paraId="5E8FB04B" w14:textId="36EC0CC9"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2</w:t>
            </w:r>
          </w:p>
        </w:tc>
      </w:tr>
      <w:tr w:rsidR="001D71AF" w14:paraId="209844D8" w14:textId="77777777" w:rsidTr="00575333">
        <w:tc>
          <w:tcPr>
            <w:cnfStyle w:val="001000000000" w:firstRow="0" w:lastRow="0" w:firstColumn="1" w:lastColumn="0" w:oddVBand="0" w:evenVBand="0" w:oddHBand="0" w:evenHBand="0" w:firstRowFirstColumn="0" w:firstRowLastColumn="0" w:lastRowFirstColumn="0" w:lastRowLastColumn="0"/>
            <w:tcW w:w="2730" w:type="dxa"/>
            <w:vMerge/>
            <w:vAlign w:val="center"/>
          </w:tcPr>
          <w:p w14:paraId="20896197" w14:textId="77777777" w:rsidR="001D71AF" w:rsidRDefault="001D71AF" w:rsidP="001D71AF">
            <w:pPr>
              <w:spacing w:before="0" w:after="0"/>
            </w:pPr>
          </w:p>
        </w:tc>
        <w:tc>
          <w:tcPr>
            <w:tcW w:w="2496" w:type="dxa"/>
            <w:vMerge/>
            <w:vAlign w:val="center"/>
          </w:tcPr>
          <w:p w14:paraId="5171A111" w14:textId="77777777"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p>
        </w:tc>
        <w:tc>
          <w:tcPr>
            <w:tcW w:w="2707" w:type="dxa"/>
            <w:vAlign w:val="center"/>
          </w:tcPr>
          <w:p w14:paraId="0F3CE065" w14:textId="48166064"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 di radio/anno</w:t>
            </w:r>
          </w:p>
        </w:tc>
        <w:tc>
          <w:tcPr>
            <w:tcW w:w="2262" w:type="dxa"/>
            <w:vAlign w:val="center"/>
          </w:tcPr>
          <w:p w14:paraId="2D7946A7" w14:textId="659568A8"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3</w:t>
            </w:r>
          </w:p>
        </w:tc>
      </w:tr>
      <w:tr w:rsidR="001D71AF" w14:paraId="0126EF0D" w14:textId="77777777" w:rsidTr="00575333">
        <w:tc>
          <w:tcPr>
            <w:cnfStyle w:val="001000000000" w:firstRow="0" w:lastRow="0" w:firstColumn="1" w:lastColumn="0" w:oddVBand="0" w:evenVBand="0" w:oddHBand="0" w:evenHBand="0" w:firstRowFirstColumn="0" w:firstRowLastColumn="0" w:lastRowFirstColumn="0" w:lastRowLastColumn="0"/>
            <w:tcW w:w="2730" w:type="dxa"/>
            <w:vMerge w:val="restart"/>
            <w:vAlign w:val="center"/>
          </w:tcPr>
          <w:p w14:paraId="2AFB7D28" w14:textId="4A25AC3A" w:rsidR="001D71AF" w:rsidRDefault="001D71AF" w:rsidP="001D71AF">
            <w:pPr>
              <w:spacing w:before="0" w:after="0"/>
            </w:pPr>
            <w:r>
              <w:t>Pubblicità esterna</w:t>
            </w:r>
          </w:p>
        </w:tc>
        <w:tc>
          <w:tcPr>
            <w:tcW w:w="2496" w:type="dxa"/>
            <w:vMerge w:val="restart"/>
            <w:vAlign w:val="center"/>
          </w:tcPr>
          <w:p w14:paraId="0CFD2B6B" w14:textId="72C339E0"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Manifesti affissi/anno</w:t>
            </w:r>
          </w:p>
        </w:tc>
        <w:tc>
          <w:tcPr>
            <w:tcW w:w="2707" w:type="dxa"/>
            <w:vAlign w:val="center"/>
          </w:tcPr>
          <w:p w14:paraId="67777113" w14:textId="642D12B2"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 di campagne</w:t>
            </w:r>
          </w:p>
        </w:tc>
        <w:tc>
          <w:tcPr>
            <w:tcW w:w="2262" w:type="dxa"/>
            <w:vAlign w:val="center"/>
          </w:tcPr>
          <w:p w14:paraId="6C39D17F" w14:textId="03EC6ACC"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7</w:t>
            </w:r>
          </w:p>
        </w:tc>
      </w:tr>
      <w:tr w:rsidR="001D71AF" w14:paraId="7EF42855" w14:textId="77777777" w:rsidTr="00575333">
        <w:tc>
          <w:tcPr>
            <w:cnfStyle w:val="001000000000" w:firstRow="0" w:lastRow="0" w:firstColumn="1" w:lastColumn="0" w:oddVBand="0" w:evenVBand="0" w:oddHBand="0" w:evenHBand="0" w:firstRowFirstColumn="0" w:firstRowLastColumn="0" w:lastRowFirstColumn="0" w:lastRowLastColumn="0"/>
            <w:tcW w:w="2730" w:type="dxa"/>
            <w:vMerge/>
            <w:vAlign w:val="center"/>
          </w:tcPr>
          <w:p w14:paraId="4AD9CFE4" w14:textId="77777777" w:rsidR="001D71AF" w:rsidRDefault="001D71AF" w:rsidP="001D71AF">
            <w:pPr>
              <w:spacing w:before="0" w:after="0"/>
            </w:pPr>
          </w:p>
        </w:tc>
        <w:tc>
          <w:tcPr>
            <w:tcW w:w="2496" w:type="dxa"/>
            <w:vMerge/>
            <w:vAlign w:val="center"/>
          </w:tcPr>
          <w:p w14:paraId="21093CFD" w14:textId="77777777"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p>
        </w:tc>
        <w:tc>
          <w:tcPr>
            <w:tcW w:w="2707" w:type="dxa"/>
            <w:vAlign w:val="center"/>
          </w:tcPr>
          <w:p w14:paraId="7A75839C" w14:textId="38496255"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giornate di affissione</w:t>
            </w:r>
          </w:p>
        </w:tc>
        <w:tc>
          <w:tcPr>
            <w:tcW w:w="2262" w:type="dxa"/>
            <w:vAlign w:val="center"/>
          </w:tcPr>
          <w:p w14:paraId="0946DF60" w14:textId="10BD16EA"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105</w:t>
            </w:r>
          </w:p>
        </w:tc>
      </w:tr>
      <w:tr w:rsidR="001D71AF" w14:paraId="0FE32720" w14:textId="77777777" w:rsidTr="00575333">
        <w:tc>
          <w:tcPr>
            <w:cnfStyle w:val="001000000000" w:firstRow="0" w:lastRow="0" w:firstColumn="1" w:lastColumn="0" w:oddVBand="0" w:evenVBand="0" w:oddHBand="0" w:evenHBand="0" w:firstRowFirstColumn="0" w:firstRowLastColumn="0" w:lastRowFirstColumn="0" w:lastRowLastColumn="0"/>
            <w:tcW w:w="2730" w:type="dxa"/>
            <w:vAlign w:val="center"/>
          </w:tcPr>
          <w:p w14:paraId="4DAD6737" w14:textId="61C49A89" w:rsidR="001D71AF" w:rsidRDefault="001D71AF" w:rsidP="001D71AF">
            <w:pPr>
              <w:spacing w:before="0" w:after="0"/>
            </w:pPr>
            <w:r>
              <w:t>Convegni regionali</w:t>
            </w:r>
          </w:p>
        </w:tc>
        <w:tc>
          <w:tcPr>
            <w:tcW w:w="2496" w:type="dxa"/>
            <w:vAlign w:val="center"/>
          </w:tcPr>
          <w:p w14:paraId="105D8A3E" w14:textId="5A78AB69"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Iniziative pubbliche di informazione</w:t>
            </w:r>
          </w:p>
        </w:tc>
        <w:tc>
          <w:tcPr>
            <w:tcW w:w="2707" w:type="dxa"/>
            <w:vAlign w:val="center"/>
          </w:tcPr>
          <w:p w14:paraId="6F8D229E" w14:textId="08DECBAA"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numero</w:t>
            </w:r>
          </w:p>
        </w:tc>
        <w:tc>
          <w:tcPr>
            <w:tcW w:w="2262" w:type="dxa"/>
            <w:vAlign w:val="center"/>
          </w:tcPr>
          <w:p w14:paraId="14760D26" w14:textId="788A1CA5"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10</w:t>
            </w:r>
          </w:p>
        </w:tc>
      </w:tr>
      <w:tr w:rsidR="001D71AF" w14:paraId="18EEB4B3" w14:textId="77777777" w:rsidTr="00575333">
        <w:tc>
          <w:tcPr>
            <w:cnfStyle w:val="001000000000" w:firstRow="0" w:lastRow="0" w:firstColumn="1" w:lastColumn="0" w:oddVBand="0" w:evenVBand="0" w:oddHBand="0" w:evenHBand="0" w:firstRowFirstColumn="0" w:firstRowLastColumn="0" w:lastRowFirstColumn="0" w:lastRowLastColumn="0"/>
            <w:tcW w:w="2730" w:type="dxa"/>
            <w:vAlign w:val="center"/>
          </w:tcPr>
          <w:p w14:paraId="1860B292" w14:textId="36BB3606" w:rsidR="001D71AF" w:rsidRDefault="001D71AF" w:rsidP="001D71AF">
            <w:pPr>
              <w:spacing w:before="0" w:after="0"/>
            </w:pPr>
            <w:r>
              <w:t>Seminari e workshop tematici informativi</w:t>
            </w:r>
          </w:p>
        </w:tc>
        <w:tc>
          <w:tcPr>
            <w:tcW w:w="2496" w:type="dxa"/>
            <w:vAlign w:val="center"/>
          </w:tcPr>
          <w:p w14:paraId="50AF4A81" w14:textId="27F7C0E6"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Eventi organizzati</w:t>
            </w:r>
          </w:p>
        </w:tc>
        <w:tc>
          <w:tcPr>
            <w:tcW w:w="2707" w:type="dxa"/>
            <w:vAlign w:val="center"/>
          </w:tcPr>
          <w:p w14:paraId="6FCA0AEE" w14:textId="016C15B1"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numero</w:t>
            </w:r>
          </w:p>
        </w:tc>
        <w:tc>
          <w:tcPr>
            <w:tcW w:w="2262" w:type="dxa"/>
            <w:vAlign w:val="center"/>
          </w:tcPr>
          <w:p w14:paraId="35124506" w14:textId="0D1C80A8"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15</w:t>
            </w:r>
          </w:p>
        </w:tc>
      </w:tr>
      <w:tr w:rsidR="001D71AF" w14:paraId="436017BE" w14:textId="77777777" w:rsidTr="00575333">
        <w:tc>
          <w:tcPr>
            <w:cnfStyle w:val="001000000000" w:firstRow="0" w:lastRow="0" w:firstColumn="1" w:lastColumn="0" w:oddVBand="0" w:evenVBand="0" w:oddHBand="0" w:evenHBand="0" w:firstRowFirstColumn="0" w:firstRowLastColumn="0" w:lastRowFirstColumn="0" w:lastRowLastColumn="0"/>
            <w:tcW w:w="2730" w:type="dxa"/>
            <w:vAlign w:val="center"/>
          </w:tcPr>
          <w:p w14:paraId="1896EF60" w14:textId="18ABC300" w:rsidR="001D71AF" w:rsidRDefault="001D71AF" w:rsidP="001D71AF">
            <w:pPr>
              <w:spacing w:before="0" w:after="0"/>
            </w:pPr>
            <w:r>
              <w:t>Prodotti informativi/pubblicazioni</w:t>
            </w:r>
          </w:p>
        </w:tc>
        <w:tc>
          <w:tcPr>
            <w:tcW w:w="2496" w:type="dxa"/>
            <w:vAlign w:val="center"/>
          </w:tcPr>
          <w:p w14:paraId="716A0020" w14:textId="1789F49C"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Prodotti realizzati, anche in formato elettronico</w:t>
            </w:r>
          </w:p>
        </w:tc>
        <w:tc>
          <w:tcPr>
            <w:tcW w:w="2707" w:type="dxa"/>
            <w:vAlign w:val="center"/>
          </w:tcPr>
          <w:p w14:paraId="0A93CC0E" w14:textId="5A6FF50A"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numero</w:t>
            </w:r>
          </w:p>
        </w:tc>
        <w:tc>
          <w:tcPr>
            <w:tcW w:w="2262" w:type="dxa"/>
            <w:vAlign w:val="center"/>
          </w:tcPr>
          <w:p w14:paraId="6307F573" w14:textId="5DE1FEBA"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5</w:t>
            </w:r>
          </w:p>
        </w:tc>
      </w:tr>
      <w:tr w:rsidR="001D71AF" w14:paraId="094ED907" w14:textId="77777777" w:rsidTr="00575333">
        <w:tc>
          <w:tcPr>
            <w:cnfStyle w:val="001000000000" w:firstRow="0" w:lastRow="0" w:firstColumn="1" w:lastColumn="0" w:oddVBand="0" w:evenVBand="0" w:oddHBand="0" w:evenHBand="0" w:firstRowFirstColumn="0" w:firstRowLastColumn="0" w:lastRowFirstColumn="0" w:lastRowLastColumn="0"/>
            <w:tcW w:w="2730" w:type="dxa"/>
            <w:vAlign w:val="center"/>
          </w:tcPr>
          <w:p w14:paraId="587B9B21" w14:textId="7564CDBF" w:rsidR="001D71AF" w:rsidRDefault="001D71AF" w:rsidP="001D71AF">
            <w:pPr>
              <w:spacing w:before="0" w:after="0"/>
            </w:pPr>
            <w:r>
              <w:t>Pagine web del POR FESR</w:t>
            </w:r>
          </w:p>
        </w:tc>
        <w:tc>
          <w:tcPr>
            <w:tcW w:w="2496" w:type="dxa"/>
            <w:vAlign w:val="center"/>
          </w:tcPr>
          <w:p w14:paraId="18FB294B" w14:textId="5B5E9FCF"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Accessi alla pagina</w:t>
            </w:r>
          </w:p>
        </w:tc>
        <w:tc>
          <w:tcPr>
            <w:tcW w:w="2707" w:type="dxa"/>
            <w:vAlign w:val="center"/>
          </w:tcPr>
          <w:p w14:paraId="766BCFB9" w14:textId="67F9617C" w:rsidR="001D71AF" w:rsidRDefault="001D71AF" w:rsidP="001D71AF">
            <w:pPr>
              <w:spacing w:before="0" w:after="0"/>
              <w:cnfStyle w:val="000000000000" w:firstRow="0" w:lastRow="0" w:firstColumn="0" w:lastColumn="0" w:oddVBand="0" w:evenVBand="0" w:oddHBand="0" w:evenHBand="0" w:firstRowFirstColumn="0" w:firstRowLastColumn="0" w:lastRowFirstColumn="0" w:lastRowLastColumn="0"/>
            </w:pPr>
            <w:r>
              <w:t>n. accessi/anno</w:t>
            </w:r>
          </w:p>
        </w:tc>
        <w:tc>
          <w:tcPr>
            <w:tcW w:w="2262" w:type="dxa"/>
            <w:vAlign w:val="center"/>
          </w:tcPr>
          <w:p w14:paraId="210CF63A" w14:textId="04B9410B" w:rsidR="001D71AF" w:rsidRDefault="001D71AF" w:rsidP="001D71AF">
            <w:pPr>
              <w:spacing w:before="0" w:after="0"/>
              <w:jc w:val="right"/>
              <w:cnfStyle w:val="000000000000" w:firstRow="0" w:lastRow="0" w:firstColumn="0" w:lastColumn="0" w:oddVBand="0" w:evenVBand="0" w:oddHBand="0" w:evenHBand="0" w:firstRowFirstColumn="0" w:firstRowLastColumn="0" w:lastRowFirstColumn="0" w:lastRowLastColumn="0"/>
            </w:pPr>
            <w:r>
              <w:t>2.000</w:t>
            </w:r>
          </w:p>
        </w:tc>
      </w:tr>
    </w:tbl>
    <w:p w14:paraId="434F98A0" w14:textId="341D1EF6" w:rsidR="001D71AF" w:rsidRDefault="00B27808" w:rsidP="00315102">
      <w:pPr>
        <w:spacing w:line="276" w:lineRule="auto"/>
      </w:pPr>
      <w:r w:rsidRPr="00B27808">
        <w:rPr>
          <w:i/>
          <w:sz w:val="20"/>
          <w:szCs w:val="20"/>
        </w:rPr>
        <w:t xml:space="preserve">Fonte: </w:t>
      </w:r>
      <w:r>
        <w:rPr>
          <w:i/>
          <w:sz w:val="20"/>
          <w:szCs w:val="20"/>
        </w:rPr>
        <w:t>dati di monitoraggio</w:t>
      </w:r>
    </w:p>
    <w:p w14:paraId="3AC7609F" w14:textId="299B7566" w:rsidR="001D71AF" w:rsidRDefault="001D71AF" w:rsidP="00315102">
      <w:pPr>
        <w:spacing w:line="276" w:lineRule="auto"/>
      </w:pPr>
      <w:r>
        <w:t xml:space="preserve">A fianco degli indicatori di realizzazione sono stati individuati quelli </w:t>
      </w:r>
      <w:r w:rsidRPr="001D71AF">
        <w:t>di risultato</w:t>
      </w:r>
      <w:r>
        <w:t xml:space="preserve">, atti a </w:t>
      </w:r>
      <w:r w:rsidRPr="001D71AF">
        <w:t>verific</w:t>
      </w:r>
      <w:r>
        <w:t>are</w:t>
      </w:r>
      <w:r w:rsidRPr="001D71AF">
        <w:t xml:space="preserve"> l’impatto degli strumenti di comunicazione presso i diversi destinatari delle azioni stesse, attraverso rilevazione di indicatori oggettivi e indagini di tipo campionario.</w:t>
      </w:r>
    </w:p>
    <w:p w14:paraId="7242749C" w14:textId="69FB9402" w:rsidR="001D71AF" w:rsidRDefault="001D71AF" w:rsidP="00315102">
      <w:pPr>
        <w:spacing w:line="276" w:lineRule="auto"/>
      </w:pPr>
      <w:r>
        <w:t xml:space="preserve">Gli </w:t>
      </w:r>
      <w:r w:rsidRPr="0085010E">
        <w:rPr>
          <w:b/>
        </w:rPr>
        <w:t>indicatori di risultato</w:t>
      </w:r>
      <w:r>
        <w:t xml:space="preserve"> fanno riferimento:</w:t>
      </w:r>
    </w:p>
    <w:p w14:paraId="7A80695F" w14:textId="77777777" w:rsidR="001D71AF" w:rsidRDefault="001D71AF" w:rsidP="00315102">
      <w:pPr>
        <w:spacing w:line="276" w:lineRule="auto"/>
      </w:pPr>
      <w:r>
        <w:t>- alle specifiche modalità di comunicazione per alcuni parametri di riscontro oggettivo;</w:t>
      </w:r>
    </w:p>
    <w:p w14:paraId="2B576683" w14:textId="77777777" w:rsidR="001D71AF" w:rsidRDefault="001D71AF" w:rsidP="00315102">
      <w:pPr>
        <w:spacing w:line="276" w:lineRule="auto"/>
      </w:pPr>
      <w:r>
        <w:t>- alle diverse categorie di pubblico e target di beneficiari e beneficiari potenziali che saranno destinatari della comunicazione, misurando il livello di conoscenza conseguito con il complesso delle diverse modalità adottate dal piano della Regione Umbria.</w:t>
      </w:r>
    </w:p>
    <w:p w14:paraId="4F3A9F28" w14:textId="127F94A5" w:rsidR="001D71AF" w:rsidRDefault="001D71AF" w:rsidP="00315102">
      <w:pPr>
        <w:spacing w:line="276" w:lineRule="auto"/>
      </w:pPr>
      <w:r>
        <w:t xml:space="preserve">Rispetto alle </w:t>
      </w:r>
      <w:r w:rsidRPr="009C02CC">
        <w:rPr>
          <w:b/>
        </w:rPr>
        <w:t>modalità di comunicazione</w:t>
      </w:r>
      <w:r>
        <w:t xml:space="preserve">, sono stati selezionati </w:t>
      </w:r>
      <w:r w:rsidR="008F3E49">
        <w:t xml:space="preserve">dunque </w:t>
      </w:r>
      <w:r>
        <w:t>i seguenti indicatori</w:t>
      </w:r>
      <w:r w:rsidR="00121CA8">
        <w:t xml:space="preserve"> di risultato</w:t>
      </w:r>
      <w:r>
        <w:t>.</w:t>
      </w:r>
    </w:p>
    <w:p w14:paraId="55F14625" w14:textId="38C8657E" w:rsidR="001D71AF" w:rsidRDefault="001D71AF" w:rsidP="00315102">
      <w:pPr>
        <w:spacing w:line="276" w:lineRule="auto"/>
      </w:pPr>
    </w:p>
    <w:p w14:paraId="566DB440" w14:textId="34F8D675" w:rsidR="00121CA8" w:rsidRPr="00121CA8" w:rsidRDefault="00121CA8" w:rsidP="00121CA8">
      <w:pPr>
        <w:pStyle w:val="Didascalia"/>
        <w:keepNext/>
        <w:spacing w:after="120"/>
        <w:rPr>
          <w:color w:val="auto"/>
          <w:sz w:val="22"/>
          <w:szCs w:val="22"/>
        </w:rPr>
      </w:pPr>
      <w:r w:rsidRPr="00B27808">
        <w:rPr>
          <w:sz w:val="22"/>
          <w:szCs w:val="22"/>
        </w:rPr>
        <w:t xml:space="preserve">Tabella </w:t>
      </w:r>
      <w:r w:rsidRPr="00B27808">
        <w:rPr>
          <w:sz w:val="22"/>
          <w:szCs w:val="22"/>
        </w:rPr>
        <w:fldChar w:fldCharType="begin"/>
      </w:r>
      <w:r w:rsidRPr="00B27808">
        <w:rPr>
          <w:sz w:val="22"/>
          <w:szCs w:val="22"/>
        </w:rPr>
        <w:instrText xml:space="preserve"> SEQ Tabella \* ARABIC </w:instrText>
      </w:r>
      <w:r w:rsidRPr="00B27808">
        <w:rPr>
          <w:sz w:val="22"/>
          <w:szCs w:val="22"/>
        </w:rPr>
        <w:fldChar w:fldCharType="separate"/>
      </w:r>
      <w:r w:rsidR="007C3DDA">
        <w:rPr>
          <w:noProof/>
          <w:sz w:val="22"/>
          <w:szCs w:val="22"/>
        </w:rPr>
        <w:t>3</w:t>
      </w:r>
      <w:r w:rsidRPr="00B27808">
        <w:rPr>
          <w:sz w:val="22"/>
          <w:szCs w:val="22"/>
        </w:rPr>
        <w:fldChar w:fldCharType="end"/>
      </w:r>
      <w:r w:rsidRPr="00B27808">
        <w:rPr>
          <w:sz w:val="22"/>
          <w:szCs w:val="22"/>
        </w:rPr>
        <w:t xml:space="preserve"> - Indicatori di risultato della Strategia di Comunicazione</w:t>
      </w:r>
    </w:p>
    <w:tbl>
      <w:tblPr>
        <w:tblStyle w:val="Tabellagriglia1chiara-colore1"/>
        <w:tblW w:w="0" w:type="auto"/>
        <w:tblLook w:val="04A0" w:firstRow="1" w:lastRow="0" w:firstColumn="1" w:lastColumn="0" w:noHBand="0" w:noVBand="1"/>
      </w:tblPr>
      <w:tblGrid>
        <w:gridCol w:w="2730"/>
        <w:gridCol w:w="2496"/>
        <w:gridCol w:w="2503"/>
        <w:gridCol w:w="2466"/>
      </w:tblGrid>
      <w:tr w:rsidR="001D71AF" w14:paraId="48887845" w14:textId="77777777" w:rsidTr="001D7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shd w:val="clear" w:color="auto" w:fill="DBE5F1" w:themeFill="accent1" w:themeFillTint="33"/>
            <w:vAlign w:val="center"/>
          </w:tcPr>
          <w:p w14:paraId="3CF1A460" w14:textId="77777777" w:rsidR="001D71AF" w:rsidRDefault="001D71AF" w:rsidP="002C0696">
            <w:pPr>
              <w:jc w:val="center"/>
            </w:pPr>
            <w:r>
              <w:t>Strumento di comunicazione</w:t>
            </w:r>
          </w:p>
        </w:tc>
        <w:tc>
          <w:tcPr>
            <w:tcW w:w="2496" w:type="dxa"/>
            <w:shd w:val="clear" w:color="auto" w:fill="DBE5F1" w:themeFill="accent1" w:themeFillTint="33"/>
            <w:vAlign w:val="center"/>
          </w:tcPr>
          <w:p w14:paraId="1D3BD271" w14:textId="16ECAA1A" w:rsidR="001D71AF" w:rsidRDefault="001D71AF" w:rsidP="001D71AF">
            <w:pPr>
              <w:jc w:val="center"/>
              <w:cnfStyle w:val="100000000000" w:firstRow="1" w:lastRow="0" w:firstColumn="0" w:lastColumn="0" w:oddVBand="0" w:evenVBand="0" w:oddHBand="0" w:evenHBand="0" w:firstRowFirstColumn="0" w:firstRowLastColumn="0" w:lastRowFirstColumn="0" w:lastRowLastColumn="0"/>
            </w:pPr>
            <w:r>
              <w:t>Indicatore di risultato</w:t>
            </w:r>
          </w:p>
        </w:tc>
        <w:tc>
          <w:tcPr>
            <w:tcW w:w="2503" w:type="dxa"/>
            <w:shd w:val="clear" w:color="auto" w:fill="DBE5F1" w:themeFill="accent1" w:themeFillTint="33"/>
            <w:vAlign w:val="center"/>
          </w:tcPr>
          <w:p w14:paraId="1B05022F" w14:textId="77777777" w:rsidR="001D71AF" w:rsidRDefault="001D71AF" w:rsidP="002C0696">
            <w:pPr>
              <w:jc w:val="center"/>
              <w:cnfStyle w:val="100000000000" w:firstRow="1" w:lastRow="0" w:firstColumn="0" w:lastColumn="0" w:oddVBand="0" w:evenVBand="0" w:oddHBand="0" w:evenHBand="0" w:firstRowFirstColumn="0" w:firstRowLastColumn="0" w:lastRowFirstColumn="0" w:lastRowLastColumn="0"/>
            </w:pPr>
            <w:r>
              <w:t>Unità di misura</w:t>
            </w:r>
          </w:p>
        </w:tc>
        <w:tc>
          <w:tcPr>
            <w:tcW w:w="2466" w:type="dxa"/>
            <w:shd w:val="clear" w:color="auto" w:fill="DBE5F1" w:themeFill="accent1" w:themeFillTint="33"/>
            <w:vAlign w:val="center"/>
          </w:tcPr>
          <w:p w14:paraId="2A318357" w14:textId="77777777" w:rsidR="001D71AF" w:rsidRDefault="001D71AF" w:rsidP="002C0696">
            <w:pPr>
              <w:jc w:val="center"/>
              <w:cnfStyle w:val="100000000000" w:firstRow="1" w:lastRow="0" w:firstColumn="0" w:lastColumn="0" w:oddVBand="0" w:evenVBand="0" w:oddHBand="0" w:evenHBand="0" w:firstRowFirstColumn="0" w:firstRowLastColumn="0" w:lastRowFirstColumn="0" w:lastRowLastColumn="0"/>
            </w:pPr>
            <w:r>
              <w:t>Valore atteso</w:t>
            </w:r>
          </w:p>
        </w:tc>
      </w:tr>
      <w:tr w:rsidR="001D71AF" w14:paraId="35877442" w14:textId="77777777" w:rsidTr="002C0696">
        <w:tc>
          <w:tcPr>
            <w:cnfStyle w:val="001000000000" w:firstRow="0" w:lastRow="0" w:firstColumn="1" w:lastColumn="0" w:oddVBand="0" w:evenVBand="0" w:oddHBand="0" w:evenHBand="0" w:firstRowFirstColumn="0" w:firstRowLastColumn="0" w:lastRowFirstColumn="0" w:lastRowLastColumn="0"/>
            <w:tcW w:w="2730" w:type="dxa"/>
            <w:vAlign w:val="center"/>
          </w:tcPr>
          <w:p w14:paraId="367ADCD6" w14:textId="247B473A" w:rsidR="001D71AF" w:rsidRDefault="001D71AF" w:rsidP="002C0696">
            <w:r>
              <w:t>Convegni regionali</w:t>
            </w:r>
          </w:p>
        </w:tc>
        <w:tc>
          <w:tcPr>
            <w:tcW w:w="2496" w:type="dxa"/>
            <w:vAlign w:val="center"/>
          </w:tcPr>
          <w:p w14:paraId="2276DB8E" w14:textId="6D3C95E9" w:rsidR="001D71AF" w:rsidRDefault="001D71AF" w:rsidP="002C0696">
            <w:pPr>
              <w:cnfStyle w:val="000000000000" w:firstRow="0" w:lastRow="0" w:firstColumn="0" w:lastColumn="0" w:oddVBand="0" w:evenVBand="0" w:oddHBand="0" w:evenHBand="0" w:firstRowFirstColumn="0" w:firstRowLastColumn="0" w:lastRowFirstColumn="0" w:lastRowLastColumn="0"/>
            </w:pPr>
            <w:r>
              <w:t>Partecipanti agli eventi</w:t>
            </w:r>
          </w:p>
        </w:tc>
        <w:tc>
          <w:tcPr>
            <w:tcW w:w="2503" w:type="dxa"/>
            <w:vAlign w:val="center"/>
          </w:tcPr>
          <w:p w14:paraId="44D199F2" w14:textId="4A6ADB94"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 su invitati coinvolti</w:t>
            </w:r>
          </w:p>
        </w:tc>
        <w:tc>
          <w:tcPr>
            <w:tcW w:w="2466" w:type="dxa"/>
            <w:vAlign w:val="center"/>
          </w:tcPr>
          <w:p w14:paraId="380BBE11" w14:textId="11E5960B" w:rsidR="001D71AF" w:rsidRDefault="001D71AF" w:rsidP="001D71AF">
            <w:pPr>
              <w:jc w:val="right"/>
              <w:cnfStyle w:val="000000000000" w:firstRow="0" w:lastRow="0" w:firstColumn="0" w:lastColumn="0" w:oddVBand="0" w:evenVBand="0" w:oddHBand="0" w:evenHBand="0" w:firstRowFirstColumn="0" w:firstRowLastColumn="0" w:lastRowFirstColumn="0" w:lastRowLastColumn="0"/>
            </w:pPr>
            <w:r>
              <w:t>12%</w:t>
            </w:r>
          </w:p>
        </w:tc>
      </w:tr>
      <w:tr w:rsidR="001D71AF" w14:paraId="33298306" w14:textId="77777777" w:rsidTr="002C0696">
        <w:tc>
          <w:tcPr>
            <w:cnfStyle w:val="001000000000" w:firstRow="0" w:lastRow="0" w:firstColumn="1" w:lastColumn="0" w:oddVBand="0" w:evenVBand="0" w:oddHBand="0" w:evenHBand="0" w:firstRowFirstColumn="0" w:firstRowLastColumn="0" w:lastRowFirstColumn="0" w:lastRowLastColumn="0"/>
            <w:tcW w:w="2730" w:type="dxa"/>
            <w:vMerge w:val="restart"/>
            <w:vAlign w:val="center"/>
          </w:tcPr>
          <w:p w14:paraId="1ECE65A1" w14:textId="151358E4" w:rsidR="001D71AF" w:rsidRDefault="001D71AF" w:rsidP="002C0696">
            <w:r w:rsidRPr="001D71AF">
              <w:t>Seminari e workshop tematici informativi</w:t>
            </w:r>
          </w:p>
        </w:tc>
        <w:tc>
          <w:tcPr>
            <w:tcW w:w="2496" w:type="dxa"/>
            <w:vAlign w:val="center"/>
          </w:tcPr>
          <w:p w14:paraId="6F1D9346" w14:textId="76BD0D11" w:rsidR="001D71AF" w:rsidRDefault="001D71AF" w:rsidP="002C0696">
            <w:pPr>
              <w:cnfStyle w:val="000000000000" w:firstRow="0" w:lastRow="0" w:firstColumn="0" w:lastColumn="0" w:oddVBand="0" w:evenVBand="0" w:oddHBand="0" w:evenHBand="0" w:firstRowFirstColumn="0" w:firstRowLastColumn="0" w:lastRowFirstColumn="0" w:lastRowLastColumn="0"/>
            </w:pPr>
            <w:r>
              <w:t>Partecipanti agli eventi</w:t>
            </w:r>
          </w:p>
        </w:tc>
        <w:tc>
          <w:tcPr>
            <w:tcW w:w="2503" w:type="dxa"/>
            <w:vAlign w:val="center"/>
          </w:tcPr>
          <w:p w14:paraId="5CA7D0B3" w14:textId="473E69FF"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 su invitati coinvolti</w:t>
            </w:r>
          </w:p>
        </w:tc>
        <w:tc>
          <w:tcPr>
            <w:tcW w:w="2466" w:type="dxa"/>
            <w:vAlign w:val="center"/>
          </w:tcPr>
          <w:p w14:paraId="2CFE4F00" w14:textId="3A3F890D" w:rsidR="001D71AF" w:rsidRDefault="001D71AF" w:rsidP="002C0696">
            <w:pPr>
              <w:jc w:val="right"/>
              <w:cnfStyle w:val="000000000000" w:firstRow="0" w:lastRow="0" w:firstColumn="0" w:lastColumn="0" w:oddVBand="0" w:evenVBand="0" w:oddHBand="0" w:evenHBand="0" w:firstRowFirstColumn="0" w:firstRowLastColumn="0" w:lastRowFirstColumn="0" w:lastRowLastColumn="0"/>
            </w:pPr>
            <w:r>
              <w:t>12%</w:t>
            </w:r>
          </w:p>
        </w:tc>
      </w:tr>
      <w:tr w:rsidR="001D71AF" w14:paraId="493094A6" w14:textId="77777777" w:rsidTr="002C0696">
        <w:tc>
          <w:tcPr>
            <w:cnfStyle w:val="001000000000" w:firstRow="0" w:lastRow="0" w:firstColumn="1" w:lastColumn="0" w:oddVBand="0" w:evenVBand="0" w:oddHBand="0" w:evenHBand="0" w:firstRowFirstColumn="0" w:firstRowLastColumn="0" w:lastRowFirstColumn="0" w:lastRowLastColumn="0"/>
            <w:tcW w:w="2730" w:type="dxa"/>
            <w:vMerge/>
            <w:vAlign w:val="center"/>
          </w:tcPr>
          <w:p w14:paraId="71652501" w14:textId="1990AC5C" w:rsidR="001D71AF" w:rsidRDefault="001D71AF" w:rsidP="002C0696"/>
        </w:tc>
        <w:tc>
          <w:tcPr>
            <w:tcW w:w="2496" w:type="dxa"/>
            <w:vAlign w:val="center"/>
          </w:tcPr>
          <w:p w14:paraId="5049971E" w14:textId="5F677D8C"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Partecipanti che si ritengono sufficientemente informati sui finanziamenti POR FESR</w:t>
            </w:r>
          </w:p>
        </w:tc>
        <w:tc>
          <w:tcPr>
            <w:tcW w:w="2503" w:type="dxa"/>
            <w:vAlign w:val="center"/>
          </w:tcPr>
          <w:p w14:paraId="32373F21" w14:textId="3A54AC23"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 sul totale, misurazione con sondaggio</w:t>
            </w:r>
          </w:p>
        </w:tc>
        <w:tc>
          <w:tcPr>
            <w:tcW w:w="2466" w:type="dxa"/>
            <w:vAlign w:val="center"/>
          </w:tcPr>
          <w:p w14:paraId="0C7D97AE" w14:textId="5FC4F827" w:rsidR="001D71AF" w:rsidRDefault="001D71AF" w:rsidP="001D71AF">
            <w:pPr>
              <w:jc w:val="right"/>
              <w:cnfStyle w:val="000000000000" w:firstRow="0" w:lastRow="0" w:firstColumn="0" w:lastColumn="0" w:oddVBand="0" w:evenVBand="0" w:oddHBand="0" w:evenHBand="0" w:firstRowFirstColumn="0" w:firstRowLastColumn="0" w:lastRowFirstColumn="0" w:lastRowLastColumn="0"/>
            </w:pPr>
            <w:r>
              <w:t>70%</w:t>
            </w:r>
          </w:p>
        </w:tc>
      </w:tr>
    </w:tbl>
    <w:p w14:paraId="7AEA5335" w14:textId="31AFEF27" w:rsidR="001D71AF" w:rsidRDefault="00B27808" w:rsidP="00315102">
      <w:pPr>
        <w:spacing w:line="276" w:lineRule="auto"/>
      </w:pPr>
      <w:r w:rsidRPr="00B27808">
        <w:rPr>
          <w:i/>
          <w:sz w:val="20"/>
          <w:szCs w:val="20"/>
        </w:rPr>
        <w:t xml:space="preserve">Fonte: </w:t>
      </w:r>
      <w:r>
        <w:rPr>
          <w:i/>
          <w:sz w:val="20"/>
          <w:szCs w:val="20"/>
        </w:rPr>
        <w:t>dati di monitoraggio</w:t>
      </w:r>
    </w:p>
    <w:p w14:paraId="20EB19F8" w14:textId="14F95FA3" w:rsidR="001D71AF" w:rsidRDefault="001D71AF" w:rsidP="00315102">
      <w:pPr>
        <w:spacing w:line="276" w:lineRule="auto"/>
        <w:rPr>
          <w:rFonts w:cs="Times New Roman"/>
          <w:szCs w:val="24"/>
          <w:lang w:eastAsia="ar-SA"/>
        </w:rPr>
      </w:pPr>
      <w:r w:rsidRPr="001D71AF">
        <w:rPr>
          <w:rFonts w:cs="Times New Roman"/>
          <w:szCs w:val="24"/>
          <w:lang w:eastAsia="ar-SA"/>
        </w:rPr>
        <w:t>Con riferimento ai valori di conoscenza del POR FESR che la strategia di comunicazione si prefigge</w:t>
      </w:r>
      <w:r w:rsidR="008F3E49">
        <w:rPr>
          <w:rFonts w:cs="Times New Roman"/>
          <w:szCs w:val="24"/>
          <w:lang w:eastAsia="ar-SA"/>
        </w:rPr>
        <w:t>va</w:t>
      </w:r>
      <w:r>
        <w:rPr>
          <w:rFonts w:cs="Times New Roman"/>
          <w:szCs w:val="24"/>
          <w:lang w:eastAsia="ar-SA"/>
        </w:rPr>
        <w:t xml:space="preserve"> rispetto ai </w:t>
      </w:r>
      <w:r w:rsidRPr="009C02CC">
        <w:rPr>
          <w:rFonts w:cs="Times New Roman"/>
          <w:b/>
          <w:szCs w:val="24"/>
          <w:lang w:eastAsia="ar-SA"/>
        </w:rPr>
        <w:t>vari target di pubblico</w:t>
      </w:r>
      <w:r w:rsidRPr="001D71AF">
        <w:rPr>
          <w:rFonts w:cs="Times New Roman"/>
          <w:szCs w:val="24"/>
          <w:lang w:eastAsia="ar-SA"/>
        </w:rPr>
        <w:t xml:space="preserve">, </w:t>
      </w:r>
      <w:r>
        <w:rPr>
          <w:rFonts w:cs="Times New Roman"/>
          <w:szCs w:val="24"/>
          <w:lang w:eastAsia="ar-SA"/>
        </w:rPr>
        <w:t xml:space="preserve">invece, </w:t>
      </w:r>
      <w:r w:rsidRPr="001D71AF">
        <w:rPr>
          <w:rFonts w:cs="Times New Roman"/>
          <w:szCs w:val="24"/>
          <w:lang w:eastAsia="ar-SA"/>
        </w:rPr>
        <w:t xml:space="preserve">si </w:t>
      </w:r>
      <w:r w:rsidR="008F3E49">
        <w:rPr>
          <w:rFonts w:cs="Times New Roman"/>
          <w:szCs w:val="24"/>
          <w:lang w:eastAsia="ar-SA"/>
        </w:rPr>
        <w:t>è cercato di conseguire</w:t>
      </w:r>
      <w:r>
        <w:rPr>
          <w:rFonts w:cs="Times New Roman"/>
          <w:szCs w:val="24"/>
          <w:lang w:eastAsia="ar-SA"/>
        </w:rPr>
        <w:t xml:space="preserve"> i seguenti valori attesi.</w:t>
      </w:r>
    </w:p>
    <w:p w14:paraId="05FD4C44" w14:textId="60AE44FB" w:rsidR="001D71AF" w:rsidRDefault="001D71AF" w:rsidP="00315102">
      <w:pPr>
        <w:spacing w:line="276" w:lineRule="auto"/>
        <w:rPr>
          <w:rFonts w:cs="Times New Roman"/>
          <w:szCs w:val="24"/>
          <w:lang w:eastAsia="ar-SA"/>
        </w:rPr>
      </w:pPr>
    </w:p>
    <w:p w14:paraId="7AE570FC" w14:textId="28F91949" w:rsidR="008E6DB5" w:rsidRPr="0085010E" w:rsidRDefault="008E6DB5" w:rsidP="0085010E">
      <w:pPr>
        <w:pStyle w:val="Didascalia"/>
        <w:keepNext/>
        <w:spacing w:after="120"/>
        <w:rPr>
          <w:color w:val="auto"/>
          <w:sz w:val="22"/>
          <w:szCs w:val="22"/>
        </w:rPr>
      </w:pPr>
      <w:r w:rsidRPr="00B27808">
        <w:rPr>
          <w:sz w:val="22"/>
          <w:szCs w:val="22"/>
        </w:rPr>
        <w:t xml:space="preserve">Tabella </w:t>
      </w:r>
      <w:r w:rsidRPr="00B27808">
        <w:rPr>
          <w:sz w:val="22"/>
          <w:szCs w:val="22"/>
        </w:rPr>
        <w:fldChar w:fldCharType="begin"/>
      </w:r>
      <w:r w:rsidRPr="00B27808">
        <w:rPr>
          <w:sz w:val="22"/>
          <w:szCs w:val="22"/>
        </w:rPr>
        <w:instrText xml:space="preserve"> SEQ Tabella \* ARABIC </w:instrText>
      </w:r>
      <w:r w:rsidRPr="00B27808">
        <w:rPr>
          <w:sz w:val="22"/>
          <w:szCs w:val="22"/>
        </w:rPr>
        <w:fldChar w:fldCharType="separate"/>
      </w:r>
      <w:r w:rsidR="007C3DDA">
        <w:rPr>
          <w:noProof/>
          <w:sz w:val="22"/>
          <w:szCs w:val="22"/>
        </w:rPr>
        <w:t>4</w:t>
      </w:r>
      <w:r w:rsidRPr="00B27808">
        <w:rPr>
          <w:sz w:val="22"/>
          <w:szCs w:val="22"/>
        </w:rPr>
        <w:fldChar w:fldCharType="end"/>
      </w:r>
      <w:r w:rsidRPr="00B27808">
        <w:rPr>
          <w:sz w:val="22"/>
          <w:szCs w:val="22"/>
        </w:rPr>
        <w:t xml:space="preserve"> </w:t>
      </w:r>
      <w:r w:rsidR="0085010E" w:rsidRPr="00B27808">
        <w:rPr>
          <w:sz w:val="22"/>
          <w:szCs w:val="22"/>
        </w:rPr>
        <w:t>–</w:t>
      </w:r>
      <w:r w:rsidRPr="00B27808">
        <w:rPr>
          <w:sz w:val="22"/>
          <w:szCs w:val="22"/>
        </w:rPr>
        <w:t xml:space="preserve"> </w:t>
      </w:r>
      <w:r w:rsidR="0085010E" w:rsidRPr="00B27808">
        <w:rPr>
          <w:sz w:val="22"/>
          <w:szCs w:val="22"/>
        </w:rPr>
        <w:t>Indicatori di realizzazione per target di fruitori</w:t>
      </w:r>
    </w:p>
    <w:tbl>
      <w:tblPr>
        <w:tblStyle w:val="Tabellagriglia1chiara-colore1"/>
        <w:tblW w:w="0" w:type="auto"/>
        <w:tblLook w:val="04A0" w:firstRow="1" w:lastRow="0" w:firstColumn="1" w:lastColumn="0" w:noHBand="0" w:noVBand="1"/>
      </w:tblPr>
      <w:tblGrid>
        <w:gridCol w:w="2387"/>
        <w:gridCol w:w="2995"/>
        <w:gridCol w:w="1701"/>
        <w:gridCol w:w="1417"/>
        <w:gridCol w:w="1695"/>
      </w:tblGrid>
      <w:tr w:rsidR="001D71AF" w14:paraId="6251B28B" w14:textId="77777777" w:rsidTr="001D71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7" w:type="dxa"/>
            <w:shd w:val="clear" w:color="auto" w:fill="DBE5F1" w:themeFill="accent1" w:themeFillTint="33"/>
            <w:vAlign w:val="center"/>
          </w:tcPr>
          <w:p w14:paraId="594DD283" w14:textId="5C01F7AD" w:rsidR="001D71AF" w:rsidRDefault="001D71AF" w:rsidP="002C0696">
            <w:pPr>
              <w:jc w:val="center"/>
            </w:pPr>
            <w:r>
              <w:t>Pubblico di riferimento</w:t>
            </w:r>
          </w:p>
        </w:tc>
        <w:tc>
          <w:tcPr>
            <w:tcW w:w="2995" w:type="dxa"/>
            <w:shd w:val="clear" w:color="auto" w:fill="DBE5F1" w:themeFill="accent1" w:themeFillTint="33"/>
            <w:vAlign w:val="center"/>
          </w:tcPr>
          <w:p w14:paraId="1991D59E" w14:textId="79DBD2A7" w:rsidR="001D71AF" w:rsidRDefault="001D71AF" w:rsidP="001D71AF">
            <w:pPr>
              <w:jc w:val="center"/>
              <w:cnfStyle w:val="100000000000" w:firstRow="1" w:lastRow="0" w:firstColumn="0" w:lastColumn="0" w:oddVBand="0" w:evenVBand="0" w:oddHBand="0" w:evenHBand="0" w:firstRowFirstColumn="0" w:firstRowLastColumn="0" w:lastRowFirstColumn="0" w:lastRowLastColumn="0"/>
            </w:pPr>
            <w:r>
              <w:t>Indicatore di realizzazione</w:t>
            </w:r>
          </w:p>
        </w:tc>
        <w:tc>
          <w:tcPr>
            <w:tcW w:w="1701" w:type="dxa"/>
            <w:shd w:val="clear" w:color="auto" w:fill="DBE5F1" w:themeFill="accent1" w:themeFillTint="33"/>
            <w:vAlign w:val="center"/>
          </w:tcPr>
          <w:p w14:paraId="0ABCC2B4" w14:textId="77777777" w:rsidR="001D71AF" w:rsidRDefault="001D71AF" w:rsidP="002C0696">
            <w:pPr>
              <w:jc w:val="center"/>
              <w:cnfStyle w:val="100000000000" w:firstRow="1" w:lastRow="0" w:firstColumn="0" w:lastColumn="0" w:oddVBand="0" w:evenVBand="0" w:oddHBand="0" w:evenHBand="0" w:firstRowFirstColumn="0" w:firstRowLastColumn="0" w:lastRowFirstColumn="0" w:lastRowLastColumn="0"/>
            </w:pPr>
            <w:r>
              <w:t>Unità di misura</w:t>
            </w:r>
          </w:p>
        </w:tc>
        <w:tc>
          <w:tcPr>
            <w:tcW w:w="1417" w:type="dxa"/>
            <w:shd w:val="clear" w:color="auto" w:fill="DBE5F1" w:themeFill="accent1" w:themeFillTint="33"/>
            <w:vAlign w:val="center"/>
          </w:tcPr>
          <w:p w14:paraId="370C1A57" w14:textId="1369D27A" w:rsidR="001D71AF" w:rsidRDefault="001D71AF" w:rsidP="002C0696">
            <w:pPr>
              <w:jc w:val="center"/>
              <w:cnfStyle w:val="100000000000" w:firstRow="1" w:lastRow="0" w:firstColumn="0" w:lastColumn="0" w:oddVBand="0" w:evenVBand="0" w:oddHBand="0" w:evenHBand="0" w:firstRowFirstColumn="0" w:firstRowLastColumn="0" w:lastRowFirstColumn="0" w:lastRowLastColumn="0"/>
            </w:pPr>
            <w:r>
              <w:t>Valore atteso</w:t>
            </w:r>
          </w:p>
        </w:tc>
        <w:tc>
          <w:tcPr>
            <w:tcW w:w="1695" w:type="dxa"/>
            <w:shd w:val="clear" w:color="auto" w:fill="DBE5F1" w:themeFill="accent1" w:themeFillTint="33"/>
            <w:vAlign w:val="center"/>
          </w:tcPr>
          <w:p w14:paraId="06861EA1" w14:textId="2ADF5346" w:rsidR="001D71AF" w:rsidRDefault="001D71AF" w:rsidP="002C0696">
            <w:pPr>
              <w:jc w:val="center"/>
              <w:cnfStyle w:val="100000000000" w:firstRow="1" w:lastRow="0" w:firstColumn="0" w:lastColumn="0" w:oddVBand="0" w:evenVBand="0" w:oddHBand="0" w:evenHBand="0" w:firstRowFirstColumn="0" w:firstRowLastColumn="0" w:lastRowFirstColumn="0" w:lastRowLastColumn="0"/>
            </w:pPr>
            <w:r>
              <w:t>Metodo di rilevazione</w:t>
            </w:r>
          </w:p>
        </w:tc>
      </w:tr>
      <w:tr w:rsidR="001D71AF" w14:paraId="617976B7" w14:textId="77777777" w:rsidTr="001D71AF">
        <w:tc>
          <w:tcPr>
            <w:cnfStyle w:val="001000000000" w:firstRow="0" w:lastRow="0" w:firstColumn="1" w:lastColumn="0" w:oddVBand="0" w:evenVBand="0" w:oddHBand="0" w:evenHBand="0" w:firstRowFirstColumn="0" w:firstRowLastColumn="0" w:lastRowFirstColumn="0" w:lastRowLastColumn="0"/>
            <w:tcW w:w="2387" w:type="dxa"/>
            <w:vAlign w:val="center"/>
          </w:tcPr>
          <w:p w14:paraId="733B7734" w14:textId="0CB40DD2" w:rsidR="001D71AF" w:rsidRDefault="001D71AF" w:rsidP="002C0696">
            <w:r w:rsidRPr="001D71AF">
              <w:t>Grande pubblico: popolazione complessiva umbra</w:t>
            </w:r>
          </w:p>
        </w:tc>
        <w:tc>
          <w:tcPr>
            <w:tcW w:w="2995" w:type="dxa"/>
            <w:vAlign w:val="center"/>
          </w:tcPr>
          <w:p w14:paraId="4B58F7A2" w14:textId="321DA256"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Soggetti che conoscono il POR FESR</w:t>
            </w:r>
          </w:p>
        </w:tc>
        <w:tc>
          <w:tcPr>
            <w:tcW w:w="1701" w:type="dxa"/>
            <w:vAlign w:val="center"/>
          </w:tcPr>
          <w:p w14:paraId="2F20D180" w14:textId="376EBA69" w:rsidR="001D71AF" w:rsidRDefault="001D71AF" w:rsidP="001D71AF">
            <w:pPr>
              <w:cnfStyle w:val="000000000000" w:firstRow="0" w:lastRow="0" w:firstColumn="0" w:lastColumn="0" w:oddVBand="0" w:evenVBand="0" w:oddHBand="0" w:evenHBand="0" w:firstRowFirstColumn="0" w:firstRowLastColumn="0" w:lastRowFirstColumn="0" w:lastRowLastColumn="0"/>
            </w:pPr>
            <w:r w:rsidRPr="001D71AF">
              <w:t>% su</w:t>
            </w:r>
            <w:r>
              <w:t>l totale</w:t>
            </w:r>
          </w:p>
        </w:tc>
        <w:tc>
          <w:tcPr>
            <w:tcW w:w="1417" w:type="dxa"/>
            <w:vAlign w:val="center"/>
          </w:tcPr>
          <w:p w14:paraId="555A9115" w14:textId="392FA622" w:rsidR="001D71AF" w:rsidRDefault="001D71AF" w:rsidP="002C0696">
            <w:pPr>
              <w:jc w:val="right"/>
              <w:cnfStyle w:val="000000000000" w:firstRow="0" w:lastRow="0" w:firstColumn="0" w:lastColumn="0" w:oddVBand="0" w:evenVBand="0" w:oddHBand="0" w:evenHBand="0" w:firstRowFirstColumn="0" w:firstRowLastColumn="0" w:lastRowFirstColumn="0" w:lastRowLastColumn="0"/>
            </w:pPr>
            <w:r>
              <w:t>30%</w:t>
            </w:r>
          </w:p>
        </w:tc>
        <w:tc>
          <w:tcPr>
            <w:tcW w:w="1695" w:type="dxa"/>
            <w:vAlign w:val="center"/>
          </w:tcPr>
          <w:p w14:paraId="1911F890" w14:textId="73D70CCC" w:rsidR="001D71AF" w:rsidRDefault="001D71AF" w:rsidP="001D71AF">
            <w:pPr>
              <w:jc w:val="center"/>
              <w:cnfStyle w:val="000000000000" w:firstRow="0" w:lastRow="0" w:firstColumn="0" w:lastColumn="0" w:oddVBand="0" w:evenVBand="0" w:oddHBand="0" w:evenHBand="0" w:firstRowFirstColumn="0" w:firstRowLastColumn="0" w:lastRowFirstColumn="0" w:lastRowLastColumn="0"/>
            </w:pPr>
            <w:r>
              <w:t>Sondaggio campionario</w:t>
            </w:r>
          </w:p>
        </w:tc>
      </w:tr>
      <w:tr w:rsidR="001D71AF" w14:paraId="2EDC9FC0" w14:textId="77777777" w:rsidTr="001D71AF">
        <w:tc>
          <w:tcPr>
            <w:cnfStyle w:val="001000000000" w:firstRow="0" w:lastRow="0" w:firstColumn="1" w:lastColumn="0" w:oddVBand="0" w:evenVBand="0" w:oddHBand="0" w:evenHBand="0" w:firstRowFirstColumn="0" w:firstRowLastColumn="0" w:lastRowFirstColumn="0" w:lastRowLastColumn="0"/>
            <w:tcW w:w="2387" w:type="dxa"/>
            <w:vAlign w:val="center"/>
          </w:tcPr>
          <w:p w14:paraId="757FF279" w14:textId="6093C744" w:rsidR="001D71AF" w:rsidRDefault="001D71AF" w:rsidP="002C0696">
            <w:r w:rsidRPr="001D71AF">
              <w:t>Beneficiari potenziali: aziende</w:t>
            </w:r>
          </w:p>
        </w:tc>
        <w:tc>
          <w:tcPr>
            <w:tcW w:w="2995" w:type="dxa"/>
            <w:vAlign w:val="center"/>
          </w:tcPr>
          <w:p w14:paraId="48860843" w14:textId="6E440122"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Soggetti che conoscono il POR FESR</w:t>
            </w:r>
          </w:p>
        </w:tc>
        <w:tc>
          <w:tcPr>
            <w:tcW w:w="1701" w:type="dxa"/>
            <w:vAlign w:val="center"/>
          </w:tcPr>
          <w:p w14:paraId="58F7D95D" w14:textId="79E33F26" w:rsidR="001D71AF" w:rsidRPr="001D71AF" w:rsidRDefault="001D71AF" w:rsidP="002C0696">
            <w:pPr>
              <w:cnfStyle w:val="000000000000" w:firstRow="0" w:lastRow="0" w:firstColumn="0" w:lastColumn="0" w:oddVBand="0" w:evenVBand="0" w:oddHBand="0" w:evenHBand="0" w:firstRowFirstColumn="0" w:firstRowLastColumn="0" w:lastRowFirstColumn="0" w:lastRowLastColumn="0"/>
            </w:pPr>
            <w:r>
              <w:t>% sul totale</w:t>
            </w:r>
          </w:p>
        </w:tc>
        <w:tc>
          <w:tcPr>
            <w:tcW w:w="1417" w:type="dxa"/>
            <w:vAlign w:val="center"/>
          </w:tcPr>
          <w:p w14:paraId="602DA68C" w14:textId="002FD582" w:rsidR="001D71AF" w:rsidRDefault="001D71AF" w:rsidP="002C0696">
            <w:pPr>
              <w:jc w:val="right"/>
              <w:cnfStyle w:val="000000000000" w:firstRow="0" w:lastRow="0" w:firstColumn="0" w:lastColumn="0" w:oddVBand="0" w:evenVBand="0" w:oddHBand="0" w:evenHBand="0" w:firstRowFirstColumn="0" w:firstRowLastColumn="0" w:lastRowFirstColumn="0" w:lastRowLastColumn="0"/>
            </w:pPr>
            <w:r>
              <w:t>35%</w:t>
            </w:r>
          </w:p>
        </w:tc>
        <w:tc>
          <w:tcPr>
            <w:tcW w:w="1695" w:type="dxa"/>
            <w:vAlign w:val="center"/>
          </w:tcPr>
          <w:p w14:paraId="375ABB9F" w14:textId="1FCABD34" w:rsidR="001D71AF" w:rsidRDefault="001D71AF" w:rsidP="001D71AF">
            <w:pPr>
              <w:jc w:val="center"/>
              <w:cnfStyle w:val="000000000000" w:firstRow="0" w:lastRow="0" w:firstColumn="0" w:lastColumn="0" w:oddVBand="0" w:evenVBand="0" w:oddHBand="0" w:evenHBand="0" w:firstRowFirstColumn="0" w:firstRowLastColumn="0" w:lastRowFirstColumn="0" w:lastRowLastColumn="0"/>
            </w:pPr>
            <w:r>
              <w:t>Sondaggio campionario</w:t>
            </w:r>
          </w:p>
        </w:tc>
      </w:tr>
      <w:tr w:rsidR="001D71AF" w14:paraId="4CC8E6FA" w14:textId="77777777" w:rsidTr="001D71AF">
        <w:tc>
          <w:tcPr>
            <w:cnfStyle w:val="001000000000" w:firstRow="0" w:lastRow="0" w:firstColumn="1" w:lastColumn="0" w:oddVBand="0" w:evenVBand="0" w:oddHBand="0" w:evenHBand="0" w:firstRowFirstColumn="0" w:firstRowLastColumn="0" w:lastRowFirstColumn="0" w:lastRowLastColumn="0"/>
            <w:tcW w:w="2387" w:type="dxa"/>
            <w:vAlign w:val="center"/>
          </w:tcPr>
          <w:p w14:paraId="761FCE67" w14:textId="58E81344" w:rsidR="001D71AF" w:rsidRDefault="001D71AF" w:rsidP="002C0696">
            <w:r w:rsidRPr="001D71AF">
              <w:t>Beneficiari attuali: aziende</w:t>
            </w:r>
          </w:p>
        </w:tc>
        <w:tc>
          <w:tcPr>
            <w:tcW w:w="2995" w:type="dxa"/>
            <w:vAlign w:val="center"/>
          </w:tcPr>
          <w:p w14:paraId="3D3E4A91" w14:textId="57E9AA4E" w:rsidR="001D71AF" w:rsidRDefault="001D71AF" w:rsidP="002C0696">
            <w:pPr>
              <w:cnfStyle w:val="000000000000" w:firstRow="0" w:lastRow="0" w:firstColumn="0" w:lastColumn="0" w:oddVBand="0" w:evenVBand="0" w:oddHBand="0" w:evenHBand="0" w:firstRowFirstColumn="0" w:firstRowLastColumn="0" w:lastRowFirstColumn="0" w:lastRowLastColumn="0"/>
            </w:pPr>
            <w:r w:rsidRPr="001D71AF">
              <w:t>Soggetti che si ritengono sufficientemente informati sulle procedure di accesso ai finanziamenti POR FESR</w:t>
            </w:r>
          </w:p>
        </w:tc>
        <w:tc>
          <w:tcPr>
            <w:tcW w:w="1701" w:type="dxa"/>
            <w:vAlign w:val="center"/>
          </w:tcPr>
          <w:p w14:paraId="19BF6DFA" w14:textId="1F713BB0" w:rsidR="001D71AF" w:rsidRPr="001D71AF" w:rsidRDefault="001D71AF" w:rsidP="002C0696">
            <w:pPr>
              <w:cnfStyle w:val="000000000000" w:firstRow="0" w:lastRow="0" w:firstColumn="0" w:lastColumn="0" w:oddVBand="0" w:evenVBand="0" w:oddHBand="0" w:evenHBand="0" w:firstRowFirstColumn="0" w:firstRowLastColumn="0" w:lastRowFirstColumn="0" w:lastRowLastColumn="0"/>
            </w:pPr>
            <w:r>
              <w:t>% sul totale</w:t>
            </w:r>
          </w:p>
        </w:tc>
        <w:tc>
          <w:tcPr>
            <w:tcW w:w="1417" w:type="dxa"/>
            <w:vAlign w:val="center"/>
          </w:tcPr>
          <w:p w14:paraId="1184EE35" w14:textId="5A7BBD7F" w:rsidR="001D71AF" w:rsidRDefault="001D71AF" w:rsidP="002C0696">
            <w:pPr>
              <w:jc w:val="right"/>
              <w:cnfStyle w:val="000000000000" w:firstRow="0" w:lastRow="0" w:firstColumn="0" w:lastColumn="0" w:oddVBand="0" w:evenVBand="0" w:oddHBand="0" w:evenHBand="0" w:firstRowFirstColumn="0" w:firstRowLastColumn="0" w:lastRowFirstColumn="0" w:lastRowLastColumn="0"/>
            </w:pPr>
            <w:r>
              <w:t>70%</w:t>
            </w:r>
          </w:p>
        </w:tc>
        <w:tc>
          <w:tcPr>
            <w:tcW w:w="1695" w:type="dxa"/>
            <w:vAlign w:val="center"/>
          </w:tcPr>
          <w:p w14:paraId="5FEAC65E" w14:textId="2D40581B" w:rsidR="001D71AF" w:rsidRDefault="001D71AF" w:rsidP="001D71AF">
            <w:pPr>
              <w:jc w:val="center"/>
              <w:cnfStyle w:val="000000000000" w:firstRow="0" w:lastRow="0" w:firstColumn="0" w:lastColumn="0" w:oddVBand="0" w:evenVBand="0" w:oddHBand="0" w:evenHBand="0" w:firstRowFirstColumn="0" w:firstRowLastColumn="0" w:lastRowFirstColumn="0" w:lastRowLastColumn="0"/>
            </w:pPr>
            <w:r>
              <w:t>Sondaggio campionario</w:t>
            </w:r>
          </w:p>
        </w:tc>
      </w:tr>
    </w:tbl>
    <w:p w14:paraId="1899427A" w14:textId="45767F50" w:rsidR="001D71AF" w:rsidRDefault="00B27808" w:rsidP="006A54DE">
      <w:pPr>
        <w:spacing w:line="276" w:lineRule="auto"/>
        <w:rPr>
          <w:rFonts w:cs="Times New Roman"/>
          <w:szCs w:val="24"/>
          <w:lang w:eastAsia="ar-SA"/>
        </w:rPr>
      </w:pPr>
      <w:r w:rsidRPr="00B27808">
        <w:rPr>
          <w:i/>
          <w:sz w:val="20"/>
          <w:szCs w:val="20"/>
        </w:rPr>
        <w:t xml:space="preserve">Fonte: </w:t>
      </w:r>
      <w:r>
        <w:rPr>
          <w:i/>
          <w:sz w:val="20"/>
          <w:szCs w:val="20"/>
        </w:rPr>
        <w:t>dati di monitoraggio</w:t>
      </w:r>
    </w:p>
    <w:p w14:paraId="08649155" w14:textId="15281BB6" w:rsidR="00177B22" w:rsidRDefault="00177B22" w:rsidP="006A54DE">
      <w:pPr>
        <w:spacing w:line="276" w:lineRule="auto"/>
        <w:rPr>
          <w:rFonts w:cs="Times New Roman"/>
          <w:szCs w:val="24"/>
          <w:lang w:eastAsia="ar-SA"/>
        </w:rPr>
      </w:pPr>
    </w:p>
    <w:p w14:paraId="0DB99379" w14:textId="77777777" w:rsidR="00177B22" w:rsidRDefault="00177B22" w:rsidP="0044387E">
      <w:pPr>
        <w:rPr>
          <w:rFonts w:cs="Times New Roman"/>
          <w:szCs w:val="24"/>
          <w:lang w:eastAsia="ar-SA"/>
        </w:rPr>
        <w:sectPr w:rsidR="00177B22" w:rsidSect="00245EF1">
          <w:pgSz w:w="11906" w:h="16838" w:code="9"/>
          <w:pgMar w:top="1134" w:right="737" w:bottom="794" w:left="964" w:header="851" w:footer="113" w:gutter="0"/>
          <w:cols w:space="708"/>
          <w:docGrid w:linePitch="360"/>
        </w:sectPr>
      </w:pPr>
    </w:p>
    <w:p w14:paraId="4382E132" w14:textId="061E96AD" w:rsidR="00177B22" w:rsidRDefault="00177B22" w:rsidP="00177B22">
      <w:pPr>
        <w:pStyle w:val="Titolo2"/>
      </w:pPr>
      <w:bookmarkStart w:id="10" w:name="_Toc109305547"/>
      <w:r>
        <w:t>Il sistema di governance della Strategia di comunicazione del POR FESR 2014-2020</w:t>
      </w:r>
      <w:bookmarkEnd w:id="10"/>
    </w:p>
    <w:p w14:paraId="026C3344" w14:textId="7C491BE7" w:rsidR="00177B22" w:rsidRDefault="00177B22" w:rsidP="006A54DE">
      <w:pPr>
        <w:spacing w:line="276" w:lineRule="auto"/>
        <w:rPr>
          <w:rFonts w:cs="Times New Roman"/>
          <w:szCs w:val="24"/>
          <w:lang w:eastAsia="ar-SA"/>
        </w:rPr>
      </w:pPr>
      <w:r>
        <w:rPr>
          <w:rFonts w:cs="Times New Roman"/>
          <w:szCs w:val="24"/>
          <w:lang w:eastAsia="ar-SA"/>
        </w:rPr>
        <w:t xml:space="preserve">Il sistema di </w:t>
      </w:r>
      <w:r w:rsidRPr="008F3E49">
        <w:rPr>
          <w:rFonts w:cs="Times New Roman"/>
          <w:b/>
          <w:szCs w:val="24"/>
          <w:lang w:eastAsia="ar-SA"/>
        </w:rPr>
        <w:t>governance della comunicazione</w:t>
      </w:r>
      <w:r>
        <w:rPr>
          <w:rFonts w:cs="Times New Roman"/>
          <w:szCs w:val="24"/>
          <w:lang w:eastAsia="ar-SA"/>
        </w:rPr>
        <w:t xml:space="preserve"> del POR FESR </w:t>
      </w:r>
      <w:r w:rsidR="008F3E49">
        <w:rPr>
          <w:rFonts w:cs="Times New Roman"/>
          <w:szCs w:val="24"/>
          <w:lang w:eastAsia="ar-SA"/>
        </w:rPr>
        <w:t xml:space="preserve">Umbria </w:t>
      </w:r>
      <w:r>
        <w:rPr>
          <w:rFonts w:cs="Times New Roman"/>
          <w:szCs w:val="24"/>
          <w:lang w:eastAsia="ar-SA"/>
        </w:rPr>
        <w:t>2014-2020 è illustrato nell’organigramma seguente</w:t>
      </w:r>
      <w:r w:rsidR="001251C0">
        <w:rPr>
          <w:rFonts w:cs="Times New Roman"/>
          <w:szCs w:val="24"/>
          <w:lang w:eastAsia="ar-SA"/>
        </w:rPr>
        <w:t xml:space="preserve"> (Fig. 3).</w:t>
      </w:r>
    </w:p>
    <w:p w14:paraId="7DAEA58E" w14:textId="0BF767A9" w:rsidR="00177B22" w:rsidRDefault="00177B22" w:rsidP="006A54DE">
      <w:pPr>
        <w:spacing w:line="276" w:lineRule="auto"/>
        <w:rPr>
          <w:rFonts w:cs="Times New Roman"/>
          <w:szCs w:val="24"/>
          <w:lang w:eastAsia="ar-SA"/>
        </w:rPr>
      </w:pPr>
    </w:p>
    <w:p w14:paraId="53FB2159" w14:textId="00A933CB" w:rsidR="0085010E" w:rsidRPr="0085010E" w:rsidRDefault="0085010E" w:rsidP="0085010E">
      <w:pPr>
        <w:pStyle w:val="Didascalia"/>
        <w:keepNext/>
        <w:spacing w:after="120"/>
        <w:jc w:val="center"/>
        <w:rPr>
          <w:color w:val="auto"/>
          <w:sz w:val="22"/>
          <w:szCs w:val="22"/>
        </w:rPr>
      </w:pPr>
      <w:r w:rsidRPr="00B27808">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3</w:t>
      </w:r>
      <w:r w:rsidR="00487A3E">
        <w:rPr>
          <w:sz w:val="22"/>
          <w:szCs w:val="22"/>
        </w:rPr>
        <w:fldChar w:fldCharType="end"/>
      </w:r>
      <w:r w:rsidRPr="00B27808">
        <w:rPr>
          <w:sz w:val="22"/>
          <w:szCs w:val="22"/>
        </w:rPr>
        <w:t xml:space="preserve"> - Sistema di governance della comunicazione nell’ambito del POR FESR </w:t>
      </w:r>
      <w:r w:rsidR="008F3E49">
        <w:rPr>
          <w:sz w:val="22"/>
          <w:szCs w:val="22"/>
        </w:rPr>
        <w:t xml:space="preserve">Umbria </w:t>
      </w:r>
      <w:r w:rsidRPr="00B27808">
        <w:rPr>
          <w:sz w:val="22"/>
          <w:szCs w:val="22"/>
        </w:rPr>
        <w:t>2014-2020</w:t>
      </w:r>
    </w:p>
    <w:p w14:paraId="445701EB" w14:textId="45AEB606" w:rsidR="00177B22" w:rsidRDefault="00177B22" w:rsidP="0044387E">
      <w:pPr>
        <w:rPr>
          <w:rFonts w:cs="Times New Roman"/>
          <w:szCs w:val="24"/>
          <w:lang w:eastAsia="ar-SA"/>
        </w:rPr>
      </w:pPr>
      <w:r w:rsidRPr="00177B22">
        <w:rPr>
          <w:noProof/>
        </w:rPr>
        <w:drawing>
          <wp:inline distT="0" distB="0" distL="0" distR="0" wp14:anchorId="7D0CDC5E" wp14:editId="59E6F502">
            <wp:extent cx="6480175" cy="3502025"/>
            <wp:effectExtent l="0" t="0" r="0"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0175" cy="3502025"/>
                    </a:xfrm>
                    <a:prstGeom prst="rect">
                      <a:avLst/>
                    </a:prstGeom>
                    <a:noFill/>
                    <a:ln>
                      <a:noFill/>
                    </a:ln>
                  </pic:spPr>
                </pic:pic>
              </a:graphicData>
            </a:graphic>
          </wp:inline>
        </w:drawing>
      </w:r>
    </w:p>
    <w:p w14:paraId="4F89B4B5" w14:textId="77777777" w:rsidR="001D71AF" w:rsidRDefault="001D71AF" w:rsidP="006A54DE">
      <w:pPr>
        <w:spacing w:line="276" w:lineRule="auto"/>
        <w:rPr>
          <w:rFonts w:cs="Times New Roman"/>
          <w:szCs w:val="24"/>
          <w:lang w:eastAsia="ar-SA"/>
        </w:rPr>
      </w:pPr>
    </w:p>
    <w:p w14:paraId="67C7D947" w14:textId="75102A95" w:rsidR="005E55B7" w:rsidRDefault="00177B22" w:rsidP="006A54DE">
      <w:pPr>
        <w:spacing w:line="276" w:lineRule="auto"/>
        <w:rPr>
          <w:rFonts w:cs="Times New Roman"/>
          <w:szCs w:val="24"/>
          <w:lang w:eastAsia="ar-SA"/>
        </w:rPr>
      </w:pPr>
      <w:r>
        <w:rPr>
          <w:rFonts w:cs="Times New Roman"/>
          <w:szCs w:val="24"/>
          <w:lang w:eastAsia="ar-SA"/>
        </w:rPr>
        <w:t xml:space="preserve">Aspetti relativi al coordinamento orizzontale, tra </w:t>
      </w:r>
      <w:r w:rsidR="006D4B41">
        <w:rPr>
          <w:rFonts w:cs="Times New Roman"/>
          <w:szCs w:val="24"/>
          <w:lang w:eastAsia="ar-SA"/>
        </w:rPr>
        <w:t xml:space="preserve">la struttura di coordinamento </w:t>
      </w:r>
      <w:r>
        <w:rPr>
          <w:rFonts w:cs="Times New Roman"/>
          <w:szCs w:val="24"/>
          <w:lang w:eastAsia="ar-SA"/>
        </w:rPr>
        <w:t>dell’AdG FESR</w:t>
      </w:r>
      <w:r w:rsidR="006D4B41">
        <w:rPr>
          <w:rFonts w:cs="Times New Roman"/>
          <w:szCs w:val="24"/>
          <w:lang w:eastAsia="ar-SA"/>
        </w:rPr>
        <w:t xml:space="preserve"> e il servizio di comunicazione istituzionale,</w:t>
      </w:r>
      <w:r w:rsidR="006C2D02">
        <w:rPr>
          <w:rFonts w:cs="Times New Roman"/>
          <w:szCs w:val="24"/>
          <w:lang w:eastAsia="ar-SA"/>
        </w:rPr>
        <w:t xml:space="preserve"> e verticale, tra la </w:t>
      </w:r>
      <w:r w:rsidR="006D4B41">
        <w:rPr>
          <w:rFonts w:cs="Times New Roman"/>
          <w:szCs w:val="24"/>
          <w:lang w:eastAsia="ar-SA"/>
        </w:rPr>
        <w:t xml:space="preserve">stessa </w:t>
      </w:r>
      <w:r w:rsidR="006C2D02">
        <w:rPr>
          <w:rFonts w:cs="Times New Roman"/>
          <w:szCs w:val="24"/>
          <w:lang w:eastAsia="ar-SA"/>
        </w:rPr>
        <w:t>struttura</w:t>
      </w:r>
      <w:r w:rsidR="006D4B41">
        <w:rPr>
          <w:rFonts w:cs="Times New Roman"/>
          <w:szCs w:val="24"/>
          <w:lang w:eastAsia="ar-SA"/>
        </w:rPr>
        <w:t xml:space="preserve"> di</w:t>
      </w:r>
      <w:r w:rsidR="006C2D02">
        <w:rPr>
          <w:rFonts w:cs="Times New Roman"/>
          <w:szCs w:val="24"/>
          <w:lang w:eastAsia="ar-SA"/>
        </w:rPr>
        <w:t xml:space="preserve"> </w:t>
      </w:r>
      <w:r w:rsidR="006D4B41">
        <w:rPr>
          <w:rFonts w:cs="Times New Roman"/>
          <w:szCs w:val="24"/>
          <w:lang w:eastAsia="ar-SA"/>
        </w:rPr>
        <w:t xml:space="preserve">coordinamento dell’AdG FESR </w:t>
      </w:r>
      <w:r w:rsidR="006C2D02">
        <w:rPr>
          <w:rFonts w:cs="Times New Roman"/>
          <w:szCs w:val="24"/>
          <w:lang w:eastAsia="ar-SA"/>
        </w:rPr>
        <w:t xml:space="preserve">ed i responsabili di azione, </w:t>
      </w:r>
      <w:r w:rsidR="006F2564">
        <w:rPr>
          <w:rFonts w:cs="Times New Roman"/>
          <w:szCs w:val="24"/>
          <w:lang w:eastAsia="ar-SA"/>
        </w:rPr>
        <w:t xml:space="preserve">sono essenziali per valutare l’efficacia del sistema </w:t>
      </w:r>
      <w:r w:rsidR="005E55B7">
        <w:rPr>
          <w:rFonts w:cs="Times New Roman"/>
          <w:szCs w:val="24"/>
          <w:lang w:eastAsia="ar-SA"/>
        </w:rPr>
        <w:t>di gestione delle misure di comunicazione</w:t>
      </w:r>
      <w:r w:rsidR="006D4B41">
        <w:rPr>
          <w:rFonts w:cs="Times New Roman"/>
          <w:szCs w:val="24"/>
          <w:lang w:eastAsia="ar-SA"/>
        </w:rPr>
        <w:t xml:space="preserve"> del POR FESR</w:t>
      </w:r>
      <w:r w:rsidR="005E55B7">
        <w:rPr>
          <w:rFonts w:cs="Times New Roman"/>
          <w:szCs w:val="24"/>
          <w:lang w:eastAsia="ar-SA"/>
        </w:rPr>
        <w:t>, soprattutto in termini di:</w:t>
      </w:r>
    </w:p>
    <w:p w14:paraId="60C0DB56" w14:textId="23BB897F" w:rsidR="005E55B7" w:rsidRPr="00E37098" w:rsidRDefault="005E55B7" w:rsidP="006A54DE">
      <w:pPr>
        <w:pStyle w:val="Paragrafoelenco"/>
        <w:numPr>
          <w:ilvl w:val="0"/>
          <w:numId w:val="9"/>
        </w:numPr>
        <w:spacing w:line="276" w:lineRule="auto"/>
        <w:rPr>
          <w:rFonts w:cs="Times New Roman"/>
          <w:szCs w:val="24"/>
          <w:lang w:eastAsia="ar-SA"/>
        </w:rPr>
      </w:pPr>
      <w:r w:rsidRPr="00E37098">
        <w:rPr>
          <w:rFonts w:cs="Times New Roman"/>
          <w:szCs w:val="24"/>
          <w:lang w:eastAsia="ar-SA"/>
        </w:rPr>
        <w:t>capacità di raggiungere i gruppi obiettivo</w:t>
      </w:r>
      <w:r w:rsidR="001251C0">
        <w:rPr>
          <w:rFonts w:cs="Times New Roman"/>
          <w:szCs w:val="24"/>
          <w:lang w:eastAsia="ar-SA"/>
        </w:rPr>
        <w:t>;</w:t>
      </w:r>
    </w:p>
    <w:p w14:paraId="4F6DCFBA" w14:textId="0B9E5B16" w:rsidR="00177B22" w:rsidRPr="00E37098" w:rsidRDefault="005E55B7" w:rsidP="006A54DE">
      <w:pPr>
        <w:pStyle w:val="Paragrafoelenco"/>
        <w:numPr>
          <w:ilvl w:val="0"/>
          <w:numId w:val="9"/>
        </w:numPr>
        <w:spacing w:line="276" w:lineRule="auto"/>
        <w:rPr>
          <w:rFonts w:cs="Times New Roman"/>
          <w:szCs w:val="24"/>
          <w:lang w:eastAsia="ar-SA"/>
        </w:rPr>
      </w:pPr>
      <w:r w:rsidRPr="00E37098">
        <w:rPr>
          <w:rFonts w:cs="Times New Roman"/>
          <w:szCs w:val="24"/>
          <w:lang w:eastAsia="ar-SA"/>
        </w:rPr>
        <w:t>chiarezza ed unitarietà del messaggio</w:t>
      </w:r>
      <w:r w:rsidR="001251C0">
        <w:rPr>
          <w:rFonts w:cs="Times New Roman"/>
          <w:szCs w:val="24"/>
          <w:lang w:eastAsia="ar-SA"/>
        </w:rPr>
        <w:t>;</w:t>
      </w:r>
    </w:p>
    <w:p w14:paraId="5EEA1DC4" w14:textId="6881EACF" w:rsidR="006C2D02" w:rsidRPr="00E37098" w:rsidRDefault="005E55B7" w:rsidP="006A54DE">
      <w:pPr>
        <w:pStyle w:val="Paragrafoelenco"/>
        <w:numPr>
          <w:ilvl w:val="0"/>
          <w:numId w:val="9"/>
        </w:numPr>
        <w:spacing w:line="276" w:lineRule="auto"/>
        <w:rPr>
          <w:rFonts w:cs="Times New Roman"/>
          <w:szCs w:val="24"/>
          <w:lang w:eastAsia="ar-SA"/>
        </w:rPr>
      </w:pPr>
      <w:r w:rsidRPr="00E37098">
        <w:rPr>
          <w:rFonts w:cs="Times New Roman"/>
          <w:szCs w:val="24"/>
          <w:lang w:eastAsia="ar-SA"/>
        </w:rPr>
        <w:t>impatto congiunto</w:t>
      </w:r>
      <w:r w:rsidR="006D4B41" w:rsidRPr="00E37098">
        <w:rPr>
          <w:rFonts w:cs="Times New Roman"/>
          <w:szCs w:val="24"/>
          <w:lang w:eastAsia="ar-SA"/>
        </w:rPr>
        <w:t>, cumulato o differenziato,</w:t>
      </w:r>
      <w:r w:rsidRPr="00E37098">
        <w:rPr>
          <w:rFonts w:cs="Times New Roman"/>
          <w:szCs w:val="24"/>
          <w:lang w:eastAsia="ar-SA"/>
        </w:rPr>
        <w:t xml:space="preserve"> sulla visibilità </w:t>
      </w:r>
      <w:r w:rsidR="006D4B41" w:rsidRPr="00E37098">
        <w:rPr>
          <w:rFonts w:cs="Times New Roman"/>
          <w:szCs w:val="24"/>
          <w:lang w:eastAsia="ar-SA"/>
        </w:rPr>
        <w:t>del ruolo della Regione e dell’UE sullo sviluppo del territorio.</w:t>
      </w:r>
    </w:p>
    <w:p w14:paraId="6C9E2343" w14:textId="0287C3C6" w:rsidR="00D34E05" w:rsidRDefault="00D34E05" w:rsidP="006A54DE">
      <w:pPr>
        <w:spacing w:line="276" w:lineRule="auto"/>
        <w:rPr>
          <w:rFonts w:cs="Times New Roman"/>
          <w:szCs w:val="24"/>
          <w:lang w:eastAsia="ar-SA"/>
        </w:rPr>
      </w:pPr>
    </w:p>
    <w:p w14:paraId="2D6E3C40" w14:textId="104073E6" w:rsidR="00BA214A" w:rsidRDefault="00BA214A" w:rsidP="006A54DE">
      <w:pPr>
        <w:spacing w:line="276" w:lineRule="auto"/>
        <w:rPr>
          <w:rFonts w:cs="Times New Roman"/>
          <w:szCs w:val="24"/>
          <w:lang w:eastAsia="ar-SA"/>
        </w:rPr>
      </w:pPr>
    </w:p>
    <w:p w14:paraId="13AAEC90" w14:textId="316F56F5" w:rsidR="00BA214A" w:rsidRDefault="00BA214A" w:rsidP="006A54DE">
      <w:pPr>
        <w:spacing w:line="276" w:lineRule="auto"/>
        <w:rPr>
          <w:rFonts w:cs="Times New Roman"/>
          <w:szCs w:val="24"/>
          <w:lang w:eastAsia="ar-SA"/>
        </w:rPr>
      </w:pPr>
    </w:p>
    <w:p w14:paraId="1767B54C" w14:textId="1C2E30AE" w:rsidR="00BA214A" w:rsidRDefault="00BA214A" w:rsidP="006A54DE">
      <w:pPr>
        <w:spacing w:line="276" w:lineRule="auto"/>
        <w:rPr>
          <w:rFonts w:cs="Times New Roman"/>
          <w:szCs w:val="24"/>
          <w:lang w:eastAsia="ar-SA"/>
        </w:rPr>
      </w:pPr>
    </w:p>
    <w:p w14:paraId="330E3FB7" w14:textId="52389113" w:rsidR="00BA214A" w:rsidRDefault="00BA214A" w:rsidP="006A54DE">
      <w:pPr>
        <w:spacing w:line="276" w:lineRule="auto"/>
        <w:rPr>
          <w:rFonts w:cs="Times New Roman"/>
          <w:szCs w:val="24"/>
          <w:lang w:eastAsia="ar-SA"/>
        </w:rPr>
      </w:pPr>
    </w:p>
    <w:p w14:paraId="5F226609" w14:textId="7349DB57" w:rsidR="00BA214A" w:rsidRDefault="00BA214A" w:rsidP="006A54DE">
      <w:pPr>
        <w:spacing w:line="276" w:lineRule="auto"/>
        <w:rPr>
          <w:rFonts w:cs="Times New Roman"/>
          <w:szCs w:val="24"/>
          <w:lang w:eastAsia="ar-SA"/>
        </w:rPr>
      </w:pPr>
    </w:p>
    <w:p w14:paraId="737095CF" w14:textId="1FBBB14C" w:rsidR="00BA214A" w:rsidRDefault="00BA214A" w:rsidP="006A54DE">
      <w:pPr>
        <w:spacing w:line="276" w:lineRule="auto"/>
        <w:rPr>
          <w:rFonts w:cs="Times New Roman"/>
          <w:szCs w:val="24"/>
          <w:lang w:eastAsia="ar-SA"/>
        </w:rPr>
      </w:pPr>
    </w:p>
    <w:p w14:paraId="7E8D6C2D" w14:textId="77777777" w:rsidR="00BA214A" w:rsidRDefault="00BA214A" w:rsidP="006A54DE">
      <w:pPr>
        <w:spacing w:line="276" w:lineRule="auto"/>
        <w:rPr>
          <w:rFonts w:cs="Times New Roman"/>
          <w:szCs w:val="24"/>
          <w:lang w:eastAsia="ar-SA"/>
        </w:rPr>
      </w:pPr>
    </w:p>
    <w:p w14:paraId="5AFB30E4" w14:textId="4A3BD2CB" w:rsidR="00D34E05" w:rsidRDefault="00D34E05" w:rsidP="00D34E05">
      <w:pPr>
        <w:pStyle w:val="Titolo2"/>
        <w:rPr>
          <w:szCs w:val="24"/>
          <w:lang w:eastAsia="ar-SA"/>
        </w:rPr>
      </w:pPr>
      <w:bookmarkStart w:id="11" w:name="_Toc109305548"/>
      <w:r w:rsidRPr="00D34E05">
        <w:t>I risultati conseguiti</w:t>
      </w:r>
      <w:bookmarkEnd w:id="11"/>
    </w:p>
    <w:p w14:paraId="0563A423" w14:textId="1879F4C8" w:rsidR="00F87704" w:rsidRPr="006D1493" w:rsidRDefault="00F87704" w:rsidP="00D34E05">
      <w:pPr>
        <w:spacing w:line="276" w:lineRule="auto"/>
        <w:rPr>
          <w:rFonts w:cs="Times New Roman"/>
          <w:szCs w:val="24"/>
          <w:lang w:eastAsia="ar-SA"/>
        </w:rPr>
      </w:pPr>
      <w:r w:rsidRPr="006D1493">
        <w:rPr>
          <w:rFonts w:cs="Times New Roman"/>
          <w:szCs w:val="24"/>
          <w:lang w:eastAsia="ar-SA"/>
        </w:rPr>
        <w:t xml:space="preserve">In una logica unitaria di programmazione, la Regione Umbria ha scelto di dotarsi di una singola Autorità di Gestione e di un unico Comitato di Sorveglianza per i Programma Operativi relativi ai fondi FESR e FSE, comprendendoli in un’unica Strategia di Comunicazione. </w:t>
      </w:r>
      <w:r w:rsidR="00494DD1" w:rsidRPr="006D1493">
        <w:rPr>
          <w:rFonts w:cs="Times New Roman"/>
          <w:szCs w:val="24"/>
          <w:lang w:eastAsia="ar-SA"/>
        </w:rPr>
        <w:t xml:space="preserve">Ai sensi del Regolamento (UE) 1303/2020 art. 116 comma 3, </w:t>
      </w:r>
      <w:r w:rsidR="00A10F21" w:rsidRPr="006D1493">
        <w:rPr>
          <w:rFonts w:cs="Times New Roman"/>
          <w:szCs w:val="24"/>
          <w:lang w:eastAsia="ar-SA"/>
        </w:rPr>
        <w:t>è compito del</w:t>
      </w:r>
      <w:r w:rsidR="00494DD1" w:rsidRPr="006D1493">
        <w:rPr>
          <w:rFonts w:cs="Times New Roman"/>
          <w:szCs w:val="24"/>
          <w:lang w:eastAsia="ar-SA"/>
        </w:rPr>
        <w:t xml:space="preserve"> Comitato di Sorveglianza</w:t>
      </w:r>
      <w:r w:rsidR="00A10F21" w:rsidRPr="006D1493">
        <w:rPr>
          <w:rFonts w:cs="Times New Roman"/>
          <w:szCs w:val="24"/>
          <w:lang w:eastAsia="ar-SA"/>
        </w:rPr>
        <w:t xml:space="preserve"> definire la programmazione delle attività di Comunicazione per l</w:t>
      </w:r>
      <w:r w:rsidR="00993612">
        <w:rPr>
          <w:rFonts w:cs="Times New Roman"/>
          <w:szCs w:val="24"/>
          <w:lang w:eastAsia="ar-SA"/>
        </w:rPr>
        <w:t xml:space="preserve">e varie </w:t>
      </w:r>
      <w:r w:rsidR="00A10F21" w:rsidRPr="006D1493">
        <w:rPr>
          <w:rFonts w:cs="Times New Roman"/>
          <w:szCs w:val="24"/>
          <w:lang w:eastAsia="ar-SA"/>
        </w:rPr>
        <w:t>annualità.</w:t>
      </w:r>
    </w:p>
    <w:p w14:paraId="5933E94D" w14:textId="03B34E21" w:rsidR="00D34E05" w:rsidRDefault="00494DD1" w:rsidP="00D34E05">
      <w:pPr>
        <w:spacing w:line="276" w:lineRule="auto"/>
        <w:rPr>
          <w:rFonts w:cs="Times New Roman"/>
          <w:szCs w:val="24"/>
          <w:lang w:eastAsia="ar-SA"/>
        </w:rPr>
      </w:pPr>
      <w:r w:rsidRPr="0088783A">
        <w:rPr>
          <w:rFonts w:cs="Times New Roman"/>
          <w:szCs w:val="24"/>
          <w:lang w:eastAsia="ar-SA"/>
        </w:rPr>
        <w:t>Da</w:t>
      </w:r>
      <w:r w:rsidR="0088783A" w:rsidRPr="0088783A">
        <w:rPr>
          <w:rFonts w:cs="Times New Roman"/>
          <w:szCs w:val="24"/>
          <w:lang w:eastAsia="ar-SA"/>
        </w:rPr>
        <w:t xml:space="preserve">ll’analisi dei dati di monitoraggio </w:t>
      </w:r>
      <w:r w:rsidR="001251C0" w:rsidRPr="0088783A">
        <w:rPr>
          <w:rFonts w:cs="Times New Roman"/>
          <w:szCs w:val="24"/>
          <w:lang w:eastAsia="ar-SA"/>
        </w:rPr>
        <w:t>forniti</w:t>
      </w:r>
      <w:r w:rsidRPr="0088783A">
        <w:rPr>
          <w:rFonts w:cs="Times New Roman"/>
          <w:szCs w:val="24"/>
          <w:lang w:eastAsia="ar-SA"/>
        </w:rPr>
        <w:t xml:space="preserve"> </w:t>
      </w:r>
      <w:r w:rsidR="001251C0" w:rsidRPr="0088783A">
        <w:rPr>
          <w:rFonts w:cs="Times New Roman"/>
          <w:szCs w:val="24"/>
          <w:lang w:eastAsia="ar-SA"/>
        </w:rPr>
        <w:t>dal servizio</w:t>
      </w:r>
      <w:r w:rsidRPr="0088783A">
        <w:rPr>
          <w:rFonts w:cs="Times New Roman"/>
          <w:szCs w:val="24"/>
          <w:lang w:eastAsia="ar-SA"/>
        </w:rPr>
        <w:t xml:space="preserve"> responsabile</w:t>
      </w:r>
      <w:r w:rsidR="00F87704" w:rsidRPr="0088783A">
        <w:rPr>
          <w:rFonts w:cs="Times New Roman"/>
          <w:szCs w:val="24"/>
          <w:lang w:eastAsia="ar-SA"/>
        </w:rPr>
        <w:t xml:space="preserve"> </w:t>
      </w:r>
      <w:r w:rsidRPr="0088783A">
        <w:rPr>
          <w:rFonts w:cs="Times New Roman"/>
          <w:szCs w:val="24"/>
          <w:lang w:eastAsia="ar-SA"/>
        </w:rPr>
        <w:t xml:space="preserve">della Strategia di Comunicazione per la Regione Umbria, </w:t>
      </w:r>
      <w:r w:rsidR="0088783A" w:rsidRPr="0088783A">
        <w:rPr>
          <w:rFonts w:cs="Times New Roman"/>
          <w:szCs w:val="24"/>
          <w:lang w:eastAsia="ar-SA"/>
        </w:rPr>
        <w:t>emerge</w:t>
      </w:r>
      <w:r w:rsidR="00F87704" w:rsidRPr="0088783A">
        <w:rPr>
          <w:rFonts w:cs="Times New Roman"/>
          <w:szCs w:val="24"/>
          <w:lang w:eastAsia="ar-SA"/>
        </w:rPr>
        <w:t xml:space="preserve"> come</w:t>
      </w:r>
      <w:r w:rsidR="00FD0B3B">
        <w:rPr>
          <w:rFonts w:cs="Times New Roman"/>
          <w:szCs w:val="24"/>
          <w:lang w:eastAsia="ar-SA"/>
        </w:rPr>
        <w:t xml:space="preserve"> </w:t>
      </w:r>
      <w:r w:rsidR="00FD0B3B" w:rsidRPr="00FC4BE8">
        <w:rPr>
          <w:rFonts w:cs="Times New Roman"/>
          <w:b/>
          <w:szCs w:val="24"/>
          <w:lang w:eastAsia="ar-SA"/>
        </w:rPr>
        <w:t>durante tutta la programmazione</w:t>
      </w:r>
      <w:r w:rsidR="00F87704" w:rsidRPr="0088783A">
        <w:rPr>
          <w:rFonts w:cs="Times New Roman"/>
          <w:szCs w:val="24"/>
          <w:lang w:eastAsia="ar-SA"/>
        </w:rPr>
        <w:t xml:space="preserve"> siano stati raggiunti</w:t>
      </w:r>
      <w:r w:rsidR="00A058B0" w:rsidRPr="0088783A">
        <w:rPr>
          <w:rFonts w:cs="Times New Roman"/>
          <w:szCs w:val="24"/>
          <w:lang w:eastAsia="ar-SA"/>
        </w:rPr>
        <w:t xml:space="preserve"> </w:t>
      </w:r>
      <w:r w:rsidR="00A058B0" w:rsidRPr="0088783A">
        <w:rPr>
          <w:rFonts w:cs="Times New Roman"/>
          <w:b/>
          <w:szCs w:val="24"/>
          <w:lang w:eastAsia="ar-SA"/>
        </w:rPr>
        <w:t xml:space="preserve">ottimi risultati sia in termini di riscontro da parte </w:t>
      </w:r>
      <w:r w:rsidR="0088783A">
        <w:rPr>
          <w:rFonts w:cs="Times New Roman"/>
          <w:b/>
          <w:szCs w:val="24"/>
          <w:lang w:eastAsia="ar-SA"/>
        </w:rPr>
        <w:t>dei</w:t>
      </w:r>
      <w:r w:rsidR="00A058B0" w:rsidRPr="0088783A">
        <w:rPr>
          <w:rFonts w:cs="Times New Roman"/>
          <w:b/>
          <w:szCs w:val="24"/>
          <w:lang w:eastAsia="ar-SA"/>
        </w:rPr>
        <w:t xml:space="preserve"> beneficiari che in prospettiva rispetto alle </w:t>
      </w:r>
      <w:r w:rsidR="00F87704" w:rsidRPr="0088783A">
        <w:rPr>
          <w:rFonts w:cs="Times New Roman"/>
          <w:b/>
          <w:szCs w:val="24"/>
          <w:lang w:eastAsia="ar-SA"/>
        </w:rPr>
        <w:t>future</w:t>
      </w:r>
      <w:r w:rsidR="00A058B0" w:rsidRPr="0088783A">
        <w:rPr>
          <w:rFonts w:cs="Times New Roman"/>
          <w:b/>
          <w:szCs w:val="24"/>
          <w:lang w:eastAsia="ar-SA"/>
        </w:rPr>
        <w:t xml:space="preserve"> iniziative di comunicazione</w:t>
      </w:r>
      <w:r w:rsidR="00A058B0" w:rsidRPr="0088783A">
        <w:rPr>
          <w:rFonts w:cs="Times New Roman"/>
          <w:szCs w:val="24"/>
          <w:lang w:eastAsia="ar-SA"/>
        </w:rPr>
        <w:t>.</w:t>
      </w:r>
    </w:p>
    <w:p w14:paraId="1944F153" w14:textId="27B22368" w:rsidR="00EF674F" w:rsidRPr="00EF674F" w:rsidRDefault="00EF674F" w:rsidP="00EF674F">
      <w:pPr>
        <w:spacing w:line="276" w:lineRule="auto"/>
        <w:rPr>
          <w:rFonts w:cs="Times New Roman"/>
          <w:szCs w:val="24"/>
          <w:lang w:eastAsia="ar-SA"/>
        </w:rPr>
      </w:pPr>
      <w:r w:rsidRPr="00EF674F">
        <w:rPr>
          <w:rFonts w:cs="Times New Roman"/>
          <w:szCs w:val="24"/>
          <w:lang w:eastAsia="ar-SA"/>
        </w:rPr>
        <w:t xml:space="preserve">Le </w:t>
      </w:r>
      <w:r w:rsidRPr="00EF674F">
        <w:rPr>
          <w:rFonts w:cs="Times New Roman"/>
          <w:b/>
          <w:szCs w:val="24"/>
          <w:lang w:eastAsia="ar-SA"/>
        </w:rPr>
        <w:t>attività di comunicazione</w:t>
      </w:r>
      <w:r>
        <w:rPr>
          <w:rFonts w:cs="Times New Roman"/>
          <w:b/>
          <w:szCs w:val="24"/>
          <w:lang w:eastAsia="ar-SA"/>
        </w:rPr>
        <w:t xml:space="preserve"> istituzionali</w:t>
      </w:r>
      <w:r w:rsidRPr="00EF674F">
        <w:rPr>
          <w:rFonts w:cs="Times New Roman"/>
          <w:b/>
          <w:szCs w:val="24"/>
          <w:lang w:eastAsia="ar-SA"/>
        </w:rPr>
        <w:t xml:space="preserve"> messe in pratica</w:t>
      </w:r>
      <w:r w:rsidRPr="00EF674F">
        <w:rPr>
          <w:rFonts w:cs="Times New Roman"/>
          <w:szCs w:val="24"/>
          <w:lang w:eastAsia="ar-SA"/>
        </w:rPr>
        <w:t xml:space="preserve"> durante il periodo</w:t>
      </w:r>
      <w:r>
        <w:rPr>
          <w:rFonts w:cs="Times New Roman"/>
          <w:szCs w:val="24"/>
          <w:lang w:eastAsia="ar-SA"/>
        </w:rPr>
        <w:t xml:space="preserve"> di programmazione</w:t>
      </w:r>
      <w:r w:rsidRPr="00EF674F">
        <w:rPr>
          <w:rFonts w:cs="Times New Roman"/>
          <w:szCs w:val="24"/>
          <w:lang w:eastAsia="ar-SA"/>
        </w:rPr>
        <w:t xml:space="preserve"> </w:t>
      </w:r>
      <w:r w:rsidR="00180314">
        <w:rPr>
          <w:rFonts w:cs="Times New Roman"/>
          <w:szCs w:val="24"/>
          <w:lang w:eastAsia="ar-SA"/>
        </w:rPr>
        <w:t>hanno riguardato diversi ambiti e sono state suddivise, sulla base del tipo di destinatari a cui dirette, secondo i diversi strumenti di comunicazione. In generale, l</w:t>
      </w:r>
      <w:r w:rsidR="00FC4BE8">
        <w:rPr>
          <w:rFonts w:cs="Times New Roman"/>
          <w:szCs w:val="24"/>
          <w:lang w:eastAsia="ar-SA"/>
        </w:rPr>
        <w:t>’attuazione dell</w:t>
      </w:r>
      <w:r w:rsidR="00180314">
        <w:rPr>
          <w:rFonts w:cs="Times New Roman"/>
          <w:szCs w:val="24"/>
          <w:lang w:eastAsia="ar-SA"/>
        </w:rPr>
        <w:t xml:space="preserve">a Strategia </w:t>
      </w:r>
      <w:r w:rsidR="00FC4BE8">
        <w:rPr>
          <w:rFonts w:cs="Times New Roman"/>
          <w:szCs w:val="24"/>
          <w:lang w:eastAsia="ar-SA"/>
        </w:rPr>
        <w:t xml:space="preserve">di Comunicazione </w:t>
      </w:r>
      <w:r w:rsidR="00180314">
        <w:rPr>
          <w:rFonts w:cs="Times New Roman"/>
          <w:szCs w:val="24"/>
          <w:lang w:eastAsia="ar-SA"/>
        </w:rPr>
        <w:t xml:space="preserve">ha </w:t>
      </w:r>
      <w:r w:rsidR="00FC4BE8">
        <w:rPr>
          <w:rFonts w:cs="Times New Roman"/>
          <w:szCs w:val="24"/>
          <w:lang w:eastAsia="ar-SA"/>
        </w:rPr>
        <w:t>permesso la realizzazione delle seguenti attività</w:t>
      </w:r>
      <w:r w:rsidR="00180314">
        <w:rPr>
          <w:rFonts w:cs="Times New Roman"/>
          <w:szCs w:val="24"/>
          <w:lang w:eastAsia="ar-SA"/>
        </w:rPr>
        <w:t>:</w:t>
      </w:r>
    </w:p>
    <w:p w14:paraId="04EAB042"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Predisposizione dell’elenco delle operazioni effettuate in formato elettronico, contenute all’interno del canale tematico del POR FESR sul sito della Regione Umbria, nell’apposita sezione “beneficiari finali”;</w:t>
      </w:r>
    </w:p>
    <w:p w14:paraId="3A7882CF"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Evento di lancio programmazione 2014-2020;</w:t>
      </w:r>
    </w:p>
    <w:p w14:paraId="3C3F06D5"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Attività informative principali ogni anno;</w:t>
      </w:r>
    </w:p>
    <w:p w14:paraId="58F5E5BB"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Convegni regionali sul POR FESR;</w:t>
      </w:r>
    </w:p>
    <w:p w14:paraId="6C7B144B"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Organizzazione di seminari tematici per priorità, per dare visibilità agli interventi a valere sulle varie Azioni del POR FESR;</w:t>
      </w:r>
    </w:p>
    <w:p w14:paraId="48C66786"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Partecipazione a reti di scambio, a workshop e ad eventi organizzati da terzi;</w:t>
      </w:r>
    </w:p>
    <w:p w14:paraId="7E7E5744"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Celebrazione “Festa dell’Europa”;</w:t>
      </w:r>
    </w:p>
    <w:p w14:paraId="4FE6D8DE"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L’attivazione e gestione di un Help Desk per fornire informazioni sul POR FESR;</w:t>
      </w:r>
    </w:p>
    <w:p w14:paraId="661A9E94"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Progettazione e realizzazione di Video e Tutorial per la presentazione dei bandi e delle proposte progettuali;</w:t>
      </w:r>
    </w:p>
    <w:p w14:paraId="26427D1E"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L’aggiornamento continuo del sito web con contenuti, news e schede descrittive dei progetti finanziati;</w:t>
      </w:r>
    </w:p>
    <w:p w14:paraId="5FC6AA35"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Una strategia sui principali Social media, specificatamente sul canale YouTube del POR FESR;</w:t>
      </w:r>
    </w:p>
    <w:p w14:paraId="637CA9F0"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Attività promo-educative;</w:t>
      </w:r>
    </w:p>
    <w:p w14:paraId="4090519A"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Comunicati stampa periodici e conferenze stampa;</w:t>
      </w:r>
    </w:p>
    <w:p w14:paraId="7B974C9F"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Informazioni sui media (Tv, radio e giornali);</w:t>
      </w:r>
    </w:p>
    <w:p w14:paraId="76635B22"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Georeferenziazione e geolocalizzazione dei progetti finanziati dal Programma;</w:t>
      </w:r>
    </w:p>
    <w:p w14:paraId="5CAC0C6E"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Studi e sondaggi;</w:t>
      </w:r>
    </w:p>
    <w:p w14:paraId="4F65B326"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Proposte di progettualità presentate da Università o Associazioni di Categoria;</w:t>
      </w:r>
    </w:p>
    <w:p w14:paraId="0B9694D2"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Predisposizione di una strategia di comunicazione per la presentazione degli interventi relativi all’Agenda Urbana e follow up delle strategie dei singoli Comuni;</w:t>
      </w:r>
    </w:p>
    <w:p w14:paraId="2AD7F1DD"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Il coinvolgimento dei centri di informazione sull’Europa;</w:t>
      </w:r>
    </w:p>
    <w:p w14:paraId="39668041"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La partecipazione a progetti della Commissione Europea identificati come “buone pratiche”;</w:t>
      </w:r>
    </w:p>
    <w:p w14:paraId="2C5316B4" w14:textId="77777777" w:rsidR="00EF674F" w:rsidRPr="00EF674F" w:rsidRDefault="00EF674F" w:rsidP="00EF674F">
      <w:pPr>
        <w:numPr>
          <w:ilvl w:val="0"/>
          <w:numId w:val="13"/>
        </w:numPr>
        <w:spacing w:line="276" w:lineRule="auto"/>
        <w:rPr>
          <w:rFonts w:cs="Times New Roman"/>
          <w:szCs w:val="24"/>
          <w:lang w:eastAsia="ar-SA"/>
        </w:rPr>
      </w:pPr>
      <w:r w:rsidRPr="00EF674F">
        <w:rPr>
          <w:rFonts w:cs="Times New Roman"/>
          <w:szCs w:val="24"/>
          <w:lang w:eastAsia="ar-SA"/>
        </w:rPr>
        <w:t>Organizzare workshop per la programmazione post 2020.</w:t>
      </w:r>
    </w:p>
    <w:p w14:paraId="28A1AD5B" w14:textId="77777777" w:rsidR="00FC4BE8" w:rsidRDefault="00FC4BE8" w:rsidP="00D34E05">
      <w:pPr>
        <w:spacing w:line="276" w:lineRule="auto"/>
        <w:rPr>
          <w:rFonts w:cs="Times New Roman"/>
          <w:szCs w:val="24"/>
          <w:lang w:eastAsia="ar-SA"/>
        </w:rPr>
      </w:pPr>
    </w:p>
    <w:p w14:paraId="7BA8C90D" w14:textId="77777777" w:rsidR="00FC4BE8" w:rsidRPr="006D1493" w:rsidRDefault="00FC4BE8" w:rsidP="00FC4BE8">
      <w:pPr>
        <w:spacing w:line="276" w:lineRule="auto"/>
        <w:rPr>
          <w:rFonts w:cs="Times New Roman"/>
          <w:szCs w:val="24"/>
          <w:lang w:eastAsia="ar-SA"/>
        </w:rPr>
      </w:pPr>
      <w:r w:rsidRPr="006D1493">
        <w:rPr>
          <w:rFonts w:cs="Times New Roman"/>
          <w:szCs w:val="24"/>
          <w:lang w:eastAsia="ar-SA"/>
        </w:rPr>
        <w:t xml:space="preserve">A livello di messa in pratica delle iniziative, la Strategia ha visto una </w:t>
      </w:r>
      <w:r w:rsidRPr="006D1493">
        <w:rPr>
          <w:rFonts w:cs="Times New Roman"/>
          <w:b/>
          <w:szCs w:val="24"/>
          <w:lang w:eastAsia="ar-SA"/>
        </w:rPr>
        <w:t>coincidenza quasi completa con i piani programmati</w:t>
      </w:r>
      <w:r w:rsidRPr="006D1493">
        <w:rPr>
          <w:rFonts w:cs="Times New Roman"/>
          <w:szCs w:val="24"/>
          <w:lang w:eastAsia="ar-SA"/>
        </w:rPr>
        <w:t xml:space="preserve"> e la risposta dei beneficiari è stata di maggiore coinvolgimento e consapevolezza in riferimento ai fondi europei, fattore riscontrato sia a livello dei beneficiari diretti che nel grande pubblico partecipante.</w:t>
      </w:r>
    </w:p>
    <w:p w14:paraId="34E977E1" w14:textId="747BE218" w:rsidR="00FC4BE8" w:rsidRDefault="00FC4BE8" w:rsidP="00FC4BE8">
      <w:pPr>
        <w:spacing w:line="276" w:lineRule="auto"/>
        <w:rPr>
          <w:rFonts w:cs="Times New Roman"/>
          <w:szCs w:val="24"/>
          <w:lang w:eastAsia="ar-SA"/>
        </w:rPr>
      </w:pPr>
      <w:r>
        <w:rPr>
          <w:rFonts w:cs="Times New Roman"/>
          <w:szCs w:val="24"/>
          <w:lang w:eastAsia="ar-SA"/>
        </w:rPr>
        <w:t>Di seguito</w:t>
      </w:r>
      <w:r w:rsidRPr="00807B62">
        <w:rPr>
          <w:rFonts w:cs="Times New Roman"/>
          <w:szCs w:val="24"/>
          <w:lang w:eastAsia="ar-SA"/>
        </w:rPr>
        <w:t xml:space="preserve"> si </w:t>
      </w:r>
      <w:r>
        <w:rPr>
          <w:rFonts w:cs="Times New Roman"/>
          <w:szCs w:val="24"/>
          <w:lang w:eastAsia="ar-SA"/>
        </w:rPr>
        <w:t>riporta</w:t>
      </w:r>
      <w:r w:rsidRPr="00FC4BE8">
        <w:t xml:space="preserve"> </w:t>
      </w:r>
      <w:r w:rsidRPr="00FC4BE8">
        <w:rPr>
          <w:rFonts w:cs="Times New Roman"/>
          <w:szCs w:val="24"/>
          <w:lang w:eastAsia="ar-SA"/>
        </w:rPr>
        <w:t xml:space="preserve">una </w:t>
      </w:r>
      <w:r w:rsidRPr="00FC4BE8">
        <w:rPr>
          <w:rFonts w:cs="Times New Roman"/>
          <w:b/>
          <w:szCs w:val="24"/>
          <w:lang w:eastAsia="ar-SA"/>
        </w:rPr>
        <w:t xml:space="preserve">breve disamina delle principali attività </w:t>
      </w:r>
      <w:r w:rsidR="00C15FF8">
        <w:rPr>
          <w:rFonts w:cs="Times New Roman"/>
          <w:b/>
          <w:szCs w:val="24"/>
          <w:lang w:eastAsia="ar-SA"/>
        </w:rPr>
        <w:t xml:space="preserve">programmate e </w:t>
      </w:r>
      <w:r w:rsidRPr="00FC4BE8">
        <w:rPr>
          <w:rFonts w:cs="Times New Roman"/>
          <w:b/>
          <w:szCs w:val="24"/>
          <w:lang w:eastAsia="ar-SA"/>
        </w:rPr>
        <w:t>realizzate</w:t>
      </w:r>
      <w:r w:rsidRPr="00FC4BE8">
        <w:rPr>
          <w:rFonts w:cs="Times New Roman"/>
          <w:szCs w:val="24"/>
          <w:lang w:eastAsia="ar-SA"/>
        </w:rPr>
        <w:t xml:space="preserve"> nel corso dell'intero periodo di programmazione</w:t>
      </w:r>
      <w:r w:rsidR="00C15FF8">
        <w:rPr>
          <w:rFonts w:cs="Times New Roman"/>
          <w:szCs w:val="24"/>
          <w:lang w:eastAsia="ar-SA"/>
        </w:rPr>
        <w:t>, distinte per macro-tipologia (es. eventi, seminari, ecc.)</w:t>
      </w:r>
      <w:r>
        <w:rPr>
          <w:rFonts w:cs="Times New Roman"/>
          <w:szCs w:val="24"/>
          <w:lang w:eastAsia="ar-SA"/>
        </w:rPr>
        <w:t>.</w:t>
      </w:r>
    </w:p>
    <w:p w14:paraId="134900D6" w14:textId="178D6463" w:rsidR="00FC4BE8" w:rsidRDefault="00FC4BE8" w:rsidP="00FC4BE8">
      <w:pPr>
        <w:spacing w:line="276" w:lineRule="auto"/>
        <w:rPr>
          <w:rFonts w:cs="Times New Roman"/>
          <w:szCs w:val="24"/>
          <w:lang w:eastAsia="ar-SA"/>
        </w:rPr>
      </w:pPr>
    </w:p>
    <w:p w14:paraId="7C9C3A1A" w14:textId="4291DE1A" w:rsidR="00C15FF8" w:rsidRPr="00E327D3" w:rsidRDefault="00C15FF8" w:rsidP="00C15FF8">
      <w:pPr>
        <w:spacing w:line="276" w:lineRule="auto"/>
        <w:jc w:val="center"/>
        <w:rPr>
          <w:rFonts w:cs="Times New Roman"/>
          <w:szCs w:val="24"/>
          <w:lang w:eastAsia="ar-SA"/>
        </w:rPr>
      </w:pPr>
      <w:r w:rsidRPr="00C15FF8">
        <w:rPr>
          <w:rFonts w:cs="Times New Roman"/>
          <w:sz w:val="32"/>
          <w:szCs w:val="32"/>
          <w:shd w:val="clear" w:color="auto" w:fill="C6D9F1" w:themeFill="text2" w:themeFillTint="33"/>
          <w:lang w:eastAsia="ar-SA"/>
        </w:rPr>
        <w:t>EVENTI</w:t>
      </w:r>
    </w:p>
    <w:p w14:paraId="106DEB70" w14:textId="77777777" w:rsidR="00C15FF8" w:rsidRPr="00C15FF8" w:rsidRDefault="00C15FF8" w:rsidP="0042229B">
      <w:pPr>
        <w:spacing w:line="276" w:lineRule="auto"/>
        <w:rPr>
          <w:rFonts w:cs="Times New Roman"/>
          <w:szCs w:val="24"/>
          <w:lang w:eastAsia="ar-SA"/>
        </w:rPr>
      </w:pPr>
      <w:r w:rsidRPr="00C15FF8">
        <w:rPr>
          <w:rFonts w:cs="Times New Roman"/>
          <w:szCs w:val="24"/>
          <w:lang w:eastAsia="ar-SA"/>
        </w:rPr>
        <w:t xml:space="preserve">Sotto il profilo degli </w:t>
      </w:r>
      <w:r w:rsidRPr="00C15FF8">
        <w:rPr>
          <w:rFonts w:cs="Times New Roman"/>
          <w:b/>
          <w:szCs w:val="24"/>
          <w:lang w:eastAsia="ar-SA"/>
        </w:rPr>
        <w:t>Eventi</w:t>
      </w:r>
      <w:r w:rsidRPr="00C15FF8">
        <w:rPr>
          <w:rFonts w:cs="Times New Roman"/>
          <w:szCs w:val="24"/>
          <w:lang w:eastAsia="ar-SA"/>
        </w:rPr>
        <w:t xml:space="preserve"> organizzati, estremamente ricca e variegata è stata l’attività realizzata nonostante l’avvento della pandemia da Covid-19 abbia inevitabilmente comportato un rallentamento nell’organizzazione negli anni 2020-2021. Si citano in particolare:</w:t>
      </w:r>
    </w:p>
    <w:p w14:paraId="5E07B0CA" w14:textId="597FF92D" w:rsidR="00C15FF8" w:rsidRDefault="008A11CD" w:rsidP="0042229B">
      <w:pPr>
        <w:pStyle w:val="Paragrafoelenco"/>
        <w:numPr>
          <w:ilvl w:val="0"/>
          <w:numId w:val="43"/>
        </w:numPr>
        <w:spacing w:line="276" w:lineRule="auto"/>
        <w:rPr>
          <w:rFonts w:cs="Times New Roman"/>
          <w:szCs w:val="24"/>
          <w:lang w:eastAsia="ar-SA"/>
        </w:rPr>
      </w:pPr>
      <w:r w:rsidRPr="008A11CD">
        <w:rPr>
          <w:rFonts w:cs="Times New Roman"/>
          <w:szCs w:val="24"/>
          <w:lang w:eastAsia="ar-SA"/>
        </w:rPr>
        <w:t xml:space="preserve">Pur se le attività di comunicazione avevano già preso avvio </w:t>
      </w:r>
      <w:r w:rsidR="00C15FF8" w:rsidRPr="008A11CD">
        <w:rPr>
          <w:rFonts w:cs="Times New Roman"/>
          <w:szCs w:val="24"/>
          <w:lang w:eastAsia="ar-SA"/>
        </w:rPr>
        <w:t xml:space="preserve">nel 2013 e 2014 </w:t>
      </w:r>
      <w:r w:rsidRPr="008A11CD">
        <w:rPr>
          <w:rFonts w:cs="Times New Roman"/>
          <w:szCs w:val="24"/>
          <w:lang w:eastAsia="ar-SA"/>
        </w:rPr>
        <w:t>(</w:t>
      </w:r>
      <w:r w:rsidR="00C15FF8" w:rsidRPr="008A11CD">
        <w:rPr>
          <w:rFonts w:cs="Times New Roman"/>
          <w:szCs w:val="24"/>
          <w:lang w:eastAsia="ar-SA"/>
        </w:rPr>
        <w:t xml:space="preserve">si </w:t>
      </w:r>
      <w:r w:rsidRPr="008A11CD">
        <w:rPr>
          <w:rFonts w:cs="Times New Roman"/>
          <w:szCs w:val="24"/>
          <w:lang w:eastAsia="ar-SA"/>
        </w:rPr>
        <w:t>veda successivamente la sezione “Seminari”)</w:t>
      </w:r>
      <w:r w:rsidR="00C15FF8">
        <w:rPr>
          <w:rFonts w:cs="Times New Roman"/>
          <w:szCs w:val="24"/>
          <w:lang w:eastAsia="ar-SA"/>
        </w:rPr>
        <w:t xml:space="preserve"> </w:t>
      </w:r>
      <w:r>
        <w:rPr>
          <w:rFonts w:cs="Times New Roman"/>
          <w:szCs w:val="24"/>
          <w:lang w:eastAsia="ar-SA"/>
        </w:rPr>
        <w:t xml:space="preserve">il primo grande evento da segnalare coincide con </w:t>
      </w:r>
      <w:r w:rsidR="00C15FF8" w:rsidRPr="00F24B73">
        <w:rPr>
          <w:rFonts w:cs="Times New Roman"/>
          <w:b/>
          <w:bCs/>
          <w:szCs w:val="24"/>
          <w:lang w:eastAsia="ar-SA"/>
        </w:rPr>
        <w:t>l’evento di lancio</w:t>
      </w:r>
      <w:r w:rsidR="00C15FF8" w:rsidRPr="00E327D3">
        <w:rPr>
          <w:rFonts w:cs="Times New Roman"/>
          <w:szCs w:val="24"/>
          <w:lang w:eastAsia="ar-SA"/>
        </w:rPr>
        <w:t xml:space="preserve"> del POR FESR 2014-2020</w:t>
      </w:r>
      <w:r>
        <w:rPr>
          <w:rFonts w:cs="Times New Roman"/>
          <w:szCs w:val="24"/>
          <w:lang w:eastAsia="ar-SA"/>
        </w:rPr>
        <w:t>,</w:t>
      </w:r>
      <w:r w:rsidR="00C15FF8" w:rsidRPr="00E327D3">
        <w:rPr>
          <w:rFonts w:cs="Times New Roman"/>
          <w:szCs w:val="24"/>
          <w:lang w:eastAsia="ar-SA"/>
        </w:rPr>
        <w:t xml:space="preserve"> tenuto il </w:t>
      </w:r>
      <w:r w:rsidR="00C15FF8" w:rsidRPr="00E327D3">
        <w:rPr>
          <w:rFonts w:cs="Times New Roman"/>
          <w:b/>
          <w:szCs w:val="24"/>
          <w:lang w:eastAsia="ar-SA"/>
        </w:rPr>
        <w:t xml:space="preserve">6 luglio 2015 a </w:t>
      </w:r>
      <w:r w:rsidR="00C15FF8" w:rsidRPr="00726773">
        <w:rPr>
          <w:rFonts w:cs="Times New Roman"/>
          <w:b/>
          <w:szCs w:val="24"/>
          <w:lang w:eastAsia="ar-SA"/>
        </w:rPr>
        <w:t>Perugia</w:t>
      </w:r>
      <w:r w:rsidR="00C15FF8" w:rsidRPr="00E327D3">
        <w:rPr>
          <w:rFonts w:cs="Times New Roman"/>
          <w:szCs w:val="24"/>
          <w:lang w:eastAsia="ar-SA"/>
        </w:rPr>
        <w:t xml:space="preserve"> ed organizzato dalla Regione Umbria alla presenza dei rappresentati della Commissione Europea, del Ministero e della Regione e</w:t>
      </w:r>
      <w:r>
        <w:rPr>
          <w:rFonts w:cs="Times New Roman"/>
          <w:szCs w:val="24"/>
          <w:lang w:eastAsia="ar-SA"/>
        </w:rPr>
        <w:t xml:space="preserve"> che</w:t>
      </w:r>
      <w:r w:rsidR="00C15FF8" w:rsidRPr="00E327D3">
        <w:rPr>
          <w:rFonts w:cs="Times New Roman"/>
          <w:szCs w:val="24"/>
          <w:lang w:eastAsia="ar-SA"/>
        </w:rPr>
        <w:t xml:space="preserve"> ha visto la </w:t>
      </w:r>
      <w:r w:rsidR="00C15FF8" w:rsidRPr="00E327D3">
        <w:rPr>
          <w:rFonts w:cs="Times New Roman"/>
          <w:b/>
          <w:szCs w:val="24"/>
          <w:lang w:eastAsia="ar-SA"/>
        </w:rPr>
        <w:t xml:space="preserve">partecipazione di oltre 300 persone </w:t>
      </w:r>
      <w:r w:rsidR="00C15FF8" w:rsidRPr="00E327D3">
        <w:rPr>
          <w:rFonts w:cs="Times New Roman"/>
          <w:szCs w:val="24"/>
          <w:lang w:eastAsia="ar-SA"/>
        </w:rPr>
        <w:t xml:space="preserve">fra il Grande Pubblico, i Beneficiari ed i Moltiplicatori di Informazioni. La campagna informativa riguardo all’evento è stata portata avanti attraverso una </w:t>
      </w:r>
      <w:r w:rsidR="00C15FF8" w:rsidRPr="00E327D3">
        <w:rPr>
          <w:rFonts w:cs="Times New Roman"/>
          <w:b/>
          <w:szCs w:val="24"/>
          <w:lang w:eastAsia="ar-SA"/>
        </w:rPr>
        <w:t>strategia multicanale con e-mail specifiche informative</w:t>
      </w:r>
      <w:r w:rsidR="00C15FF8" w:rsidRPr="00E327D3">
        <w:rPr>
          <w:rFonts w:cs="Times New Roman"/>
          <w:szCs w:val="24"/>
          <w:lang w:eastAsia="ar-SA"/>
        </w:rPr>
        <w:t>, uscite sulle principali radio e copertura mediatica sulle testate giornalistiche locali.</w:t>
      </w:r>
    </w:p>
    <w:p w14:paraId="68162613" w14:textId="28FD4985" w:rsidR="00C15FF8" w:rsidRDefault="00C15FF8" w:rsidP="0042229B">
      <w:pPr>
        <w:pStyle w:val="Paragrafoelenco"/>
        <w:numPr>
          <w:ilvl w:val="0"/>
          <w:numId w:val="43"/>
        </w:numPr>
        <w:spacing w:line="276" w:lineRule="auto"/>
        <w:rPr>
          <w:rFonts w:cs="Times New Roman"/>
          <w:szCs w:val="24"/>
          <w:lang w:eastAsia="ar-SA"/>
        </w:rPr>
      </w:pPr>
      <w:r w:rsidRPr="00E327D3">
        <w:rPr>
          <w:rFonts w:cs="Times New Roman"/>
          <w:szCs w:val="24"/>
          <w:lang w:eastAsia="ar-SA"/>
        </w:rPr>
        <w:t xml:space="preserve">Il </w:t>
      </w:r>
      <w:r w:rsidRPr="00E327D3">
        <w:rPr>
          <w:rFonts w:cs="Times New Roman"/>
          <w:b/>
          <w:szCs w:val="24"/>
          <w:lang w:eastAsia="ar-SA"/>
        </w:rPr>
        <w:t>26 Aprile 2016</w:t>
      </w:r>
      <w:r w:rsidRPr="00E327D3">
        <w:rPr>
          <w:rFonts w:cs="Times New Roman"/>
          <w:szCs w:val="24"/>
          <w:lang w:eastAsia="ar-SA"/>
        </w:rPr>
        <w:t xml:space="preserve">, la Regione ha organizzato </w:t>
      </w:r>
      <w:r w:rsidRPr="00E327D3">
        <w:rPr>
          <w:rFonts w:cs="Times New Roman"/>
          <w:b/>
          <w:szCs w:val="24"/>
          <w:lang w:eastAsia="ar-SA"/>
        </w:rPr>
        <w:t>5 giornate</w:t>
      </w:r>
      <w:r w:rsidRPr="00E327D3">
        <w:rPr>
          <w:rFonts w:cs="Times New Roman"/>
          <w:szCs w:val="24"/>
          <w:lang w:eastAsia="ar-SA"/>
        </w:rPr>
        <w:t xml:space="preserve"> all’insegna del POR FESR 2014-2020 dal titolo </w:t>
      </w:r>
      <w:r w:rsidRPr="00E327D3">
        <w:rPr>
          <w:rFonts w:cs="Times New Roman"/>
          <w:b/>
          <w:szCs w:val="24"/>
          <w:lang w:eastAsia="ar-SA"/>
        </w:rPr>
        <w:t>“Umbria Digital Days”</w:t>
      </w:r>
      <w:r w:rsidRPr="00E327D3">
        <w:rPr>
          <w:rFonts w:cs="Times New Roman"/>
          <w:szCs w:val="24"/>
          <w:lang w:eastAsia="ar-SA"/>
        </w:rPr>
        <w:t>, una manifestazione per dare visibilità a quanto realizzato in Umbria con la rete regionale in fibra ottica, a cui ha partecipato anche la Presidente della Regione che ha illustrato gli interventi effettuati attraverso la rete in fibra ottica.</w:t>
      </w:r>
    </w:p>
    <w:p w14:paraId="260D9CC0" w14:textId="16DEA033" w:rsidR="00F24B73" w:rsidRPr="00C93F44" w:rsidRDefault="00C93F44" w:rsidP="0042229B">
      <w:pPr>
        <w:pStyle w:val="Paragrafoelenco"/>
        <w:numPr>
          <w:ilvl w:val="0"/>
          <w:numId w:val="40"/>
        </w:numPr>
        <w:spacing w:line="276" w:lineRule="auto"/>
        <w:rPr>
          <w:rFonts w:cs="Times New Roman"/>
          <w:b/>
          <w:szCs w:val="24"/>
          <w:lang w:eastAsia="ar-SA"/>
        </w:rPr>
      </w:pPr>
      <w:r w:rsidRPr="00C93F44">
        <w:rPr>
          <w:rFonts w:cs="Times New Roman"/>
          <w:szCs w:val="24"/>
          <w:lang w:eastAsia="ar-SA"/>
        </w:rPr>
        <w:t xml:space="preserve">Il 5 maggio 2017 presso l'Auditorium di S. Domenico di Narni ed il 9 maggio 2017 presso la Rocca Albornoz di Spoleto, si sono tenuti 2 eventi legati alla </w:t>
      </w:r>
      <w:r w:rsidR="00F24B73" w:rsidRPr="00C93F44">
        <w:rPr>
          <w:rFonts w:cs="Times New Roman"/>
          <w:szCs w:val="24"/>
          <w:lang w:eastAsia="ar-SA"/>
        </w:rPr>
        <w:t>campagna europea</w:t>
      </w:r>
      <w:r w:rsidRPr="00C93F44">
        <w:rPr>
          <w:rFonts w:cs="Times New Roman"/>
          <w:szCs w:val="24"/>
          <w:lang w:eastAsia="ar-SA"/>
        </w:rPr>
        <w:t xml:space="preserve"> annuale</w:t>
      </w:r>
      <w:r w:rsidR="00F24B73" w:rsidRPr="00C93F44">
        <w:rPr>
          <w:rFonts w:cs="Times New Roman"/>
          <w:szCs w:val="24"/>
          <w:lang w:eastAsia="ar-SA"/>
        </w:rPr>
        <w:t xml:space="preserve"> </w:t>
      </w:r>
      <w:r w:rsidR="001F6A08" w:rsidRPr="00C93F44">
        <w:rPr>
          <w:rFonts w:cs="Times New Roman"/>
          <w:b/>
          <w:szCs w:val="24"/>
          <w:lang w:eastAsia="ar-SA"/>
        </w:rPr>
        <w:t>#Eu</w:t>
      </w:r>
      <w:r w:rsidRPr="00C93F44">
        <w:rPr>
          <w:rFonts w:cs="Times New Roman"/>
          <w:b/>
          <w:szCs w:val="24"/>
          <w:lang w:eastAsia="ar-SA"/>
        </w:rPr>
        <w:t xml:space="preserve"> </w:t>
      </w:r>
      <w:r w:rsidR="001F6A08" w:rsidRPr="00C93F44">
        <w:rPr>
          <w:rFonts w:cs="Times New Roman"/>
          <w:b/>
          <w:szCs w:val="24"/>
          <w:lang w:eastAsia="ar-SA"/>
        </w:rPr>
        <w:t xml:space="preserve">in </w:t>
      </w:r>
      <w:proofErr w:type="spellStart"/>
      <w:r w:rsidR="001F6A08" w:rsidRPr="00C93F44">
        <w:rPr>
          <w:rFonts w:cs="Times New Roman"/>
          <w:b/>
          <w:szCs w:val="24"/>
          <w:lang w:eastAsia="ar-SA"/>
        </w:rPr>
        <w:t>my</w:t>
      </w:r>
      <w:proofErr w:type="spellEnd"/>
      <w:r w:rsidR="001F6A08" w:rsidRPr="00C93F44">
        <w:rPr>
          <w:rFonts w:cs="Times New Roman"/>
          <w:b/>
          <w:szCs w:val="24"/>
          <w:lang w:eastAsia="ar-SA"/>
        </w:rPr>
        <w:t xml:space="preserve"> </w:t>
      </w:r>
      <w:proofErr w:type="spellStart"/>
      <w:r w:rsidR="001F6A08" w:rsidRPr="00C93F44">
        <w:rPr>
          <w:rFonts w:cs="Times New Roman"/>
          <w:b/>
          <w:szCs w:val="24"/>
          <w:lang w:eastAsia="ar-SA"/>
        </w:rPr>
        <w:t>Region</w:t>
      </w:r>
      <w:proofErr w:type="spellEnd"/>
      <w:r w:rsidR="001F6A08" w:rsidRPr="00C93F44">
        <w:rPr>
          <w:rFonts w:cs="Times New Roman"/>
          <w:b/>
          <w:szCs w:val="24"/>
          <w:lang w:eastAsia="ar-SA"/>
        </w:rPr>
        <w:t xml:space="preserve"> 2017</w:t>
      </w:r>
      <w:r w:rsidRPr="00C93F44">
        <w:rPr>
          <w:rFonts w:cs="Times New Roman"/>
          <w:szCs w:val="24"/>
          <w:lang w:eastAsia="ar-SA"/>
        </w:rPr>
        <w:t>,</w:t>
      </w:r>
      <w:r w:rsidRPr="00C93F44">
        <w:rPr>
          <w:rFonts w:cs="Times New Roman"/>
          <w:b/>
          <w:szCs w:val="24"/>
          <w:lang w:eastAsia="ar-SA"/>
        </w:rPr>
        <w:t xml:space="preserve"> </w:t>
      </w:r>
      <w:r w:rsidRPr="00C93F44">
        <w:rPr>
          <w:rFonts w:cs="Times New Roman"/>
          <w:szCs w:val="24"/>
          <w:lang w:eastAsia="ar-SA"/>
        </w:rPr>
        <w:t>organizzata dalla Commissione europea, per incoraggiare i cittadini a scoprire progetti cofinanziati con il Fondo Europeo di Sviluppo Regionale.</w:t>
      </w:r>
      <w:r w:rsidRPr="00C93F44">
        <w:rPr>
          <w:rFonts w:cs="Times New Roman"/>
          <w:b/>
          <w:szCs w:val="24"/>
          <w:lang w:eastAsia="ar-SA"/>
        </w:rPr>
        <w:t xml:space="preserve"> </w:t>
      </w:r>
      <w:r w:rsidR="0059795F" w:rsidRPr="00C93F44">
        <w:rPr>
          <w:rFonts w:cs="Times New Roman"/>
          <w:b/>
          <w:szCs w:val="24"/>
          <w:lang w:eastAsia="ar-SA"/>
        </w:rPr>
        <w:t xml:space="preserve">Evento </w:t>
      </w:r>
      <w:r w:rsidR="00F24B73" w:rsidRPr="00C93F44">
        <w:rPr>
          <w:rFonts w:cs="Times New Roman"/>
          <w:b/>
          <w:szCs w:val="24"/>
          <w:lang w:eastAsia="ar-SA"/>
        </w:rPr>
        <w:t>principale 2017 ai sensi del Reg. UE 1303/2013 - Allegato XII.</w:t>
      </w:r>
    </w:p>
    <w:p w14:paraId="34BF87EF" w14:textId="3D7215D1" w:rsidR="00C15FF8" w:rsidRDefault="00E34238" w:rsidP="0042229B">
      <w:pPr>
        <w:pStyle w:val="Paragrafoelenco"/>
        <w:numPr>
          <w:ilvl w:val="0"/>
          <w:numId w:val="43"/>
        </w:numPr>
        <w:spacing w:line="276" w:lineRule="auto"/>
        <w:rPr>
          <w:rFonts w:cs="Times New Roman"/>
          <w:szCs w:val="24"/>
          <w:lang w:eastAsia="ar-SA"/>
        </w:rPr>
      </w:pPr>
      <w:r>
        <w:rPr>
          <w:rFonts w:cs="Times New Roman"/>
          <w:szCs w:val="24"/>
          <w:lang w:eastAsia="ar-SA"/>
        </w:rPr>
        <w:t>Il</w:t>
      </w:r>
      <w:r w:rsidRPr="00E34238">
        <w:rPr>
          <w:rFonts w:cs="Times New Roman"/>
          <w:szCs w:val="24"/>
          <w:lang w:eastAsia="ar-SA"/>
        </w:rPr>
        <w:t xml:space="preserve"> </w:t>
      </w:r>
      <w:r w:rsidRPr="00E34238">
        <w:rPr>
          <w:rFonts w:cs="Times New Roman"/>
          <w:b/>
          <w:szCs w:val="24"/>
          <w:lang w:eastAsia="ar-SA"/>
        </w:rPr>
        <w:t>15 maggio 2018</w:t>
      </w:r>
      <w:r w:rsidRPr="00E34238">
        <w:t xml:space="preserve"> </w:t>
      </w:r>
      <w:r>
        <w:rPr>
          <w:rFonts w:cs="Times New Roman"/>
          <w:szCs w:val="24"/>
          <w:lang w:eastAsia="ar-SA"/>
        </w:rPr>
        <w:t>l</w:t>
      </w:r>
      <w:r w:rsidRPr="00E34238">
        <w:rPr>
          <w:rFonts w:cs="Times New Roman"/>
          <w:szCs w:val="24"/>
          <w:lang w:eastAsia="ar-SA"/>
        </w:rPr>
        <w:t xml:space="preserve">a Regione Umbria insieme al Comune di Spello hanno dato vita alla campagna europea </w:t>
      </w:r>
      <w:r w:rsidRPr="00E34238">
        <w:rPr>
          <w:rFonts w:cs="Times New Roman"/>
          <w:b/>
          <w:szCs w:val="24"/>
          <w:lang w:eastAsia="ar-SA"/>
        </w:rPr>
        <w:t>#Eu</w:t>
      </w:r>
      <w:r w:rsidR="0042229B">
        <w:rPr>
          <w:rFonts w:cs="Times New Roman"/>
          <w:b/>
          <w:szCs w:val="24"/>
          <w:lang w:eastAsia="ar-SA"/>
        </w:rPr>
        <w:t xml:space="preserve"> </w:t>
      </w:r>
      <w:r w:rsidRPr="00E34238">
        <w:rPr>
          <w:rFonts w:cs="Times New Roman"/>
          <w:b/>
          <w:szCs w:val="24"/>
          <w:lang w:eastAsia="ar-SA"/>
        </w:rPr>
        <w:t>in</w:t>
      </w:r>
      <w:r w:rsidR="0042229B">
        <w:rPr>
          <w:rFonts w:cs="Times New Roman"/>
          <w:b/>
          <w:szCs w:val="24"/>
          <w:lang w:eastAsia="ar-SA"/>
        </w:rPr>
        <w:t xml:space="preserve"> </w:t>
      </w:r>
      <w:proofErr w:type="spellStart"/>
      <w:r w:rsidRPr="00E34238">
        <w:rPr>
          <w:rFonts w:cs="Times New Roman"/>
          <w:b/>
          <w:szCs w:val="24"/>
          <w:lang w:eastAsia="ar-SA"/>
        </w:rPr>
        <w:t>my</w:t>
      </w:r>
      <w:proofErr w:type="spellEnd"/>
      <w:r w:rsidR="0042229B">
        <w:rPr>
          <w:rFonts w:cs="Times New Roman"/>
          <w:b/>
          <w:szCs w:val="24"/>
          <w:lang w:eastAsia="ar-SA"/>
        </w:rPr>
        <w:t xml:space="preserve"> </w:t>
      </w:r>
      <w:proofErr w:type="spellStart"/>
      <w:r w:rsidR="0042229B">
        <w:rPr>
          <w:rFonts w:cs="Times New Roman"/>
          <w:b/>
          <w:szCs w:val="24"/>
          <w:lang w:eastAsia="ar-SA"/>
        </w:rPr>
        <w:t>R</w:t>
      </w:r>
      <w:r w:rsidRPr="00E34238">
        <w:rPr>
          <w:rFonts w:cs="Times New Roman"/>
          <w:b/>
          <w:szCs w:val="24"/>
          <w:lang w:eastAsia="ar-SA"/>
        </w:rPr>
        <w:t>egion</w:t>
      </w:r>
      <w:proofErr w:type="spellEnd"/>
      <w:r>
        <w:rPr>
          <w:rFonts w:cs="Times New Roman"/>
          <w:szCs w:val="24"/>
          <w:lang w:eastAsia="ar-SA"/>
        </w:rPr>
        <w:t>.</w:t>
      </w:r>
      <w:r w:rsidRPr="00E34238">
        <w:rPr>
          <w:rFonts w:cs="Times New Roman"/>
          <w:szCs w:val="24"/>
          <w:lang w:eastAsia="ar-SA"/>
        </w:rPr>
        <w:t xml:space="preserve"> </w:t>
      </w:r>
      <w:r>
        <w:rPr>
          <w:rFonts w:cs="Times New Roman"/>
          <w:szCs w:val="24"/>
          <w:lang w:eastAsia="ar-SA"/>
        </w:rPr>
        <w:t>L’evento si è tenuto a Spello nella</w:t>
      </w:r>
      <w:r w:rsidRPr="00E34238">
        <w:rPr>
          <w:rFonts w:cs="Times New Roman"/>
          <w:szCs w:val="24"/>
          <w:lang w:eastAsia="ar-SA"/>
        </w:rPr>
        <w:t xml:space="preserve"> splendida Villa dei Mosaici, restaurata grazie al POR FESR Umbria, a cui si sono aggiunti fondi ministeriali e comunali, per un totale di 4,27 milioni di euro. Cittadini, studenti e turisti hanno potuto visitare gratuitamente la Villa per tutto il giorno.</w:t>
      </w:r>
    </w:p>
    <w:p w14:paraId="4AF12520" w14:textId="00773524" w:rsidR="0059795F" w:rsidRPr="00ED0D43" w:rsidRDefault="00ED0D43" w:rsidP="0042229B">
      <w:pPr>
        <w:pStyle w:val="Paragrafoelenco"/>
        <w:numPr>
          <w:ilvl w:val="0"/>
          <w:numId w:val="43"/>
        </w:numPr>
        <w:spacing w:line="276" w:lineRule="auto"/>
        <w:rPr>
          <w:rFonts w:cs="Times New Roman"/>
          <w:szCs w:val="24"/>
          <w:lang w:eastAsia="ar-SA"/>
        </w:rPr>
      </w:pPr>
      <w:r>
        <w:rPr>
          <w:rFonts w:cs="Times New Roman"/>
          <w:b/>
          <w:szCs w:val="24"/>
          <w:lang w:eastAsia="ar-SA"/>
        </w:rPr>
        <w:t xml:space="preserve">Il 12 aprile 2018 </w:t>
      </w:r>
      <w:r w:rsidRPr="00ED0D43">
        <w:rPr>
          <w:rFonts w:cs="Times New Roman"/>
          <w:szCs w:val="24"/>
          <w:lang w:eastAsia="ar-SA"/>
        </w:rPr>
        <w:t xml:space="preserve">nell’ambito del </w:t>
      </w:r>
      <w:r w:rsidR="004006F0" w:rsidRPr="00ED0D43">
        <w:rPr>
          <w:rFonts w:cs="Times New Roman"/>
          <w:szCs w:val="24"/>
          <w:lang w:eastAsia="ar-SA"/>
        </w:rPr>
        <w:t>Concorso</w:t>
      </w:r>
      <w:r w:rsidR="004006F0" w:rsidRPr="00ED0D43">
        <w:rPr>
          <w:rFonts w:cs="Times New Roman"/>
          <w:b/>
          <w:szCs w:val="24"/>
          <w:lang w:eastAsia="ar-SA"/>
        </w:rPr>
        <w:t xml:space="preserve"> </w:t>
      </w:r>
      <w:r w:rsidRPr="00ED0D43">
        <w:rPr>
          <w:rFonts w:cs="Times New Roman"/>
          <w:b/>
          <w:szCs w:val="24"/>
          <w:lang w:eastAsia="ar-SA"/>
        </w:rPr>
        <w:t xml:space="preserve">promosso dalla Regione Umbria dal titolo </w:t>
      </w:r>
      <w:r w:rsidR="004006F0" w:rsidRPr="00ED0D43">
        <w:rPr>
          <w:rFonts w:cs="Times New Roman"/>
          <w:b/>
          <w:szCs w:val="24"/>
          <w:lang w:eastAsia="ar-SA"/>
        </w:rPr>
        <w:t>"Investiamo nel vostro futuro"</w:t>
      </w:r>
      <w:r>
        <w:rPr>
          <w:rFonts w:cs="Times New Roman"/>
          <w:b/>
          <w:szCs w:val="24"/>
          <w:lang w:eastAsia="ar-SA"/>
        </w:rPr>
        <w:t>,</w:t>
      </w:r>
      <w:r w:rsidR="004006F0" w:rsidRPr="00ED0D43">
        <w:rPr>
          <w:rFonts w:cs="Times New Roman"/>
          <w:szCs w:val="24"/>
          <w:lang w:eastAsia="ar-SA"/>
        </w:rPr>
        <w:t xml:space="preserve"> </w:t>
      </w:r>
      <w:r w:rsidRPr="00ED0D43">
        <w:rPr>
          <w:rFonts w:cs="Times New Roman"/>
          <w:szCs w:val="24"/>
          <w:lang w:eastAsia="ar-SA"/>
        </w:rPr>
        <w:t>otto Istituti Scolastici umbri hanno raccontato il POR FESR Umbria e provato a spiegare con parole, immagini e testi realizzati da loro cosa significa fare politica regionale nelle nostre città.</w:t>
      </w:r>
      <w:r>
        <w:rPr>
          <w:rFonts w:cs="Times New Roman"/>
          <w:szCs w:val="24"/>
          <w:lang w:eastAsia="ar-SA"/>
        </w:rPr>
        <w:t xml:space="preserve"> L’evento ha visto la partecipazione del</w:t>
      </w:r>
      <w:r w:rsidR="00C15FF8" w:rsidRPr="00ED0D43">
        <w:rPr>
          <w:rFonts w:cs="Times New Roman"/>
          <w:szCs w:val="24"/>
          <w:lang w:eastAsia="ar-SA"/>
        </w:rPr>
        <w:t>la Direzione alla Programmazione, innovazione e competitività dell'Umbria e l’Agenzia per la Coesione, oltre che la Commissione europea (DG Regio)</w:t>
      </w:r>
      <w:bookmarkStart w:id="12" w:name="_Hlk109290313"/>
      <w:r w:rsidR="00C15FF8" w:rsidRPr="00ED0D43">
        <w:rPr>
          <w:rFonts w:cs="Times New Roman"/>
          <w:szCs w:val="24"/>
          <w:lang w:eastAsia="ar-SA"/>
        </w:rPr>
        <w:t>.</w:t>
      </w:r>
      <w:r w:rsidR="0059795F" w:rsidRPr="00ED0D43">
        <w:t xml:space="preserve"> </w:t>
      </w:r>
      <w:r w:rsidR="0059795F" w:rsidRPr="00ED0D43">
        <w:rPr>
          <w:rFonts w:cs="Times New Roman"/>
          <w:b/>
          <w:szCs w:val="24"/>
          <w:lang w:eastAsia="ar-SA"/>
        </w:rPr>
        <w:t>Evento principale 2018 ai sensi del Reg. UE 1303/2013 - Allegato XII.</w:t>
      </w:r>
    </w:p>
    <w:bookmarkEnd w:id="12"/>
    <w:p w14:paraId="70CC2A24" w14:textId="133BB2E0" w:rsidR="001F6A08" w:rsidRPr="00ED0D43" w:rsidRDefault="00ED0D43" w:rsidP="0042229B">
      <w:pPr>
        <w:pStyle w:val="Paragrafoelenco"/>
        <w:numPr>
          <w:ilvl w:val="0"/>
          <w:numId w:val="43"/>
        </w:numPr>
        <w:spacing w:line="276" w:lineRule="auto"/>
        <w:rPr>
          <w:rFonts w:cs="Times New Roman"/>
          <w:szCs w:val="24"/>
          <w:lang w:eastAsia="ar-SA"/>
        </w:rPr>
      </w:pPr>
      <w:r w:rsidRPr="00ED0D43">
        <w:rPr>
          <w:rFonts w:cs="Times New Roman"/>
          <w:szCs w:val="24"/>
          <w:lang w:eastAsia="ar-SA"/>
        </w:rPr>
        <w:t xml:space="preserve">Tra il </w:t>
      </w:r>
      <w:r w:rsidRPr="00ED0D43">
        <w:rPr>
          <w:rFonts w:cs="Times New Roman"/>
          <w:b/>
          <w:szCs w:val="24"/>
          <w:lang w:eastAsia="ar-SA"/>
        </w:rPr>
        <w:t>9 e l'11 novembre 2018</w:t>
      </w:r>
      <w:r w:rsidRPr="00ED0D43">
        <w:rPr>
          <w:rFonts w:cs="Times New Roman"/>
          <w:szCs w:val="24"/>
          <w:lang w:eastAsia="ar-SA"/>
        </w:rPr>
        <w:t xml:space="preserve"> si </w:t>
      </w:r>
      <w:r>
        <w:rPr>
          <w:rFonts w:cs="Times New Roman"/>
          <w:szCs w:val="24"/>
          <w:lang w:eastAsia="ar-SA"/>
        </w:rPr>
        <w:t>è svolta</w:t>
      </w:r>
      <w:r w:rsidRPr="00ED0D43">
        <w:rPr>
          <w:rFonts w:cs="Times New Roman"/>
          <w:szCs w:val="24"/>
          <w:lang w:eastAsia="ar-SA"/>
        </w:rPr>
        <w:t xml:space="preserve"> a Perugia la </w:t>
      </w:r>
      <w:r w:rsidRPr="00ED0D43">
        <w:rPr>
          <w:rFonts w:cs="Times New Roman"/>
          <w:b/>
          <w:szCs w:val="24"/>
          <w:lang w:eastAsia="ar-SA"/>
        </w:rPr>
        <w:t>Festa della Rete e il Macchia Nera Awards 2018</w:t>
      </w:r>
      <w:r w:rsidRPr="00ED0D43">
        <w:rPr>
          <w:rFonts w:cs="Times New Roman"/>
          <w:szCs w:val="24"/>
          <w:lang w:eastAsia="ar-SA"/>
        </w:rPr>
        <w:t>, manifestazione dedicata al mondo di Internet e della Rete</w:t>
      </w:r>
      <w:r>
        <w:rPr>
          <w:rFonts w:cs="Times New Roman"/>
          <w:szCs w:val="24"/>
          <w:lang w:eastAsia="ar-SA"/>
        </w:rPr>
        <w:t xml:space="preserve">, dove si </w:t>
      </w:r>
      <w:r w:rsidRPr="00ED0D43">
        <w:rPr>
          <w:rFonts w:cs="Times New Roman"/>
          <w:szCs w:val="24"/>
          <w:lang w:eastAsia="ar-SA"/>
        </w:rPr>
        <w:t>è parlato di POR FESR in vari eventi</w:t>
      </w:r>
      <w:r>
        <w:rPr>
          <w:rFonts w:cs="Times New Roman"/>
          <w:szCs w:val="24"/>
          <w:lang w:eastAsia="ar-SA"/>
        </w:rPr>
        <w:t>.</w:t>
      </w:r>
    </w:p>
    <w:p w14:paraId="5D46BD11" w14:textId="7B175712" w:rsidR="0059795F" w:rsidRPr="006C13BF" w:rsidRDefault="006C13BF" w:rsidP="0042229B">
      <w:pPr>
        <w:pStyle w:val="Paragrafoelenco"/>
        <w:numPr>
          <w:ilvl w:val="0"/>
          <w:numId w:val="43"/>
        </w:numPr>
        <w:spacing w:line="276" w:lineRule="auto"/>
        <w:rPr>
          <w:rFonts w:cs="Times New Roman"/>
          <w:strike/>
          <w:szCs w:val="24"/>
          <w:lang w:eastAsia="ar-SA"/>
        </w:rPr>
      </w:pPr>
      <w:r w:rsidRPr="006C13BF">
        <w:rPr>
          <w:rFonts w:cs="Times New Roman"/>
          <w:b/>
          <w:szCs w:val="24"/>
          <w:lang w:eastAsia="ar-SA"/>
        </w:rPr>
        <w:t>Nel corso del 2019</w:t>
      </w:r>
      <w:r>
        <w:rPr>
          <w:rFonts w:cs="Times New Roman"/>
          <w:szCs w:val="24"/>
          <w:lang w:eastAsia="ar-SA"/>
        </w:rPr>
        <w:t xml:space="preserve"> è stato dato avvio ad un </w:t>
      </w:r>
      <w:r w:rsidR="004006F0" w:rsidRPr="006C13BF">
        <w:rPr>
          <w:rFonts w:cs="Times New Roman"/>
          <w:b/>
          <w:szCs w:val="24"/>
          <w:lang w:eastAsia="ar-SA"/>
        </w:rPr>
        <w:t xml:space="preserve">Ciclo di trasmissioni radiofoniche </w:t>
      </w:r>
      <w:r w:rsidRPr="006C13BF">
        <w:rPr>
          <w:rFonts w:cs="Times New Roman"/>
          <w:b/>
          <w:szCs w:val="24"/>
          <w:lang w:eastAsia="ar-SA"/>
        </w:rPr>
        <w:t xml:space="preserve">"Europa </w:t>
      </w:r>
      <w:proofErr w:type="spellStart"/>
      <w:r w:rsidRPr="006C13BF">
        <w:rPr>
          <w:rFonts w:cs="Times New Roman"/>
          <w:b/>
          <w:szCs w:val="24"/>
          <w:lang w:eastAsia="ar-SA"/>
        </w:rPr>
        <w:t>InfoSound</w:t>
      </w:r>
      <w:proofErr w:type="spellEnd"/>
      <w:r w:rsidRPr="006C13BF">
        <w:rPr>
          <w:rFonts w:cs="Times New Roman"/>
          <w:b/>
          <w:szCs w:val="24"/>
          <w:lang w:eastAsia="ar-SA"/>
        </w:rPr>
        <w:t>"</w:t>
      </w:r>
      <w:r>
        <w:rPr>
          <w:rFonts w:cs="Times New Roman"/>
          <w:b/>
          <w:szCs w:val="24"/>
          <w:lang w:eastAsia="ar-SA"/>
        </w:rPr>
        <w:t xml:space="preserve"> </w:t>
      </w:r>
      <w:r w:rsidR="00C807F8" w:rsidRPr="00C807F8">
        <w:rPr>
          <w:rFonts w:cs="Times New Roman"/>
          <w:szCs w:val="24"/>
          <w:lang w:eastAsia="ar-SA"/>
        </w:rPr>
        <w:t>dedicato all'attuazione della programmazione comunitaria in Umbria</w:t>
      </w:r>
      <w:r w:rsidR="004006F0" w:rsidRPr="00C807F8">
        <w:rPr>
          <w:rFonts w:cs="Times New Roman"/>
          <w:szCs w:val="24"/>
          <w:lang w:eastAsia="ar-SA"/>
        </w:rPr>
        <w:t xml:space="preserve"> </w:t>
      </w:r>
      <w:r w:rsidR="00C807F8">
        <w:rPr>
          <w:rFonts w:cs="Times New Roman"/>
          <w:szCs w:val="24"/>
          <w:lang w:eastAsia="ar-SA"/>
        </w:rPr>
        <w:t xml:space="preserve">e </w:t>
      </w:r>
      <w:r w:rsidR="004006F0" w:rsidRPr="00C807F8">
        <w:rPr>
          <w:rFonts w:cs="Times New Roman"/>
          <w:szCs w:val="24"/>
          <w:lang w:eastAsia="ar-SA"/>
        </w:rPr>
        <w:t>tra</w:t>
      </w:r>
      <w:r w:rsidR="004006F0" w:rsidRPr="006C13BF">
        <w:rPr>
          <w:rFonts w:cs="Times New Roman"/>
          <w:szCs w:val="24"/>
          <w:lang w:eastAsia="ar-SA"/>
        </w:rPr>
        <w:t>smesse da "Umbria Radio In Blu"</w:t>
      </w:r>
      <w:r w:rsidR="00C807F8">
        <w:rPr>
          <w:rFonts w:cs="Times New Roman"/>
          <w:szCs w:val="24"/>
          <w:lang w:eastAsia="ar-SA"/>
        </w:rPr>
        <w:t xml:space="preserve">, </w:t>
      </w:r>
      <w:r w:rsidR="004006F0" w:rsidRPr="006C13BF">
        <w:rPr>
          <w:rFonts w:cs="Times New Roman"/>
          <w:szCs w:val="24"/>
          <w:lang w:eastAsia="ar-SA"/>
        </w:rPr>
        <w:t xml:space="preserve">con 7 puntate dedicate ai temi del POR FESR </w:t>
      </w:r>
      <w:r w:rsidR="00726773" w:rsidRPr="006C13BF">
        <w:rPr>
          <w:rFonts w:cs="Times New Roman"/>
          <w:szCs w:val="24"/>
          <w:lang w:eastAsia="ar-SA"/>
        </w:rPr>
        <w:t xml:space="preserve">e 2 puntate dedicate alla Politica di Coesione </w:t>
      </w:r>
      <w:r w:rsidR="00B559B1" w:rsidRPr="006C13BF">
        <w:rPr>
          <w:rFonts w:cs="Times New Roman"/>
          <w:szCs w:val="24"/>
          <w:lang w:eastAsia="ar-SA"/>
        </w:rPr>
        <w:t xml:space="preserve">con cadenza settimanale </w:t>
      </w:r>
      <w:r w:rsidR="004006F0" w:rsidRPr="006C13BF">
        <w:rPr>
          <w:rFonts w:cs="Times New Roman"/>
          <w:szCs w:val="24"/>
          <w:lang w:eastAsia="ar-SA"/>
        </w:rPr>
        <w:t xml:space="preserve">- </w:t>
      </w:r>
      <w:r w:rsidR="004006F0" w:rsidRPr="007C7B2F">
        <w:rPr>
          <w:rFonts w:cs="Times New Roman"/>
          <w:b/>
          <w:szCs w:val="24"/>
          <w:lang w:eastAsia="ar-SA"/>
        </w:rPr>
        <w:t>Evento principale 2019 ai sensi del Reg. UE 1303/2013 - Allegato XII</w:t>
      </w:r>
      <w:r w:rsidR="004006F0" w:rsidRPr="006C13BF">
        <w:rPr>
          <w:rFonts w:cs="Times New Roman"/>
          <w:szCs w:val="24"/>
          <w:lang w:eastAsia="ar-SA"/>
        </w:rPr>
        <w:t>.</w:t>
      </w:r>
    </w:p>
    <w:p w14:paraId="3BB742C7" w14:textId="0705CC7A" w:rsidR="00C15FF8" w:rsidRDefault="00E34238" w:rsidP="0042229B">
      <w:pPr>
        <w:pStyle w:val="Paragrafoelenco"/>
        <w:numPr>
          <w:ilvl w:val="0"/>
          <w:numId w:val="43"/>
        </w:numPr>
        <w:spacing w:line="276" w:lineRule="auto"/>
        <w:rPr>
          <w:rFonts w:cs="Times New Roman"/>
          <w:szCs w:val="24"/>
          <w:lang w:eastAsia="ar-SA"/>
        </w:rPr>
      </w:pPr>
      <w:r>
        <w:rPr>
          <w:rFonts w:cs="Times New Roman"/>
          <w:szCs w:val="24"/>
          <w:lang w:eastAsia="ar-SA"/>
        </w:rPr>
        <w:t xml:space="preserve">Il </w:t>
      </w:r>
      <w:r w:rsidR="00C15FF8" w:rsidRPr="00E34238">
        <w:rPr>
          <w:rFonts w:cs="Times New Roman"/>
          <w:b/>
          <w:szCs w:val="24"/>
          <w:lang w:eastAsia="ar-SA"/>
        </w:rPr>
        <w:t>3 aprile 2019</w:t>
      </w:r>
      <w:r>
        <w:rPr>
          <w:rFonts w:cs="Times New Roman"/>
          <w:szCs w:val="24"/>
          <w:lang w:eastAsia="ar-SA"/>
        </w:rPr>
        <w:t xml:space="preserve"> </w:t>
      </w:r>
      <w:r w:rsidRPr="00E34238">
        <w:rPr>
          <w:rFonts w:cs="Times New Roman"/>
          <w:szCs w:val="24"/>
          <w:lang w:eastAsia="ar-SA"/>
        </w:rPr>
        <w:t xml:space="preserve">presso la Sala dei Notari di Palazzo dei Priori a Perugia </w:t>
      </w:r>
      <w:r>
        <w:rPr>
          <w:rFonts w:cs="Times New Roman"/>
          <w:szCs w:val="24"/>
          <w:lang w:eastAsia="ar-SA"/>
        </w:rPr>
        <w:t xml:space="preserve">si è tenuta </w:t>
      </w:r>
      <w:r w:rsidRPr="00E34238">
        <w:rPr>
          <w:rFonts w:cs="Times New Roman"/>
          <w:szCs w:val="24"/>
          <w:lang w:eastAsia="ar-SA"/>
        </w:rPr>
        <w:t xml:space="preserve">la premiazione della II edizione del </w:t>
      </w:r>
      <w:r w:rsidRPr="00E34238">
        <w:rPr>
          <w:rFonts w:cs="Times New Roman"/>
          <w:b/>
          <w:szCs w:val="24"/>
          <w:lang w:eastAsia="ar-SA"/>
        </w:rPr>
        <w:t>Concorso "Investiamo nel vostro futuro"</w:t>
      </w:r>
      <w:r w:rsidRPr="00E34238">
        <w:rPr>
          <w:rFonts w:cs="Times New Roman"/>
          <w:szCs w:val="24"/>
          <w:lang w:eastAsia="ar-SA"/>
        </w:rPr>
        <w:t xml:space="preserve"> nell'ambito del XIII Festival Internazionale del giornalismo.</w:t>
      </w:r>
      <w:r w:rsidRPr="00E34238">
        <w:t xml:space="preserve"> </w:t>
      </w:r>
      <w:r w:rsidRPr="00E34238">
        <w:rPr>
          <w:rFonts w:cs="Times New Roman"/>
          <w:szCs w:val="24"/>
          <w:lang w:eastAsia="ar-SA"/>
        </w:rPr>
        <w:t xml:space="preserve">Le classi in concorso hanno elaborato dei video reportage giornalistici completi e professionali </w:t>
      </w:r>
      <w:r w:rsidRPr="00E34238">
        <w:rPr>
          <w:rFonts w:cs="Times New Roman"/>
          <w:b/>
          <w:szCs w:val="24"/>
          <w:lang w:eastAsia="ar-SA"/>
        </w:rPr>
        <w:t>sugli interventi realizzati con il POR FESR in Umbria</w:t>
      </w:r>
      <w:r w:rsidRPr="00E34238">
        <w:rPr>
          <w:rFonts w:cs="Times New Roman"/>
          <w:szCs w:val="24"/>
          <w:lang w:eastAsia="ar-SA"/>
        </w:rPr>
        <w:t>, con indagini, interviste, ricerche</w:t>
      </w:r>
      <w:r>
        <w:rPr>
          <w:rFonts w:cs="Times New Roman"/>
          <w:szCs w:val="24"/>
          <w:lang w:eastAsia="ar-SA"/>
        </w:rPr>
        <w:t>.</w:t>
      </w:r>
    </w:p>
    <w:p w14:paraId="04820DE9" w14:textId="0B43226E" w:rsidR="00635C52" w:rsidRPr="0042229B" w:rsidRDefault="0042229B" w:rsidP="0042229B">
      <w:pPr>
        <w:pStyle w:val="Paragrafoelenco"/>
        <w:numPr>
          <w:ilvl w:val="0"/>
          <w:numId w:val="43"/>
        </w:numPr>
        <w:spacing w:line="276" w:lineRule="auto"/>
        <w:rPr>
          <w:rFonts w:cs="Times New Roman"/>
          <w:szCs w:val="24"/>
          <w:lang w:eastAsia="ar-SA"/>
        </w:rPr>
      </w:pPr>
      <w:r>
        <w:rPr>
          <w:rFonts w:cs="Times New Roman"/>
          <w:szCs w:val="24"/>
          <w:lang w:eastAsia="ar-SA"/>
        </w:rPr>
        <w:t xml:space="preserve">Il </w:t>
      </w:r>
      <w:r w:rsidRPr="0042229B">
        <w:rPr>
          <w:rFonts w:cs="Times New Roman"/>
          <w:b/>
          <w:szCs w:val="24"/>
          <w:lang w:eastAsia="ar-SA"/>
        </w:rPr>
        <w:t>9 aprile 2019</w:t>
      </w:r>
      <w:r w:rsidRPr="0042229B">
        <w:rPr>
          <w:rFonts w:cs="Times New Roman"/>
          <w:szCs w:val="24"/>
          <w:lang w:eastAsia="ar-SA"/>
        </w:rPr>
        <w:t xml:space="preserve"> a Città di Castello </w:t>
      </w:r>
      <w:r>
        <w:rPr>
          <w:rFonts w:cs="Times New Roman"/>
          <w:szCs w:val="24"/>
          <w:lang w:eastAsia="ar-SA"/>
        </w:rPr>
        <w:t xml:space="preserve">si è tenuto l’evento legato alla </w:t>
      </w:r>
      <w:r w:rsidR="00F24B73" w:rsidRPr="0042229B">
        <w:rPr>
          <w:rFonts w:cs="Times New Roman"/>
          <w:szCs w:val="24"/>
          <w:lang w:eastAsia="ar-SA"/>
        </w:rPr>
        <w:t xml:space="preserve">campagna europea </w:t>
      </w:r>
      <w:r w:rsidR="00F24B73" w:rsidRPr="0042229B">
        <w:rPr>
          <w:rFonts w:cs="Times New Roman"/>
          <w:b/>
          <w:szCs w:val="24"/>
          <w:lang w:eastAsia="ar-SA"/>
        </w:rPr>
        <w:t>#Eu</w:t>
      </w:r>
      <w:r>
        <w:rPr>
          <w:rFonts w:cs="Times New Roman"/>
          <w:b/>
          <w:szCs w:val="24"/>
          <w:lang w:eastAsia="ar-SA"/>
        </w:rPr>
        <w:t xml:space="preserve"> </w:t>
      </w:r>
      <w:r w:rsidR="00F24B73" w:rsidRPr="0042229B">
        <w:rPr>
          <w:rFonts w:cs="Times New Roman"/>
          <w:b/>
          <w:szCs w:val="24"/>
          <w:lang w:eastAsia="ar-SA"/>
        </w:rPr>
        <w:t xml:space="preserve">in </w:t>
      </w:r>
      <w:proofErr w:type="spellStart"/>
      <w:r w:rsidR="00F24B73" w:rsidRPr="0042229B">
        <w:rPr>
          <w:rFonts w:cs="Times New Roman"/>
          <w:b/>
          <w:szCs w:val="24"/>
          <w:lang w:eastAsia="ar-SA"/>
        </w:rPr>
        <w:t>my</w:t>
      </w:r>
      <w:proofErr w:type="spellEnd"/>
      <w:r w:rsidR="00F24B73" w:rsidRPr="0042229B">
        <w:rPr>
          <w:rFonts w:cs="Times New Roman"/>
          <w:b/>
          <w:szCs w:val="24"/>
          <w:lang w:eastAsia="ar-SA"/>
        </w:rPr>
        <w:t xml:space="preserve"> </w:t>
      </w:r>
      <w:proofErr w:type="spellStart"/>
      <w:r w:rsidR="00F24B73" w:rsidRPr="0042229B">
        <w:rPr>
          <w:rFonts w:cs="Times New Roman"/>
          <w:b/>
          <w:szCs w:val="24"/>
          <w:lang w:eastAsia="ar-SA"/>
        </w:rPr>
        <w:t>Region</w:t>
      </w:r>
      <w:proofErr w:type="spellEnd"/>
      <w:r>
        <w:rPr>
          <w:rFonts w:cs="Times New Roman"/>
          <w:b/>
          <w:szCs w:val="24"/>
          <w:lang w:eastAsia="ar-SA"/>
        </w:rPr>
        <w:t>,</w:t>
      </w:r>
      <w:r w:rsidR="00F24B73" w:rsidRPr="0042229B">
        <w:rPr>
          <w:rFonts w:cs="Times New Roman"/>
          <w:b/>
          <w:szCs w:val="24"/>
          <w:lang w:eastAsia="ar-SA"/>
        </w:rPr>
        <w:t xml:space="preserve"> </w:t>
      </w:r>
      <w:r w:rsidRPr="0042229B">
        <w:rPr>
          <w:rFonts w:cs="Times New Roman"/>
          <w:szCs w:val="24"/>
          <w:lang w:eastAsia="ar-SA"/>
        </w:rPr>
        <w:t xml:space="preserve">manifestazione che ha coinvolto due siti finanziati dal POR FESR </w:t>
      </w:r>
      <w:r>
        <w:rPr>
          <w:rFonts w:cs="Times New Roman"/>
          <w:szCs w:val="24"/>
          <w:lang w:eastAsia="ar-SA"/>
        </w:rPr>
        <w:t xml:space="preserve">Umbria </w:t>
      </w:r>
      <w:r w:rsidRPr="0042229B">
        <w:rPr>
          <w:rFonts w:cs="Times New Roman"/>
          <w:szCs w:val="24"/>
          <w:lang w:eastAsia="ar-SA"/>
        </w:rPr>
        <w:t xml:space="preserve">inseriti nella meravigliosa cornice di un palazzo cinquecentesco: la nuova Biblioteca e il </w:t>
      </w:r>
      <w:proofErr w:type="spellStart"/>
      <w:r w:rsidRPr="0042229B">
        <w:rPr>
          <w:rFonts w:cs="Times New Roman"/>
          <w:szCs w:val="24"/>
          <w:lang w:eastAsia="ar-SA"/>
        </w:rPr>
        <w:t>Digipass</w:t>
      </w:r>
      <w:proofErr w:type="spellEnd"/>
      <w:r w:rsidRPr="0042229B">
        <w:rPr>
          <w:rFonts w:cs="Times New Roman"/>
          <w:szCs w:val="24"/>
          <w:lang w:eastAsia="ar-SA"/>
        </w:rPr>
        <w:t xml:space="preserve"> </w:t>
      </w:r>
      <w:r>
        <w:rPr>
          <w:rFonts w:cs="Times New Roman"/>
          <w:szCs w:val="24"/>
          <w:lang w:eastAsia="ar-SA"/>
        </w:rPr>
        <w:t>presso</w:t>
      </w:r>
      <w:r w:rsidRPr="0042229B">
        <w:rPr>
          <w:rFonts w:cs="Times New Roman"/>
          <w:szCs w:val="24"/>
          <w:lang w:eastAsia="ar-SA"/>
        </w:rPr>
        <w:t xml:space="preserve"> Palazzo Vitelli a San Giacomo</w:t>
      </w:r>
      <w:r>
        <w:rPr>
          <w:rFonts w:cs="Times New Roman"/>
          <w:szCs w:val="24"/>
          <w:lang w:eastAsia="ar-SA"/>
        </w:rPr>
        <w:t>.</w:t>
      </w:r>
    </w:p>
    <w:p w14:paraId="00899F3E" w14:textId="77777777" w:rsidR="00C15FF8" w:rsidRDefault="00C15FF8" w:rsidP="0042229B">
      <w:pPr>
        <w:pStyle w:val="Paragrafoelenco"/>
        <w:numPr>
          <w:ilvl w:val="0"/>
          <w:numId w:val="43"/>
        </w:numPr>
        <w:spacing w:line="276" w:lineRule="auto"/>
        <w:rPr>
          <w:rFonts w:cs="Times New Roman"/>
          <w:szCs w:val="24"/>
          <w:lang w:eastAsia="ar-SA"/>
        </w:rPr>
      </w:pPr>
      <w:r>
        <w:rPr>
          <w:rFonts w:cs="Times New Roman"/>
          <w:szCs w:val="24"/>
          <w:lang w:eastAsia="ar-SA"/>
        </w:rPr>
        <w:t xml:space="preserve">Il </w:t>
      </w:r>
      <w:r w:rsidRPr="00D36F5E">
        <w:rPr>
          <w:rFonts w:cs="Times New Roman"/>
          <w:b/>
          <w:szCs w:val="24"/>
          <w:lang w:eastAsia="ar-SA"/>
        </w:rPr>
        <w:t>19 novembre 2019</w:t>
      </w:r>
      <w:r>
        <w:rPr>
          <w:rFonts w:cs="Times New Roman"/>
          <w:szCs w:val="24"/>
          <w:lang w:eastAsia="ar-SA"/>
        </w:rPr>
        <w:t xml:space="preserve"> presso il Dipartimento di Ingegneria dell’Università degli Studi di Perugia si è tenuto </w:t>
      </w:r>
      <w:r w:rsidRPr="00EF674F">
        <w:rPr>
          <w:rFonts w:cs="Times New Roman"/>
          <w:b/>
          <w:szCs w:val="24"/>
          <w:lang w:eastAsia="ar-SA"/>
        </w:rPr>
        <w:t>“l’Umbria Tech Forum: dalla ricerca all’innovazione industriale”</w:t>
      </w:r>
      <w:r>
        <w:rPr>
          <w:rFonts w:cs="Times New Roman"/>
          <w:szCs w:val="24"/>
          <w:lang w:eastAsia="ar-SA"/>
        </w:rPr>
        <w:t xml:space="preserve">, un evento organizzato da </w:t>
      </w:r>
      <w:r w:rsidRPr="00EF674F">
        <w:rPr>
          <w:rFonts w:cs="Times New Roman"/>
          <w:b/>
          <w:szCs w:val="24"/>
          <w:lang w:eastAsia="ar-SA"/>
        </w:rPr>
        <w:t>Confindustria Umbria</w:t>
      </w:r>
      <w:r>
        <w:rPr>
          <w:rFonts w:cs="Times New Roman"/>
          <w:szCs w:val="24"/>
          <w:lang w:eastAsia="ar-SA"/>
        </w:rPr>
        <w:t xml:space="preserve"> </w:t>
      </w:r>
      <w:r w:rsidRPr="00EF674F">
        <w:rPr>
          <w:rFonts w:cs="Times New Roman"/>
          <w:szCs w:val="24"/>
          <w:lang w:eastAsia="ar-SA"/>
        </w:rPr>
        <w:t xml:space="preserve">e </w:t>
      </w:r>
      <w:r w:rsidRPr="00EF674F">
        <w:rPr>
          <w:rFonts w:cs="Times New Roman"/>
          <w:b/>
          <w:szCs w:val="24"/>
          <w:lang w:eastAsia="ar-SA"/>
        </w:rPr>
        <w:t>dal Digital Innovation Hub in collaborazione con Regione Umbria</w:t>
      </w:r>
      <w:r w:rsidRPr="00EF674F">
        <w:rPr>
          <w:rFonts w:cs="Times New Roman"/>
          <w:szCs w:val="24"/>
          <w:lang w:eastAsia="ar-SA"/>
        </w:rPr>
        <w:t>, Università degli Studi di Perugia e col supporto di Sistemi Formativi Confindustria Umbria e UBI Banca</w:t>
      </w:r>
      <w:r>
        <w:rPr>
          <w:rFonts w:cs="Times New Roman"/>
          <w:szCs w:val="24"/>
          <w:lang w:eastAsia="ar-SA"/>
        </w:rPr>
        <w:t xml:space="preserve">, come </w:t>
      </w:r>
      <w:r w:rsidRPr="00EF674F">
        <w:rPr>
          <w:rFonts w:cs="Times New Roman"/>
          <w:szCs w:val="24"/>
          <w:lang w:eastAsia="ar-SA"/>
        </w:rPr>
        <w:t>confronto tra imprese, enti di ricerca,</w:t>
      </w:r>
      <w:r>
        <w:rPr>
          <w:rFonts w:cs="Times New Roman"/>
          <w:szCs w:val="24"/>
          <w:lang w:eastAsia="ar-SA"/>
        </w:rPr>
        <w:t xml:space="preserve"> </w:t>
      </w:r>
      <w:r w:rsidRPr="00EF674F">
        <w:rPr>
          <w:rFonts w:cs="Times New Roman"/>
          <w:szCs w:val="24"/>
          <w:lang w:eastAsia="ar-SA"/>
        </w:rPr>
        <w:t>scienziati, professori universitari e tecnici regionali su temi quali l'intelligenza artificiale, la sensoristica, la robotica, l'analisi dei grandi dati, i sistemi cyber fisici, la manutenzione predittiva, la sicurezza informatica e i materiali intelligenti.</w:t>
      </w:r>
    </w:p>
    <w:p w14:paraId="3AAEC3EC" w14:textId="2F08103F" w:rsidR="00C15FF8" w:rsidRPr="00EF674F" w:rsidRDefault="00C15FF8" w:rsidP="0042229B">
      <w:pPr>
        <w:pStyle w:val="Paragrafoelenco"/>
        <w:numPr>
          <w:ilvl w:val="0"/>
          <w:numId w:val="43"/>
        </w:numPr>
        <w:spacing w:line="276" w:lineRule="auto"/>
        <w:rPr>
          <w:rFonts w:cs="Times New Roman"/>
          <w:szCs w:val="24"/>
          <w:lang w:eastAsia="ar-SA"/>
        </w:rPr>
      </w:pPr>
      <w:r>
        <w:rPr>
          <w:rFonts w:cs="Times New Roman"/>
          <w:szCs w:val="24"/>
          <w:lang w:eastAsia="ar-SA"/>
        </w:rPr>
        <w:t xml:space="preserve">Dal </w:t>
      </w:r>
      <w:r w:rsidRPr="00D36F5E">
        <w:rPr>
          <w:rFonts w:cs="Times New Roman"/>
          <w:b/>
          <w:szCs w:val="24"/>
          <w:lang w:eastAsia="ar-SA"/>
        </w:rPr>
        <w:t xml:space="preserve">6 </w:t>
      </w:r>
      <w:r w:rsidR="001D106F">
        <w:rPr>
          <w:rFonts w:cs="Times New Roman"/>
          <w:b/>
          <w:szCs w:val="24"/>
          <w:lang w:eastAsia="ar-SA"/>
        </w:rPr>
        <w:t xml:space="preserve">luglio </w:t>
      </w:r>
      <w:r w:rsidRPr="00D36F5E">
        <w:rPr>
          <w:rFonts w:cs="Times New Roman"/>
          <w:b/>
          <w:szCs w:val="24"/>
          <w:lang w:eastAsia="ar-SA"/>
        </w:rPr>
        <w:t>al 6 agosto 2020</w:t>
      </w:r>
      <w:r>
        <w:rPr>
          <w:rFonts w:cs="Times New Roman"/>
          <w:szCs w:val="24"/>
          <w:lang w:eastAsia="ar-SA"/>
        </w:rPr>
        <w:t xml:space="preserve">, in occasione </w:t>
      </w:r>
      <w:r w:rsidRPr="00D36F5E">
        <w:rPr>
          <w:rFonts w:cs="Times New Roman"/>
          <w:szCs w:val="24"/>
          <w:lang w:eastAsia="ar-SA"/>
        </w:rPr>
        <w:t>della campagna #EUDeliversInYourRegions 2020</w:t>
      </w:r>
      <w:r>
        <w:rPr>
          <w:rFonts w:cs="Times New Roman"/>
          <w:szCs w:val="24"/>
          <w:lang w:eastAsia="ar-SA"/>
        </w:rPr>
        <w:t>,</w:t>
      </w:r>
      <w:r w:rsidRPr="00D36F5E">
        <w:rPr>
          <w:rFonts w:cs="Times New Roman"/>
          <w:szCs w:val="24"/>
          <w:lang w:eastAsia="ar-SA"/>
        </w:rPr>
        <w:t xml:space="preserve"> </w:t>
      </w:r>
      <w:r w:rsidRPr="00D36F5E">
        <w:rPr>
          <w:rFonts w:cs="Times New Roman"/>
          <w:b/>
          <w:szCs w:val="24"/>
          <w:lang w:eastAsia="ar-SA"/>
        </w:rPr>
        <w:t>l'Unione Europea, la Regione Umbria e il Comune di Perugia</w:t>
      </w:r>
      <w:r>
        <w:rPr>
          <w:rFonts w:cs="Times New Roman"/>
          <w:szCs w:val="24"/>
          <w:lang w:eastAsia="ar-SA"/>
        </w:rPr>
        <w:t xml:space="preserve"> hanno organizzato </w:t>
      </w:r>
      <w:r w:rsidRPr="00D36F5E">
        <w:rPr>
          <w:rFonts w:cs="Times New Roman"/>
          <w:szCs w:val="24"/>
          <w:lang w:eastAsia="ar-SA"/>
        </w:rPr>
        <w:t xml:space="preserve">una serie di eventi e aperture straordinarie volte alla </w:t>
      </w:r>
      <w:r w:rsidRPr="00D36F5E">
        <w:rPr>
          <w:rFonts w:cs="Times New Roman"/>
          <w:b/>
          <w:szCs w:val="24"/>
          <w:lang w:eastAsia="ar-SA"/>
        </w:rPr>
        <w:t xml:space="preserve">valorizzazione delle buone pratiche e alla visibilità delle politiche di coesione sullo scenario della famosa Torre degli </w:t>
      </w:r>
      <w:r w:rsidRPr="00B95C3A">
        <w:rPr>
          <w:rFonts w:cs="Times New Roman"/>
          <w:b/>
          <w:szCs w:val="24"/>
          <w:lang w:eastAsia="ar-SA"/>
        </w:rPr>
        <w:t>Sciri</w:t>
      </w:r>
      <w:r w:rsidRPr="00B95C3A">
        <w:rPr>
          <w:rFonts w:cs="Times New Roman"/>
          <w:szCs w:val="24"/>
          <w:lang w:eastAsia="ar-SA"/>
        </w:rPr>
        <w:t>.</w:t>
      </w:r>
      <w:r>
        <w:rPr>
          <w:rFonts w:cs="Times New Roman"/>
          <w:szCs w:val="24"/>
          <w:lang w:eastAsia="ar-SA"/>
        </w:rPr>
        <w:t xml:space="preserve"> L’evento, che </w:t>
      </w:r>
      <w:r w:rsidRPr="00D36F5E">
        <w:rPr>
          <w:rFonts w:cs="Times New Roman"/>
          <w:szCs w:val="24"/>
          <w:lang w:eastAsia="ar-SA"/>
        </w:rPr>
        <w:t xml:space="preserve">ha visto coinvolti 4 influencers, media nazionali e locali </w:t>
      </w:r>
      <w:r>
        <w:rPr>
          <w:rFonts w:cs="Times New Roman"/>
          <w:szCs w:val="24"/>
          <w:lang w:eastAsia="ar-SA"/>
        </w:rPr>
        <w:t xml:space="preserve">è stato promosso anche grazie ad </w:t>
      </w:r>
      <w:r w:rsidRPr="00D36F5E">
        <w:rPr>
          <w:rFonts w:cs="Times New Roman"/>
          <w:szCs w:val="24"/>
          <w:lang w:eastAsia="ar-SA"/>
        </w:rPr>
        <w:t>una riuscitissima campagna digitale su social media, pagine istituzionali e canali digitali delle maggiori testate nazionali e regionali.</w:t>
      </w:r>
      <w:r w:rsidR="001D106F" w:rsidRPr="001D106F">
        <w:rPr>
          <w:rFonts w:cs="Times New Roman"/>
          <w:szCs w:val="24"/>
          <w:lang w:eastAsia="ar-SA"/>
        </w:rPr>
        <w:t xml:space="preserve"> </w:t>
      </w:r>
      <w:r w:rsidR="001D106F" w:rsidRPr="001D106F">
        <w:rPr>
          <w:rFonts w:cs="Times New Roman"/>
          <w:b/>
          <w:szCs w:val="24"/>
          <w:lang w:eastAsia="ar-SA"/>
        </w:rPr>
        <w:t>Evento principale 2020 ai sensi del Reg. UE 1303/2013 - Allegato XII</w:t>
      </w:r>
      <w:r w:rsidR="001D106F" w:rsidRPr="00400AB8">
        <w:rPr>
          <w:rFonts w:cs="Times New Roman"/>
          <w:szCs w:val="24"/>
          <w:lang w:eastAsia="ar-SA"/>
        </w:rPr>
        <w:t>.</w:t>
      </w:r>
    </w:p>
    <w:p w14:paraId="13D249F2" w14:textId="28A2272A" w:rsidR="004006F0" w:rsidRPr="00400AB8" w:rsidRDefault="00400AB8" w:rsidP="0042229B">
      <w:pPr>
        <w:pStyle w:val="Paragrafoelenco"/>
        <w:numPr>
          <w:ilvl w:val="0"/>
          <w:numId w:val="43"/>
        </w:numPr>
        <w:spacing w:line="276" w:lineRule="auto"/>
        <w:rPr>
          <w:rFonts w:cs="Times New Roman"/>
          <w:szCs w:val="24"/>
          <w:lang w:eastAsia="ar-SA"/>
        </w:rPr>
      </w:pPr>
      <w:r w:rsidRPr="00400AB8">
        <w:rPr>
          <w:rFonts w:cs="Times New Roman"/>
          <w:b/>
          <w:szCs w:val="24"/>
          <w:lang w:eastAsia="ar-SA"/>
        </w:rPr>
        <w:t>Dal 15 al 24 ottobre 2021</w:t>
      </w:r>
      <w:r w:rsidRPr="00400AB8">
        <w:rPr>
          <w:rFonts w:cs="Times New Roman"/>
          <w:szCs w:val="24"/>
          <w:lang w:eastAsia="ar-SA"/>
        </w:rPr>
        <w:t xml:space="preserve"> durante l’</w:t>
      </w:r>
      <w:proofErr w:type="spellStart"/>
      <w:r w:rsidRPr="00400AB8">
        <w:rPr>
          <w:rFonts w:cs="Times New Roman"/>
          <w:szCs w:val="24"/>
          <w:lang w:eastAsia="ar-SA"/>
        </w:rPr>
        <w:t>Eurochocolate</w:t>
      </w:r>
      <w:proofErr w:type="spellEnd"/>
      <w:r w:rsidRPr="00400AB8">
        <w:rPr>
          <w:rFonts w:cs="Times New Roman"/>
          <w:szCs w:val="24"/>
          <w:lang w:eastAsia="ar-SA"/>
        </w:rPr>
        <w:t xml:space="preserve"> 2021</w:t>
      </w:r>
      <w:r>
        <w:rPr>
          <w:rFonts w:cs="Times New Roman"/>
          <w:szCs w:val="24"/>
          <w:lang w:eastAsia="ar-SA"/>
        </w:rPr>
        <w:t xml:space="preserve"> si è svolto il</w:t>
      </w:r>
      <w:r w:rsidRPr="00400AB8">
        <w:rPr>
          <w:rFonts w:cs="Times New Roman"/>
          <w:szCs w:val="24"/>
          <w:lang w:eastAsia="ar-SA"/>
        </w:rPr>
        <w:t xml:space="preserve"> </w:t>
      </w:r>
      <w:r w:rsidR="004006F0" w:rsidRPr="00400AB8">
        <w:rPr>
          <w:rFonts w:cs="Times New Roman"/>
          <w:b/>
          <w:szCs w:val="24"/>
          <w:lang w:eastAsia="ar-SA"/>
        </w:rPr>
        <w:t>Contest “L’Europa in Umbria – I magnifici dieci”</w:t>
      </w:r>
      <w:r w:rsidR="00C15FF8" w:rsidRPr="00400AB8">
        <w:rPr>
          <w:rFonts w:cs="Times New Roman"/>
          <w:szCs w:val="24"/>
          <w:lang w:eastAsia="ar-SA"/>
        </w:rPr>
        <w:t xml:space="preserve">. Organizzato nell’area </w:t>
      </w:r>
      <w:proofErr w:type="spellStart"/>
      <w:r w:rsidR="00C15FF8" w:rsidRPr="00400AB8">
        <w:rPr>
          <w:rFonts w:cs="Times New Roman"/>
          <w:szCs w:val="24"/>
          <w:lang w:eastAsia="ar-SA"/>
        </w:rPr>
        <w:t>UmbriaFiere</w:t>
      </w:r>
      <w:proofErr w:type="spellEnd"/>
      <w:r w:rsidR="00C15FF8" w:rsidRPr="00400AB8">
        <w:rPr>
          <w:rFonts w:cs="Times New Roman"/>
          <w:szCs w:val="24"/>
          <w:lang w:eastAsia="ar-SA"/>
        </w:rPr>
        <w:t xml:space="preserve"> a Bastia Umbra, l’iniziativa nasce con la volontà </w:t>
      </w:r>
      <w:r w:rsidR="00C15FF8" w:rsidRPr="00400AB8">
        <w:rPr>
          <w:rFonts w:cs="Times New Roman"/>
          <w:b/>
          <w:szCs w:val="24"/>
          <w:lang w:eastAsia="ar-SA"/>
        </w:rPr>
        <w:t>di</w:t>
      </w:r>
      <w:r w:rsidR="00C15FF8" w:rsidRPr="00400AB8">
        <w:rPr>
          <w:rFonts w:cs="Times New Roman"/>
          <w:b/>
          <w:i/>
          <w:szCs w:val="24"/>
          <w:lang w:eastAsia="ar-SA"/>
        </w:rPr>
        <w:t xml:space="preserve"> </w:t>
      </w:r>
      <w:r w:rsidR="00C15FF8" w:rsidRPr="00400AB8">
        <w:rPr>
          <w:rFonts w:cs="Times New Roman"/>
          <w:b/>
          <w:szCs w:val="24"/>
          <w:lang w:eastAsia="ar-SA"/>
        </w:rPr>
        <w:t>promuovere i luoghi</w:t>
      </w:r>
      <w:r w:rsidR="00C15FF8" w:rsidRPr="00400AB8">
        <w:rPr>
          <w:rFonts w:cs="Times New Roman"/>
          <w:b/>
          <w:i/>
          <w:szCs w:val="24"/>
          <w:lang w:eastAsia="ar-SA"/>
        </w:rPr>
        <w:t xml:space="preserve"> </w:t>
      </w:r>
      <w:r w:rsidR="00C15FF8" w:rsidRPr="00400AB8">
        <w:rPr>
          <w:rFonts w:cs="Times New Roman"/>
          <w:b/>
          <w:szCs w:val="24"/>
          <w:lang w:eastAsia="ar-SA"/>
        </w:rPr>
        <w:t>della Regione finanziati dall’Unione Europea</w:t>
      </w:r>
      <w:r w:rsidR="00C15FF8" w:rsidRPr="00400AB8">
        <w:rPr>
          <w:rFonts w:cs="Times New Roman"/>
          <w:szCs w:val="24"/>
          <w:lang w:eastAsia="ar-SA"/>
        </w:rPr>
        <w:t xml:space="preserve"> e ha visto la creazione di una circolarità di visite con un meccanismo di premialità per i partecipanti.</w:t>
      </w:r>
      <w:r w:rsidR="004006F0" w:rsidRPr="00400AB8">
        <w:t xml:space="preserve"> </w:t>
      </w:r>
      <w:r w:rsidR="004006F0" w:rsidRPr="001D106F">
        <w:rPr>
          <w:rFonts w:cs="Times New Roman"/>
          <w:b/>
          <w:szCs w:val="24"/>
          <w:lang w:eastAsia="ar-SA"/>
        </w:rPr>
        <w:t>Evento principale 2021 ai sensi del Reg. UE 1303/2013 - Allegato XII</w:t>
      </w:r>
      <w:r w:rsidR="004006F0" w:rsidRPr="00400AB8">
        <w:rPr>
          <w:rFonts w:cs="Times New Roman"/>
          <w:szCs w:val="24"/>
          <w:lang w:eastAsia="ar-SA"/>
        </w:rPr>
        <w:t>.</w:t>
      </w:r>
    </w:p>
    <w:p w14:paraId="39414313" w14:textId="2284DC46" w:rsidR="00C15FF8" w:rsidRPr="003927C0" w:rsidRDefault="008709A1" w:rsidP="007A4BF4">
      <w:pPr>
        <w:pStyle w:val="Paragrafoelenco"/>
        <w:numPr>
          <w:ilvl w:val="0"/>
          <w:numId w:val="43"/>
        </w:numPr>
        <w:spacing w:line="276" w:lineRule="auto"/>
        <w:rPr>
          <w:rFonts w:cs="Times New Roman"/>
          <w:szCs w:val="24"/>
          <w:lang w:eastAsia="ar-SA"/>
        </w:rPr>
      </w:pPr>
      <w:r w:rsidRPr="003927C0">
        <w:rPr>
          <w:rFonts w:cs="Times New Roman"/>
          <w:szCs w:val="24"/>
          <w:lang w:eastAsia="ar-SA"/>
        </w:rPr>
        <w:t xml:space="preserve">Il </w:t>
      </w:r>
      <w:r w:rsidRPr="003927C0">
        <w:rPr>
          <w:rFonts w:cs="Times New Roman"/>
          <w:b/>
          <w:szCs w:val="24"/>
          <w:lang w:eastAsia="ar-SA"/>
        </w:rPr>
        <w:t>29 luglio 2021</w:t>
      </w:r>
      <w:r w:rsidRPr="003927C0">
        <w:rPr>
          <w:rFonts w:cs="Times New Roman"/>
          <w:szCs w:val="24"/>
          <w:lang w:eastAsia="ar-SA"/>
        </w:rPr>
        <w:t>, in occasione della campagna “</w:t>
      </w:r>
      <w:r w:rsidRPr="003927C0">
        <w:rPr>
          <w:rFonts w:cs="Times New Roman"/>
          <w:b/>
          <w:szCs w:val="24"/>
          <w:lang w:eastAsia="ar-SA"/>
        </w:rPr>
        <w:t xml:space="preserve">Eu in </w:t>
      </w:r>
      <w:proofErr w:type="spellStart"/>
      <w:r w:rsidRPr="003927C0">
        <w:rPr>
          <w:rFonts w:cs="Times New Roman"/>
          <w:b/>
          <w:szCs w:val="24"/>
          <w:lang w:eastAsia="ar-SA"/>
        </w:rPr>
        <w:t>my</w:t>
      </w:r>
      <w:proofErr w:type="spellEnd"/>
      <w:r w:rsidRPr="003927C0">
        <w:rPr>
          <w:rFonts w:cs="Times New Roman"/>
          <w:b/>
          <w:szCs w:val="24"/>
          <w:lang w:eastAsia="ar-SA"/>
        </w:rPr>
        <w:t xml:space="preserve"> </w:t>
      </w:r>
      <w:proofErr w:type="spellStart"/>
      <w:r w:rsidRPr="003927C0">
        <w:rPr>
          <w:rFonts w:cs="Times New Roman"/>
          <w:b/>
          <w:szCs w:val="24"/>
          <w:lang w:eastAsia="ar-SA"/>
        </w:rPr>
        <w:t>Region</w:t>
      </w:r>
      <w:proofErr w:type="spellEnd"/>
      <w:r w:rsidRPr="003927C0">
        <w:rPr>
          <w:rFonts w:cs="Times New Roman"/>
          <w:b/>
          <w:szCs w:val="24"/>
          <w:lang w:eastAsia="ar-SA"/>
        </w:rPr>
        <w:t xml:space="preserve"> 2021</w:t>
      </w:r>
      <w:r w:rsidR="003927C0" w:rsidRPr="003927C0">
        <w:rPr>
          <w:rFonts w:cs="Times New Roman"/>
          <w:b/>
          <w:szCs w:val="24"/>
          <w:lang w:eastAsia="ar-SA"/>
        </w:rPr>
        <w:t>– Buon Compleanno MAC</w:t>
      </w:r>
      <w:r w:rsidRPr="003927C0">
        <w:rPr>
          <w:rFonts w:cs="Times New Roman"/>
          <w:szCs w:val="24"/>
          <w:lang w:eastAsia="ar-SA"/>
        </w:rPr>
        <w:t>”, l'Unione Europea, la Regione Umbria e il Comune di Foligno hanno presentato il progetto cofinanziato dall'Unione Europea del Museo Archeologico di Colfiorito (MAC), che proprio nel 2021 festeggiava 10 anni. Tutta l'area circostante della famosa Palude e del Museo Naturalistico è stata messa a disposizione dei cittadini con attività volte alla valorizzazione delle buone pratiche e alla visibilità delle politiche di coesione.</w:t>
      </w:r>
      <w:r w:rsidR="003927C0" w:rsidRPr="003927C0">
        <w:rPr>
          <w:rFonts w:cs="Times New Roman"/>
          <w:szCs w:val="24"/>
          <w:lang w:eastAsia="ar-SA"/>
        </w:rPr>
        <w:t xml:space="preserve"> </w:t>
      </w:r>
      <w:r w:rsidRPr="003927C0">
        <w:rPr>
          <w:rFonts w:cs="Times New Roman"/>
          <w:szCs w:val="24"/>
          <w:lang w:eastAsia="ar-SA"/>
        </w:rPr>
        <w:t xml:space="preserve">L'iniziativa ha visto, inoltre, alcuni gruppi di ragazzi dei campus estivi avvicendarsi in divertenti sfide rispondendo alle domande del Quiz di Europe in My </w:t>
      </w:r>
      <w:proofErr w:type="spellStart"/>
      <w:r w:rsidRPr="003927C0">
        <w:rPr>
          <w:rFonts w:cs="Times New Roman"/>
          <w:szCs w:val="24"/>
          <w:lang w:eastAsia="ar-SA"/>
        </w:rPr>
        <w:t>Region</w:t>
      </w:r>
      <w:proofErr w:type="spellEnd"/>
      <w:r w:rsidRPr="003927C0">
        <w:rPr>
          <w:rFonts w:cs="Times New Roman"/>
          <w:szCs w:val="24"/>
          <w:lang w:eastAsia="ar-SA"/>
        </w:rPr>
        <w:t>.</w:t>
      </w:r>
    </w:p>
    <w:p w14:paraId="633CF85C" w14:textId="621B29CD" w:rsidR="00C15FF8" w:rsidRDefault="00C15FF8" w:rsidP="0042229B">
      <w:pPr>
        <w:spacing w:line="276" w:lineRule="auto"/>
        <w:rPr>
          <w:rFonts w:cs="Times New Roman"/>
          <w:szCs w:val="24"/>
          <w:lang w:eastAsia="ar-SA"/>
        </w:rPr>
      </w:pPr>
    </w:p>
    <w:p w14:paraId="471F7E94" w14:textId="091A5CE4" w:rsidR="00C15FF8" w:rsidRPr="00E327D3" w:rsidRDefault="00C15FF8" w:rsidP="00C15FF8">
      <w:pPr>
        <w:spacing w:line="276" w:lineRule="auto"/>
        <w:jc w:val="center"/>
        <w:rPr>
          <w:rFonts w:cs="Times New Roman"/>
          <w:szCs w:val="24"/>
          <w:lang w:eastAsia="ar-SA"/>
        </w:rPr>
      </w:pPr>
      <w:r>
        <w:rPr>
          <w:rFonts w:cs="Times New Roman"/>
          <w:sz w:val="32"/>
          <w:szCs w:val="32"/>
          <w:shd w:val="clear" w:color="auto" w:fill="C6D9F1" w:themeFill="text2" w:themeFillTint="33"/>
          <w:lang w:eastAsia="ar-SA"/>
        </w:rPr>
        <w:t>SEMINARI</w:t>
      </w:r>
    </w:p>
    <w:p w14:paraId="3510C261" w14:textId="77777777" w:rsidR="00C15FF8" w:rsidRPr="00C15FF8" w:rsidRDefault="00C15FF8" w:rsidP="00C15FF8">
      <w:pPr>
        <w:spacing w:line="276" w:lineRule="auto"/>
        <w:rPr>
          <w:rFonts w:cs="Times New Roman"/>
          <w:szCs w:val="24"/>
          <w:lang w:eastAsia="ar-SA"/>
        </w:rPr>
      </w:pPr>
      <w:r w:rsidRPr="00C15FF8">
        <w:rPr>
          <w:rFonts w:cs="Times New Roman"/>
          <w:szCs w:val="24"/>
          <w:lang w:eastAsia="ar-SA"/>
        </w:rPr>
        <w:t xml:space="preserve">Sotto il profilo dei </w:t>
      </w:r>
      <w:r w:rsidRPr="00C15FF8">
        <w:rPr>
          <w:rFonts w:cs="Times New Roman"/>
          <w:b/>
          <w:szCs w:val="24"/>
          <w:lang w:eastAsia="ar-SA"/>
        </w:rPr>
        <w:t>Seminari</w:t>
      </w:r>
      <w:r w:rsidRPr="00C15FF8">
        <w:rPr>
          <w:rFonts w:cs="Times New Roman"/>
          <w:szCs w:val="24"/>
          <w:lang w:eastAsia="ar-SA"/>
        </w:rPr>
        <w:t xml:space="preserve"> che sono stati organizzati a livello regionale, la Strategia di Comunicazione della Regione Umbria ha visto una </w:t>
      </w:r>
      <w:r w:rsidRPr="00C15FF8">
        <w:rPr>
          <w:rFonts w:cs="Times New Roman"/>
          <w:b/>
          <w:szCs w:val="24"/>
          <w:lang w:eastAsia="ar-SA"/>
        </w:rPr>
        <w:t>grande ricchezza dei contenuti</w:t>
      </w:r>
      <w:r w:rsidRPr="00C15FF8">
        <w:rPr>
          <w:rFonts w:cs="Times New Roman"/>
          <w:szCs w:val="24"/>
          <w:lang w:eastAsia="ar-SA"/>
        </w:rPr>
        <w:t xml:space="preserve">, spesso orientati all’informazione sugli strumenti amministrativi e finanziari legati alla programmazione europea 2014-2020 ed un riscontro da parte dei beneficiari molto ampio. Molte delle iniziative hanno visto la </w:t>
      </w:r>
      <w:r w:rsidRPr="00C15FF8">
        <w:rPr>
          <w:rFonts w:cs="Times New Roman"/>
          <w:b/>
          <w:szCs w:val="24"/>
          <w:lang w:eastAsia="ar-SA"/>
        </w:rPr>
        <w:t xml:space="preserve">registrazione sul canale YouTube del POR FESR </w:t>
      </w:r>
      <w:r w:rsidRPr="00C15FF8">
        <w:rPr>
          <w:rFonts w:cs="Times New Roman"/>
          <w:szCs w:val="24"/>
          <w:lang w:eastAsia="ar-SA"/>
        </w:rPr>
        <w:t>al fine di estenderne la fruibilità ai tutti i beneficiari.</w:t>
      </w:r>
    </w:p>
    <w:p w14:paraId="5EFDDEB9" w14:textId="1755844F" w:rsidR="00C15FF8" w:rsidRPr="008A11CD" w:rsidRDefault="00C15FF8" w:rsidP="008A11CD">
      <w:pPr>
        <w:spacing w:line="276" w:lineRule="auto"/>
        <w:rPr>
          <w:rFonts w:cs="Times New Roman"/>
          <w:szCs w:val="24"/>
          <w:lang w:eastAsia="ar-SA"/>
        </w:rPr>
      </w:pPr>
      <w:r w:rsidRPr="008A11CD">
        <w:rPr>
          <w:rFonts w:cs="Times New Roman"/>
          <w:szCs w:val="24"/>
          <w:lang w:eastAsia="ar-SA"/>
        </w:rPr>
        <w:t xml:space="preserve">Di seguito, si elencano le iniziative </w:t>
      </w:r>
      <w:r w:rsidR="00E34238">
        <w:rPr>
          <w:rFonts w:cs="Times New Roman"/>
          <w:szCs w:val="24"/>
          <w:lang w:eastAsia="ar-SA"/>
        </w:rPr>
        <w:t xml:space="preserve">seminariali </w:t>
      </w:r>
      <w:r w:rsidRPr="008A11CD">
        <w:rPr>
          <w:rFonts w:cs="Times New Roman"/>
          <w:szCs w:val="24"/>
          <w:lang w:eastAsia="ar-SA"/>
        </w:rPr>
        <w:t>principali messe in atto:</w:t>
      </w:r>
    </w:p>
    <w:p w14:paraId="4C565718" w14:textId="50F07F9F" w:rsidR="00C15FF8" w:rsidRDefault="00C15FF8" w:rsidP="00C15FF8">
      <w:pPr>
        <w:pStyle w:val="Paragrafoelenco"/>
        <w:numPr>
          <w:ilvl w:val="0"/>
          <w:numId w:val="40"/>
        </w:numPr>
        <w:spacing w:line="276" w:lineRule="auto"/>
        <w:rPr>
          <w:rFonts w:cs="Times New Roman"/>
          <w:szCs w:val="24"/>
          <w:lang w:eastAsia="ar-SA"/>
        </w:rPr>
      </w:pPr>
      <w:r>
        <w:rPr>
          <w:rFonts w:cs="Times New Roman"/>
          <w:b/>
          <w:szCs w:val="24"/>
          <w:lang w:eastAsia="ar-SA"/>
        </w:rPr>
        <w:t xml:space="preserve">Il </w:t>
      </w:r>
      <w:r w:rsidRPr="00FA2990">
        <w:rPr>
          <w:rFonts w:cs="Times New Roman"/>
          <w:b/>
          <w:szCs w:val="24"/>
          <w:lang w:eastAsia="ar-SA"/>
        </w:rPr>
        <w:t xml:space="preserve">20 maggio 2013 </w:t>
      </w:r>
      <w:r>
        <w:rPr>
          <w:rFonts w:cs="Times New Roman"/>
          <w:szCs w:val="24"/>
          <w:lang w:eastAsia="ar-SA"/>
        </w:rPr>
        <w:t xml:space="preserve">tenutasi </w:t>
      </w:r>
      <w:r w:rsidRPr="00C263A9">
        <w:rPr>
          <w:rFonts w:cs="Times New Roman"/>
          <w:szCs w:val="24"/>
          <w:lang w:eastAsia="ar-SA"/>
        </w:rPr>
        <w:t>a Perugia</w:t>
      </w:r>
      <w:r>
        <w:rPr>
          <w:rFonts w:cs="Times New Roman"/>
          <w:szCs w:val="24"/>
          <w:lang w:eastAsia="ar-SA"/>
        </w:rPr>
        <w:t>: iniziativa dal titolo “</w:t>
      </w:r>
      <w:r w:rsidRPr="00FA2990">
        <w:rPr>
          <w:rFonts w:cs="Times New Roman"/>
          <w:b/>
          <w:szCs w:val="24"/>
          <w:lang w:eastAsia="ar-SA"/>
        </w:rPr>
        <w:t>Nuova fase di programmazione comunitaria 2014-2020”</w:t>
      </w:r>
      <w:r w:rsidR="0079000E">
        <w:rPr>
          <w:rFonts w:cs="Times New Roman"/>
          <w:szCs w:val="24"/>
          <w:lang w:eastAsia="ar-SA"/>
        </w:rPr>
        <w:t>.</w:t>
      </w:r>
    </w:p>
    <w:p w14:paraId="75E51173" w14:textId="635D56BC" w:rsidR="00C15FF8" w:rsidRPr="0079000E" w:rsidRDefault="0079000E" w:rsidP="007A4BF4">
      <w:pPr>
        <w:pStyle w:val="Paragrafoelenco"/>
        <w:numPr>
          <w:ilvl w:val="0"/>
          <w:numId w:val="40"/>
        </w:numPr>
        <w:spacing w:line="276" w:lineRule="auto"/>
        <w:rPr>
          <w:rFonts w:cs="Times New Roman"/>
          <w:szCs w:val="24"/>
          <w:lang w:eastAsia="ar-SA"/>
        </w:rPr>
      </w:pPr>
      <w:r w:rsidRPr="0079000E">
        <w:rPr>
          <w:rFonts w:cs="Times New Roman"/>
          <w:b/>
          <w:szCs w:val="24"/>
          <w:lang w:eastAsia="ar-SA"/>
        </w:rPr>
        <w:t xml:space="preserve">Il </w:t>
      </w:r>
      <w:r w:rsidR="00C15FF8" w:rsidRPr="0079000E">
        <w:rPr>
          <w:rFonts w:cs="Times New Roman"/>
          <w:b/>
          <w:szCs w:val="24"/>
          <w:lang w:eastAsia="ar-SA"/>
        </w:rPr>
        <w:t xml:space="preserve">3 novembre 2014 </w:t>
      </w:r>
      <w:r w:rsidRPr="0079000E">
        <w:rPr>
          <w:rFonts w:cs="Times New Roman"/>
          <w:szCs w:val="24"/>
          <w:lang w:eastAsia="ar-SA"/>
        </w:rPr>
        <w:t xml:space="preserve">si è tenuto a San Matteo degli Armeni di Perugia il </w:t>
      </w:r>
      <w:r w:rsidRPr="0079000E">
        <w:rPr>
          <w:rFonts w:cs="Times New Roman"/>
          <w:b/>
          <w:szCs w:val="24"/>
          <w:lang w:eastAsia="ar-SA"/>
        </w:rPr>
        <w:t>Workshop formativo per giornalisti "Europa/informazione – politica di coesione 2014-20 Umbria"</w:t>
      </w:r>
      <w:r w:rsidRPr="0079000E">
        <w:rPr>
          <w:rFonts w:cs="Times New Roman"/>
          <w:szCs w:val="24"/>
          <w:lang w:eastAsia="ar-SA"/>
        </w:rPr>
        <w:t xml:space="preserve"> sui temi del Fondo sociale europeo e Fondo europeo di sviluppo regionale, sulla comunicazione e fonti di informazione regionali, nazionali ed europee, sul Piano di comunicazione "Por FESR", sui risultati e scenari futuri. Il Workshop è stato organizzato dall'Ordine dei Giornalisti dell'Umbria e dal Servizio programmazione comunitaria della Regione Umbria.</w:t>
      </w:r>
    </w:p>
    <w:p w14:paraId="4D1E1089" w14:textId="7643ADE4" w:rsidR="00C15FF8" w:rsidRPr="000D11CC" w:rsidRDefault="00C15FF8" w:rsidP="00C15FF8">
      <w:pPr>
        <w:pStyle w:val="Paragrafoelenco"/>
        <w:numPr>
          <w:ilvl w:val="0"/>
          <w:numId w:val="40"/>
        </w:numPr>
        <w:spacing w:line="276" w:lineRule="auto"/>
        <w:rPr>
          <w:rFonts w:cs="Times New Roman"/>
          <w:b/>
          <w:szCs w:val="24"/>
          <w:lang w:eastAsia="ar-SA"/>
        </w:rPr>
      </w:pPr>
      <w:r w:rsidRPr="000D11CC">
        <w:rPr>
          <w:rFonts w:cs="Times New Roman"/>
          <w:b/>
          <w:szCs w:val="24"/>
          <w:lang w:eastAsia="ar-SA"/>
        </w:rPr>
        <w:t xml:space="preserve">Il 6 ottobre 2016 </w:t>
      </w:r>
      <w:r w:rsidRPr="000D11CC">
        <w:rPr>
          <w:rFonts w:cs="Times New Roman"/>
          <w:szCs w:val="24"/>
          <w:lang w:eastAsia="ar-SA"/>
        </w:rPr>
        <w:t xml:space="preserve">tenutasi a Terni: iniziativa dal titolo </w:t>
      </w:r>
      <w:r w:rsidRPr="000D11CC">
        <w:rPr>
          <w:rFonts w:cs="Times New Roman"/>
          <w:b/>
          <w:szCs w:val="24"/>
          <w:lang w:eastAsia="ar-SA"/>
        </w:rPr>
        <w:t>“"AGENDA URBANA PER L'EUROPA - Strategie per l'Agenda digitale e la mobilità sostenibile"</w:t>
      </w:r>
      <w:r w:rsidR="00F24B73" w:rsidRPr="000D11CC">
        <w:rPr>
          <w:rFonts w:cs="Times New Roman"/>
          <w:b/>
          <w:szCs w:val="24"/>
          <w:lang w:eastAsia="ar-SA"/>
        </w:rPr>
        <w:t xml:space="preserve"> - </w:t>
      </w:r>
      <w:bookmarkStart w:id="13" w:name="_Hlk109289814"/>
      <w:r w:rsidR="0059795F" w:rsidRPr="000D11CC">
        <w:rPr>
          <w:rFonts w:cs="Times New Roman"/>
          <w:b/>
          <w:szCs w:val="24"/>
          <w:lang w:eastAsia="ar-SA"/>
        </w:rPr>
        <w:t>Evento</w:t>
      </w:r>
      <w:r w:rsidR="00F24B73" w:rsidRPr="000D11CC">
        <w:rPr>
          <w:rFonts w:cs="Times New Roman"/>
          <w:b/>
          <w:szCs w:val="24"/>
          <w:lang w:eastAsia="ar-SA"/>
        </w:rPr>
        <w:t xml:space="preserve"> principale 2016 ai sensi del Reg. UE 1303/2013 - Allegato XII.</w:t>
      </w:r>
    </w:p>
    <w:bookmarkEnd w:id="13"/>
    <w:p w14:paraId="156D428C" w14:textId="7DF7F838" w:rsidR="00C15FF8" w:rsidRDefault="00C15FF8" w:rsidP="00C15FF8">
      <w:pPr>
        <w:pStyle w:val="Paragrafoelenco"/>
        <w:numPr>
          <w:ilvl w:val="0"/>
          <w:numId w:val="40"/>
        </w:numPr>
        <w:spacing w:line="276" w:lineRule="auto"/>
        <w:rPr>
          <w:rFonts w:cs="Times New Roman"/>
          <w:b/>
          <w:szCs w:val="24"/>
          <w:lang w:eastAsia="ar-SA"/>
        </w:rPr>
      </w:pPr>
      <w:r>
        <w:rPr>
          <w:rFonts w:cs="Times New Roman"/>
          <w:b/>
          <w:szCs w:val="24"/>
          <w:lang w:eastAsia="ar-SA"/>
        </w:rPr>
        <w:t xml:space="preserve">Il 20 luglio 2017 </w:t>
      </w:r>
      <w:r w:rsidRPr="00487EB2">
        <w:rPr>
          <w:rFonts w:cs="Times New Roman"/>
          <w:szCs w:val="24"/>
          <w:lang w:eastAsia="ar-SA"/>
        </w:rPr>
        <w:t>tenutasi</w:t>
      </w:r>
      <w:r>
        <w:rPr>
          <w:rFonts w:cs="Times New Roman"/>
          <w:b/>
          <w:szCs w:val="24"/>
          <w:lang w:eastAsia="ar-SA"/>
        </w:rPr>
        <w:t xml:space="preserve"> </w:t>
      </w:r>
      <w:r>
        <w:rPr>
          <w:rFonts w:cs="Times New Roman"/>
          <w:szCs w:val="24"/>
          <w:lang w:eastAsia="ar-SA"/>
        </w:rPr>
        <w:t xml:space="preserve">a Perugia: iniziativa dal titolo </w:t>
      </w:r>
      <w:r w:rsidRPr="00293AC7">
        <w:rPr>
          <w:rFonts w:cs="Times New Roman"/>
          <w:b/>
          <w:szCs w:val="24"/>
          <w:lang w:eastAsia="ar-SA"/>
        </w:rPr>
        <w:t>“Strumenti di internazionalizzazione delle imprese"</w:t>
      </w:r>
      <w:r w:rsidR="0079000E">
        <w:rPr>
          <w:rFonts w:cs="Times New Roman"/>
          <w:b/>
          <w:szCs w:val="24"/>
          <w:lang w:eastAsia="ar-SA"/>
        </w:rPr>
        <w:t>.</w:t>
      </w:r>
    </w:p>
    <w:p w14:paraId="797A1551" w14:textId="6C894B9A" w:rsidR="001F6A08" w:rsidRPr="002B171F" w:rsidRDefault="002B171F" w:rsidP="00C15FF8">
      <w:pPr>
        <w:pStyle w:val="Paragrafoelenco"/>
        <w:numPr>
          <w:ilvl w:val="0"/>
          <w:numId w:val="40"/>
        </w:numPr>
        <w:spacing w:line="276" w:lineRule="auto"/>
        <w:rPr>
          <w:rFonts w:cs="Times New Roman"/>
          <w:szCs w:val="24"/>
          <w:lang w:eastAsia="ar-SA"/>
        </w:rPr>
      </w:pPr>
      <w:r w:rsidRPr="002B171F">
        <w:rPr>
          <w:rFonts w:cs="Times New Roman"/>
          <w:szCs w:val="24"/>
          <w:lang w:eastAsia="ar-SA"/>
        </w:rPr>
        <w:t xml:space="preserve">Il </w:t>
      </w:r>
      <w:r w:rsidRPr="002B171F">
        <w:rPr>
          <w:rFonts w:cs="Times New Roman"/>
          <w:b/>
          <w:szCs w:val="24"/>
          <w:lang w:eastAsia="ar-SA"/>
        </w:rPr>
        <w:t>18 maggio 2018</w:t>
      </w:r>
      <w:r w:rsidRPr="002B171F">
        <w:rPr>
          <w:rFonts w:cs="Times New Roman"/>
          <w:szCs w:val="24"/>
          <w:lang w:eastAsia="ar-SA"/>
        </w:rPr>
        <w:t xml:space="preserve"> a Perugia, presso il Salone d'Onore di Palazzo Donini</w:t>
      </w:r>
      <w:r>
        <w:rPr>
          <w:rFonts w:cs="Times New Roman"/>
          <w:szCs w:val="24"/>
          <w:lang w:eastAsia="ar-SA"/>
        </w:rPr>
        <w:t>,</w:t>
      </w:r>
      <w:r w:rsidRPr="002B171F">
        <w:rPr>
          <w:rFonts w:cs="Times New Roman"/>
          <w:szCs w:val="24"/>
          <w:lang w:eastAsia="ar-SA"/>
        </w:rPr>
        <w:t xml:space="preserve"> si è svolto l'incontro "</w:t>
      </w:r>
      <w:r w:rsidRPr="007A4BF4">
        <w:rPr>
          <w:rFonts w:cs="Times New Roman"/>
          <w:b/>
          <w:szCs w:val="24"/>
          <w:lang w:eastAsia="ar-SA"/>
        </w:rPr>
        <w:t>La valutazione del posizionamento del sistema produttivo regionale</w:t>
      </w:r>
      <w:r w:rsidRPr="002B171F">
        <w:rPr>
          <w:rFonts w:cs="Times New Roman"/>
          <w:szCs w:val="24"/>
          <w:lang w:eastAsia="ar-SA"/>
        </w:rPr>
        <w:t xml:space="preserve">", </w:t>
      </w:r>
      <w:r w:rsidR="007A4BF4">
        <w:rPr>
          <w:rFonts w:cs="Times New Roman"/>
          <w:szCs w:val="24"/>
          <w:lang w:eastAsia="ar-SA"/>
        </w:rPr>
        <w:t>che è</w:t>
      </w:r>
      <w:r w:rsidRPr="002B171F">
        <w:rPr>
          <w:rFonts w:cs="Times New Roman"/>
          <w:szCs w:val="24"/>
          <w:lang w:eastAsia="ar-SA"/>
        </w:rPr>
        <w:t xml:space="preserve"> stata l'occasione, a distanza di cinque anni della pubblicazione del Rapporto di valutazione del sistema produttivo regionale che accompagnava l'avvio della programmazione 2014-2020, di avere un quadro informativo per valutare la performance e la dinamica del sistema produttivo regionale.</w:t>
      </w:r>
    </w:p>
    <w:p w14:paraId="2D03E179" w14:textId="36A7E1C3" w:rsidR="00C15FF8" w:rsidRPr="00A62B53" w:rsidRDefault="00C15FF8" w:rsidP="00C15FF8">
      <w:pPr>
        <w:pStyle w:val="Paragrafoelenco"/>
        <w:numPr>
          <w:ilvl w:val="0"/>
          <w:numId w:val="40"/>
        </w:numPr>
        <w:spacing w:line="276" w:lineRule="auto"/>
        <w:rPr>
          <w:rFonts w:cs="Times New Roman"/>
          <w:b/>
          <w:szCs w:val="24"/>
          <w:lang w:eastAsia="ar-SA"/>
        </w:rPr>
      </w:pPr>
      <w:r>
        <w:rPr>
          <w:rFonts w:cs="Times New Roman"/>
          <w:b/>
          <w:szCs w:val="24"/>
          <w:lang w:eastAsia="ar-SA"/>
        </w:rPr>
        <w:t xml:space="preserve">Il 19 giugno, 10 luglio e 4 ottobre 2019 </w:t>
      </w:r>
      <w:r w:rsidRPr="00487EB2">
        <w:rPr>
          <w:rFonts w:cs="Times New Roman"/>
          <w:szCs w:val="24"/>
          <w:lang w:eastAsia="ar-SA"/>
        </w:rPr>
        <w:t>tenutasi</w:t>
      </w:r>
      <w:r>
        <w:rPr>
          <w:rFonts w:cs="Times New Roman"/>
          <w:b/>
          <w:szCs w:val="24"/>
          <w:lang w:eastAsia="ar-SA"/>
        </w:rPr>
        <w:t xml:space="preserve"> </w:t>
      </w:r>
      <w:r>
        <w:rPr>
          <w:rFonts w:cs="Times New Roman"/>
          <w:szCs w:val="24"/>
          <w:lang w:eastAsia="ar-SA"/>
        </w:rPr>
        <w:t xml:space="preserve">a Perugia: 3 incontri partenariali </w:t>
      </w:r>
      <w:r w:rsidRPr="00A62B53">
        <w:rPr>
          <w:rFonts w:cs="Times New Roman"/>
          <w:b/>
          <w:szCs w:val="24"/>
          <w:lang w:eastAsia="ar-SA"/>
        </w:rPr>
        <w:t xml:space="preserve">programmazione UE 2021 </w:t>
      </w:r>
      <w:r>
        <w:rPr>
          <w:rFonts w:cs="Times New Roman"/>
          <w:b/>
          <w:szCs w:val="24"/>
          <w:lang w:eastAsia="ar-SA"/>
        </w:rPr>
        <w:t>–</w:t>
      </w:r>
      <w:r w:rsidRPr="00A62B53">
        <w:rPr>
          <w:rFonts w:cs="Times New Roman"/>
          <w:b/>
          <w:szCs w:val="24"/>
          <w:lang w:eastAsia="ar-SA"/>
        </w:rPr>
        <w:t xml:space="preserve"> 2027</w:t>
      </w:r>
      <w:r>
        <w:rPr>
          <w:rFonts w:cs="Times New Roman"/>
          <w:b/>
          <w:szCs w:val="24"/>
          <w:lang w:eastAsia="ar-SA"/>
        </w:rPr>
        <w:t xml:space="preserve">, </w:t>
      </w:r>
      <w:r>
        <w:rPr>
          <w:rFonts w:cs="Times New Roman"/>
          <w:szCs w:val="24"/>
          <w:lang w:eastAsia="ar-SA"/>
        </w:rPr>
        <w:t>alla presenza di soggetti pubblici e privati con a seguire</w:t>
      </w:r>
      <w:r w:rsidR="00CB026D">
        <w:rPr>
          <w:rFonts w:cs="Times New Roman"/>
          <w:szCs w:val="24"/>
          <w:lang w:eastAsia="ar-SA"/>
        </w:rPr>
        <w:t xml:space="preserve"> </w:t>
      </w:r>
      <w:r w:rsidR="00CB026D" w:rsidRPr="007A4BF4">
        <w:rPr>
          <w:rFonts w:cs="Times New Roman"/>
          <w:szCs w:val="24"/>
          <w:lang w:eastAsia="ar-SA"/>
        </w:rPr>
        <w:t>5</w:t>
      </w:r>
      <w:r>
        <w:rPr>
          <w:rFonts w:cs="Times New Roman"/>
          <w:szCs w:val="24"/>
          <w:lang w:eastAsia="ar-SA"/>
        </w:rPr>
        <w:t xml:space="preserve"> </w:t>
      </w:r>
      <w:r>
        <w:rPr>
          <w:rFonts w:cs="Times New Roman"/>
          <w:b/>
          <w:szCs w:val="24"/>
          <w:lang w:eastAsia="ar-SA"/>
        </w:rPr>
        <w:t xml:space="preserve">tavoli di lavoro tematici </w:t>
      </w:r>
      <w:r>
        <w:rPr>
          <w:rFonts w:cs="Times New Roman"/>
          <w:szCs w:val="24"/>
          <w:lang w:eastAsia="ar-SA"/>
        </w:rPr>
        <w:t>per approfondire le tematiche affrontate durante gli incontri</w:t>
      </w:r>
      <w:r w:rsidR="0079000E">
        <w:rPr>
          <w:rFonts w:cs="Times New Roman"/>
          <w:szCs w:val="24"/>
          <w:lang w:eastAsia="ar-SA"/>
        </w:rPr>
        <w:t>.</w:t>
      </w:r>
    </w:p>
    <w:p w14:paraId="08EDB474" w14:textId="77777777" w:rsidR="00C15FF8" w:rsidRPr="00F80B16" w:rsidRDefault="00C15FF8" w:rsidP="00C15FF8">
      <w:pPr>
        <w:pStyle w:val="Paragrafoelenco"/>
        <w:numPr>
          <w:ilvl w:val="0"/>
          <w:numId w:val="40"/>
        </w:numPr>
        <w:spacing w:line="276" w:lineRule="auto"/>
        <w:rPr>
          <w:rFonts w:cs="Times New Roman"/>
          <w:b/>
          <w:szCs w:val="24"/>
          <w:lang w:eastAsia="ar-SA"/>
        </w:rPr>
      </w:pPr>
      <w:r>
        <w:rPr>
          <w:rFonts w:cs="Times New Roman"/>
          <w:b/>
          <w:szCs w:val="24"/>
          <w:lang w:eastAsia="ar-SA"/>
        </w:rPr>
        <w:t xml:space="preserve">Nel giugno-luglio 2020 </w:t>
      </w:r>
      <w:r w:rsidRPr="00487EB2">
        <w:rPr>
          <w:rFonts w:cs="Times New Roman"/>
          <w:szCs w:val="24"/>
          <w:lang w:eastAsia="ar-SA"/>
        </w:rPr>
        <w:t>tenut</w:t>
      </w:r>
      <w:r>
        <w:rPr>
          <w:rFonts w:cs="Times New Roman"/>
          <w:szCs w:val="24"/>
          <w:lang w:eastAsia="ar-SA"/>
        </w:rPr>
        <w:t>i</w:t>
      </w:r>
      <w:r w:rsidRPr="00487EB2">
        <w:rPr>
          <w:rFonts w:cs="Times New Roman"/>
          <w:szCs w:val="24"/>
          <w:lang w:eastAsia="ar-SA"/>
        </w:rPr>
        <w:t>si</w:t>
      </w:r>
      <w:r>
        <w:rPr>
          <w:rFonts w:cs="Times New Roman"/>
          <w:szCs w:val="24"/>
          <w:lang w:eastAsia="ar-SA"/>
        </w:rPr>
        <w:t xml:space="preserve"> a Perugia: un ciclo di seminari sulla </w:t>
      </w:r>
      <w:r w:rsidRPr="00CC67A7">
        <w:rPr>
          <w:rFonts w:cs="Times New Roman"/>
          <w:b/>
          <w:szCs w:val="24"/>
          <w:lang w:eastAsia="ar-SA"/>
        </w:rPr>
        <w:t>RIS 3</w:t>
      </w:r>
      <w:r>
        <w:rPr>
          <w:rFonts w:cs="Times New Roman"/>
          <w:szCs w:val="24"/>
          <w:lang w:eastAsia="ar-SA"/>
        </w:rPr>
        <w:t xml:space="preserve"> (S</w:t>
      </w:r>
      <w:r w:rsidRPr="00487EB2">
        <w:rPr>
          <w:rFonts w:cs="Times New Roman"/>
          <w:szCs w:val="24"/>
          <w:lang w:eastAsia="ar-SA"/>
        </w:rPr>
        <w:t xml:space="preserve">trategia di </w:t>
      </w:r>
      <w:r>
        <w:rPr>
          <w:rFonts w:cs="Times New Roman"/>
          <w:szCs w:val="24"/>
          <w:lang w:eastAsia="ar-SA"/>
        </w:rPr>
        <w:t>R</w:t>
      </w:r>
      <w:r w:rsidRPr="00487EB2">
        <w:rPr>
          <w:rFonts w:cs="Times New Roman"/>
          <w:szCs w:val="24"/>
          <w:lang w:eastAsia="ar-SA"/>
        </w:rPr>
        <w:t>icerca e innovazione per la specializzazione intelligente della Regione Umbria</w:t>
      </w:r>
      <w:r>
        <w:rPr>
          <w:rFonts w:cs="Times New Roman"/>
          <w:szCs w:val="24"/>
          <w:lang w:eastAsia="ar-SA"/>
        </w:rPr>
        <w:t xml:space="preserve">), ovvero </w:t>
      </w:r>
      <w:r w:rsidRPr="00180314">
        <w:rPr>
          <w:rFonts w:cs="Times New Roman"/>
          <w:szCs w:val="24"/>
          <w:lang w:eastAsia="ar-SA"/>
        </w:rPr>
        <w:t xml:space="preserve">lo </w:t>
      </w:r>
      <w:r w:rsidRPr="00180314">
        <w:rPr>
          <w:rFonts w:cs="Times New Roman"/>
          <w:b/>
          <w:szCs w:val="24"/>
          <w:lang w:eastAsia="ar-SA"/>
        </w:rPr>
        <w:t>strumento programmatico attraverso il quale sono coordinate le politiche per la ricerca, lo sviluppo tecnologico e l’innovazione della Regione Umbria</w:t>
      </w:r>
      <w:r w:rsidRPr="00180314">
        <w:rPr>
          <w:rFonts w:cs="Times New Roman"/>
          <w:szCs w:val="24"/>
          <w:lang w:eastAsia="ar-SA"/>
        </w:rPr>
        <w:t>, finanziate dalla politica di coesione dell’Unione Europea</w:t>
      </w:r>
      <w:r>
        <w:rPr>
          <w:rFonts w:cs="Times New Roman"/>
          <w:szCs w:val="24"/>
          <w:lang w:eastAsia="ar-SA"/>
        </w:rPr>
        <w:t xml:space="preserve">. I </w:t>
      </w:r>
      <w:r w:rsidRPr="00180314">
        <w:rPr>
          <w:rFonts w:cs="Times New Roman"/>
          <w:b/>
          <w:szCs w:val="24"/>
          <w:lang w:eastAsia="ar-SA"/>
        </w:rPr>
        <w:t>temi trattati</w:t>
      </w:r>
      <w:r>
        <w:rPr>
          <w:rFonts w:cs="Times New Roman"/>
          <w:szCs w:val="24"/>
          <w:lang w:eastAsia="ar-SA"/>
        </w:rPr>
        <w:t xml:space="preserve"> durante i convegni sono stati: Salute, Agrifood, Fabbrica Intelligente/Aerospazio, Energia ed Ambiente, Smart Secure and Inclusive Communities, Made in </w:t>
      </w:r>
      <w:proofErr w:type="spellStart"/>
      <w:r>
        <w:rPr>
          <w:rFonts w:cs="Times New Roman"/>
          <w:szCs w:val="24"/>
          <w:lang w:eastAsia="ar-SA"/>
        </w:rPr>
        <w:t>Italy</w:t>
      </w:r>
      <w:proofErr w:type="spellEnd"/>
      <w:r>
        <w:rPr>
          <w:rFonts w:cs="Times New Roman"/>
          <w:szCs w:val="24"/>
          <w:lang w:eastAsia="ar-SA"/>
        </w:rPr>
        <w:t>, Design e Creatività e Chimica Verde.</w:t>
      </w:r>
    </w:p>
    <w:p w14:paraId="3A294363" w14:textId="77777777" w:rsidR="00C15FF8" w:rsidRDefault="00C15FF8" w:rsidP="00C15FF8">
      <w:pPr>
        <w:spacing w:line="276" w:lineRule="auto"/>
        <w:rPr>
          <w:rFonts w:cs="Times New Roman"/>
          <w:szCs w:val="24"/>
          <w:lang w:eastAsia="ar-SA"/>
        </w:rPr>
      </w:pPr>
    </w:p>
    <w:p w14:paraId="0A4E1649" w14:textId="1285FE75" w:rsidR="00C15FF8" w:rsidRDefault="00C15FF8" w:rsidP="00C15FF8">
      <w:pPr>
        <w:spacing w:line="276" w:lineRule="auto"/>
        <w:jc w:val="center"/>
        <w:rPr>
          <w:rFonts w:cs="Times New Roman"/>
          <w:szCs w:val="24"/>
          <w:lang w:eastAsia="ar-SA"/>
        </w:rPr>
      </w:pPr>
      <w:r>
        <w:rPr>
          <w:rFonts w:cs="Times New Roman"/>
          <w:sz w:val="32"/>
          <w:szCs w:val="32"/>
          <w:shd w:val="clear" w:color="auto" w:fill="C6D9F1" w:themeFill="text2" w:themeFillTint="33"/>
          <w:lang w:eastAsia="ar-SA"/>
        </w:rPr>
        <w:t>VIDEO TUTORIAL</w:t>
      </w:r>
    </w:p>
    <w:p w14:paraId="1835811A" w14:textId="544F7810" w:rsidR="00914167" w:rsidRPr="007A4BF4" w:rsidRDefault="001B5746" w:rsidP="007A4BF4">
      <w:pPr>
        <w:spacing w:line="276" w:lineRule="auto"/>
        <w:rPr>
          <w:rFonts w:cs="Times New Roman"/>
          <w:szCs w:val="24"/>
          <w:lang w:eastAsia="ar-SA"/>
        </w:rPr>
      </w:pPr>
      <w:r>
        <w:rPr>
          <w:rFonts w:cs="Times New Roman"/>
          <w:b/>
          <w:szCs w:val="24"/>
          <w:lang w:eastAsia="ar-SA"/>
        </w:rPr>
        <w:t xml:space="preserve">I </w:t>
      </w:r>
      <w:r w:rsidR="00914167" w:rsidRPr="00C15FF8">
        <w:rPr>
          <w:rFonts w:cs="Times New Roman"/>
          <w:b/>
          <w:szCs w:val="24"/>
          <w:lang w:eastAsia="ar-SA"/>
        </w:rPr>
        <w:t>Video Tutorial</w:t>
      </w:r>
      <w:r w:rsidR="00F6589F" w:rsidRPr="00C15FF8">
        <w:rPr>
          <w:rFonts w:cs="Times New Roman"/>
          <w:szCs w:val="24"/>
          <w:lang w:eastAsia="ar-SA"/>
        </w:rPr>
        <w:t xml:space="preserve"> hanno rappresentato uno strumento di comunicazione molto importante all’interno della Strategia</w:t>
      </w:r>
      <w:r w:rsidR="002765EA" w:rsidRPr="000D11CC">
        <w:rPr>
          <w:rFonts w:cs="Times New Roman"/>
          <w:szCs w:val="24"/>
          <w:lang w:eastAsia="ar-SA"/>
        </w:rPr>
        <w:t xml:space="preserve">. Ideati </w:t>
      </w:r>
      <w:r w:rsidRPr="000D11CC">
        <w:rPr>
          <w:rFonts w:cs="Times New Roman"/>
          <w:szCs w:val="24"/>
          <w:lang w:eastAsia="ar-SA"/>
        </w:rPr>
        <w:t xml:space="preserve">per </w:t>
      </w:r>
      <w:r w:rsidRPr="000D11CC">
        <w:t xml:space="preserve">semplificare il linguaggio </w:t>
      </w:r>
      <w:r w:rsidR="00C7522F" w:rsidRPr="000D11CC">
        <w:t xml:space="preserve">amministrativo e </w:t>
      </w:r>
      <w:r w:rsidRPr="000D11CC">
        <w:t>raggiungere la più ampia platea possibile di potenziali beneficiari</w:t>
      </w:r>
      <w:r w:rsidR="00C7522F" w:rsidRPr="000D11CC">
        <w:t xml:space="preserve">, si sono rivelati un ottimo strumento per </w:t>
      </w:r>
      <w:r w:rsidR="002765EA" w:rsidRPr="000D11CC">
        <w:rPr>
          <w:rFonts w:cs="Times New Roman"/>
          <w:b/>
          <w:szCs w:val="24"/>
          <w:lang w:eastAsia="ar-SA"/>
        </w:rPr>
        <w:t>rivitalizza</w:t>
      </w:r>
      <w:r w:rsidR="00C7522F" w:rsidRPr="000D11CC">
        <w:rPr>
          <w:rFonts w:cs="Times New Roman"/>
          <w:b/>
          <w:szCs w:val="24"/>
          <w:lang w:eastAsia="ar-SA"/>
        </w:rPr>
        <w:t>re</w:t>
      </w:r>
      <w:r w:rsidR="002765EA" w:rsidRPr="000D11CC">
        <w:rPr>
          <w:rFonts w:cs="Times New Roman"/>
          <w:b/>
          <w:szCs w:val="24"/>
          <w:lang w:eastAsia="ar-SA"/>
        </w:rPr>
        <w:t xml:space="preserve"> e support</w:t>
      </w:r>
      <w:r w:rsidR="00C7522F" w:rsidRPr="000D11CC">
        <w:rPr>
          <w:rFonts w:cs="Times New Roman"/>
          <w:b/>
          <w:szCs w:val="24"/>
          <w:lang w:eastAsia="ar-SA"/>
        </w:rPr>
        <w:t>are</w:t>
      </w:r>
      <w:r w:rsidR="002765EA" w:rsidRPr="000D11CC">
        <w:rPr>
          <w:rFonts w:cs="Times New Roman"/>
          <w:b/>
          <w:szCs w:val="24"/>
          <w:lang w:eastAsia="ar-SA"/>
        </w:rPr>
        <w:t xml:space="preserve"> </w:t>
      </w:r>
      <w:r w:rsidR="00C7522F" w:rsidRPr="000D11CC">
        <w:rPr>
          <w:rFonts w:cs="Times New Roman"/>
          <w:b/>
          <w:szCs w:val="24"/>
          <w:lang w:eastAsia="ar-SA"/>
        </w:rPr>
        <w:t>i</w:t>
      </w:r>
      <w:r w:rsidR="002765EA" w:rsidRPr="000D11CC">
        <w:rPr>
          <w:rFonts w:cs="Times New Roman"/>
          <w:b/>
          <w:szCs w:val="24"/>
          <w:lang w:eastAsia="ar-SA"/>
        </w:rPr>
        <w:t>l tessuto produttivo</w:t>
      </w:r>
      <w:r w:rsidR="00C7522F" w:rsidRPr="000D11CC">
        <w:rPr>
          <w:rFonts w:cs="Times New Roman"/>
          <w:szCs w:val="24"/>
          <w:lang w:eastAsia="ar-SA"/>
        </w:rPr>
        <w:t>. Sono stati realizzati 2 video</w:t>
      </w:r>
      <w:r w:rsidR="00F6027F">
        <w:rPr>
          <w:rFonts w:cs="Times New Roman"/>
          <w:szCs w:val="24"/>
          <w:lang w:eastAsia="ar-SA"/>
        </w:rPr>
        <w:t xml:space="preserve"> </w:t>
      </w:r>
      <w:r w:rsidR="00C7522F" w:rsidRPr="000D11CC">
        <w:rPr>
          <w:rFonts w:cs="Times New Roman"/>
          <w:szCs w:val="24"/>
          <w:lang w:eastAsia="ar-SA"/>
        </w:rPr>
        <w:t xml:space="preserve">tutorial di presentazione del Programma (in italiano e in inglese), </w:t>
      </w:r>
      <w:r w:rsidR="00914167" w:rsidRPr="000D11CC">
        <w:rPr>
          <w:rFonts w:cs="Times New Roman"/>
          <w:szCs w:val="24"/>
          <w:lang w:eastAsia="ar-SA"/>
        </w:rPr>
        <w:t>5 video</w:t>
      </w:r>
      <w:r w:rsidR="00C7522F" w:rsidRPr="000D11CC">
        <w:rPr>
          <w:rFonts w:cs="Times New Roman"/>
          <w:szCs w:val="24"/>
          <w:lang w:eastAsia="ar-SA"/>
        </w:rPr>
        <w:t xml:space="preserve"> (in varie versioni, più lunghe e più corte) per facilitare la presentazione delle domande ai bandi del POR </w:t>
      </w:r>
      <w:r w:rsidR="00C7522F" w:rsidRPr="007A4BF4">
        <w:rPr>
          <w:rFonts w:cs="Times New Roman"/>
          <w:szCs w:val="24"/>
          <w:lang w:eastAsia="ar-SA"/>
        </w:rPr>
        <w:t>FESR. Nel 2021, per presentare i</w:t>
      </w:r>
      <w:r w:rsidR="00FD0AB8" w:rsidRPr="007A4BF4">
        <w:rPr>
          <w:rFonts w:cs="Times New Roman"/>
          <w:szCs w:val="24"/>
          <w:lang w:eastAsia="ar-SA"/>
        </w:rPr>
        <w:t>l</w:t>
      </w:r>
      <w:r w:rsidR="00C7522F" w:rsidRPr="007A4BF4">
        <w:rPr>
          <w:rFonts w:cs="Times New Roman"/>
          <w:szCs w:val="24"/>
          <w:lang w:eastAsia="ar-SA"/>
        </w:rPr>
        <w:t xml:space="preserve"> </w:t>
      </w:r>
      <w:r w:rsidR="00914167" w:rsidRPr="007A4BF4">
        <w:rPr>
          <w:rFonts w:cs="Times New Roman"/>
          <w:b/>
          <w:szCs w:val="24"/>
          <w:lang w:eastAsia="ar-SA"/>
        </w:rPr>
        <w:t>Band</w:t>
      </w:r>
      <w:r w:rsidR="00FD0AB8" w:rsidRPr="007A4BF4">
        <w:rPr>
          <w:rFonts w:cs="Times New Roman"/>
          <w:b/>
          <w:szCs w:val="24"/>
          <w:lang w:eastAsia="ar-SA"/>
        </w:rPr>
        <w:t>o</w:t>
      </w:r>
      <w:r w:rsidR="00914167" w:rsidRPr="007A4BF4">
        <w:rPr>
          <w:rFonts w:cs="Times New Roman"/>
          <w:b/>
          <w:szCs w:val="24"/>
          <w:lang w:eastAsia="ar-SA"/>
        </w:rPr>
        <w:t xml:space="preserve"> </w:t>
      </w:r>
      <w:r w:rsidR="00FD0AB8" w:rsidRPr="007A4BF4">
        <w:rPr>
          <w:rFonts w:cs="Times New Roman"/>
          <w:b/>
          <w:szCs w:val="24"/>
          <w:lang w:eastAsia="ar-SA"/>
        </w:rPr>
        <w:t xml:space="preserve">per le </w:t>
      </w:r>
      <w:r w:rsidR="00914167" w:rsidRPr="007A4BF4">
        <w:rPr>
          <w:rFonts w:cs="Times New Roman"/>
          <w:b/>
          <w:szCs w:val="24"/>
          <w:lang w:eastAsia="ar-SA"/>
        </w:rPr>
        <w:t>imprese culturali e creative</w:t>
      </w:r>
      <w:r w:rsidR="00FD0AB8" w:rsidRPr="007A4BF4">
        <w:rPr>
          <w:rFonts w:cs="Times New Roman"/>
          <w:szCs w:val="24"/>
          <w:lang w:eastAsia="ar-SA"/>
        </w:rPr>
        <w:t xml:space="preserve"> e il bando per le </w:t>
      </w:r>
      <w:r w:rsidR="00914167" w:rsidRPr="007A4BF4">
        <w:rPr>
          <w:rFonts w:cs="Times New Roman"/>
          <w:b/>
          <w:szCs w:val="24"/>
          <w:lang w:eastAsia="ar-SA"/>
        </w:rPr>
        <w:t>imprese ricettive</w:t>
      </w:r>
      <w:r w:rsidR="007A4BF4" w:rsidRPr="007A4BF4">
        <w:rPr>
          <w:rFonts w:cs="Times New Roman"/>
          <w:b/>
          <w:szCs w:val="24"/>
          <w:lang w:eastAsia="ar-SA"/>
        </w:rPr>
        <w:t>,</w:t>
      </w:r>
      <w:r w:rsidR="00914167" w:rsidRPr="007A4BF4">
        <w:rPr>
          <w:rFonts w:cs="Times New Roman"/>
          <w:szCs w:val="24"/>
          <w:lang w:eastAsia="ar-SA"/>
        </w:rPr>
        <w:t xml:space="preserve"> </w:t>
      </w:r>
      <w:r w:rsidR="007A4BF4">
        <w:rPr>
          <w:rFonts w:cs="Times New Roman"/>
          <w:szCs w:val="24"/>
          <w:lang w:eastAsia="ar-SA"/>
        </w:rPr>
        <w:t>sono stati</w:t>
      </w:r>
      <w:r w:rsidR="00FD0AB8" w:rsidRPr="007A4BF4">
        <w:rPr>
          <w:rFonts w:cs="Times New Roman"/>
          <w:szCs w:val="24"/>
          <w:lang w:eastAsia="ar-SA"/>
        </w:rPr>
        <w:t xml:space="preserve"> anche somministrat</w:t>
      </w:r>
      <w:r w:rsidR="007A4BF4">
        <w:rPr>
          <w:rFonts w:cs="Times New Roman"/>
          <w:szCs w:val="24"/>
          <w:lang w:eastAsia="ar-SA"/>
        </w:rPr>
        <w:t>i due</w:t>
      </w:r>
      <w:r w:rsidR="00FD0AB8" w:rsidRPr="007A4BF4">
        <w:rPr>
          <w:rFonts w:cs="Times New Roman"/>
          <w:szCs w:val="24"/>
          <w:lang w:eastAsia="ar-SA"/>
        </w:rPr>
        <w:t xml:space="preserve"> questionari da cui risulta che</w:t>
      </w:r>
      <w:r w:rsidR="007A4BF4">
        <w:rPr>
          <w:rFonts w:cs="Times New Roman"/>
          <w:szCs w:val="24"/>
          <w:lang w:eastAsia="ar-SA"/>
        </w:rPr>
        <w:t>,</w:t>
      </w:r>
      <w:r w:rsidR="007A4BF4" w:rsidRPr="007A4BF4">
        <w:rPr>
          <w:rFonts w:cs="Times New Roman"/>
          <w:szCs w:val="24"/>
          <w:lang w:eastAsia="ar-SA"/>
        </w:rPr>
        <w:t xml:space="preserve"> tra i partecipanti</w:t>
      </w:r>
      <w:r w:rsidR="007A4BF4">
        <w:rPr>
          <w:rFonts w:cs="Times New Roman"/>
          <w:szCs w:val="24"/>
          <w:lang w:eastAsia="ar-SA"/>
        </w:rPr>
        <w:t>,</w:t>
      </w:r>
      <w:r w:rsidR="007A4BF4" w:rsidRPr="007A4BF4">
        <w:rPr>
          <w:rFonts w:cs="Times New Roman"/>
          <w:szCs w:val="24"/>
          <w:lang w:eastAsia="ar-SA"/>
        </w:rPr>
        <w:t xml:space="preserve"> rispettivamente</w:t>
      </w:r>
      <w:r w:rsidR="00FD0AB8" w:rsidRPr="007A4BF4">
        <w:rPr>
          <w:rFonts w:cs="Times New Roman"/>
          <w:szCs w:val="24"/>
          <w:lang w:eastAsia="ar-SA"/>
        </w:rPr>
        <w:t xml:space="preserve"> </w:t>
      </w:r>
      <w:r w:rsidR="002765EA" w:rsidRPr="007A4BF4">
        <w:rPr>
          <w:rFonts w:cs="Times New Roman"/>
          <w:b/>
          <w:szCs w:val="24"/>
          <w:lang w:eastAsia="ar-SA"/>
        </w:rPr>
        <w:t xml:space="preserve">l’83% </w:t>
      </w:r>
      <w:r w:rsidR="007A4BF4" w:rsidRPr="007A4BF4">
        <w:rPr>
          <w:rFonts w:cs="Times New Roman"/>
          <w:b/>
          <w:szCs w:val="24"/>
          <w:lang w:eastAsia="ar-SA"/>
        </w:rPr>
        <w:t>ed il 59%</w:t>
      </w:r>
      <w:r w:rsidR="002765EA" w:rsidRPr="007A4BF4">
        <w:rPr>
          <w:rFonts w:cs="Times New Roman"/>
          <w:b/>
          <w:szCs w:val="24"/>
          <w:lang w:eastAsia="ar-SA"/>
        </w:rPr>
        <w:t xml:space="preserve"> </w:t>
      </w:r>
      <w:r w:rsidR="007A4BF4" w:rsidRPr="007A4BF4">
        <w:rPr>
          <w:rFonts w:cs="Times New Roman"/>
          <w:szCs w:val="24"/>
          <w:lang w:eastAsia="ar-SA"/>
        </w:rPr>
        <w:t>dei collegati ha dichiarato di conoscere il video</w:t>
      </w:r>
      <w:r w:rsidR="00F6027F">
        <w:rPr>
          <w:rFonts w:cs="Times New Roman"/>
          <w:szCs w:val="24"/>
          <w:lang w:eastAsia="ar-SA"/>
        </w:rPr>
        <w:t xml:space="preserve"> </w:t>
      </w:r>
      <w:r w:rsidR="007A4BF4" w:rsidRPr="007A4BF4">
        <w:rPr>
          <w:rFonts w:cs="Times New Roman"/>
          <w:szCs w:val="24"/>
          <w:lang w:eastAsia="ar-SA"/>
        </w:rPr>
        <w:t>tutorial diffuso sul canale YouTube del POR FESR</w:t>
      </w:r>
      <w:r w:rsidR="007A4BF4">
        <w:rPr>
          <w:rFonts w:cs="Times New Roman"/>
          <w:szCs w:val="24"/>
          <w:lang w:eastAsia="ar-SA"/>
        </w:rPr>
        <w:t>. Abbastanza alto il livello di soddisfazione, dato che il 73% (per il primo bando) ed il 60</w:t>
      </w:r>
      <w:r w:rsidR="002765EA" w:rsidRPr="007A4BF4">
        <w:rPr>
          <w:rFonts w:cs="Times New Roman"/>
          <w:szCs w:val="24"/>
          <w:lang w:eastAsia="ar-SA"/>
        </w:rPr>
        <w:t xml:space="preserve">% </w:t>
      </w:r>
      <w:r w:rsidR="007A4BF4">
        <w:rPr>
          <w:rFonts w:cs="Times New Roman"/>
          <w:szCs w:val="24"/>
          <w:lang w:eastAsia="ar-SA"/>
        </w:rPr>
        <w:t xml:space="preserve">(nel caso del secondo bando) </w:t>
      </w:r>
      <w:r w:rsidR="002765EA" w:rsidRPr="007A4BF4">
        <w:rPr>
          <w:rFonts w:cs="Times New Roman"/>
          <w:szCs w:val="24"/>
          <w:lang w:eastAsia="ar-SA"/>
        </w:rPr>
        <w:t>assegna</w:t>
      </w:r>
      <w:r w:rsidR="007A4BF4">
        <w:rPr>
          <w:rFonts w:cs="Times New Roman"/>
          <w:szCs w:val="24"/>
          <w:lang w:eastAsia="ar-SA"/>
        </w:rPr>
        <w:t>no</w:t>
      </w:r>
      <w:r w:rsidR="002765EA" w:rsidRPr="007A4BF4">
        <w:rPr>
          <w:rFonts w:cs="Times New Roman"/>
          <w:szCs w:val="24"/>
          <w:lang w:eastAsia="ar-SA"/>
        </w:rPr>
        <w:t xml:space="preserve"> allo strumento un valore positivo.</w:t>
      </w:r>
    </w:p>
    <w:p w14:paraId="096C153D" w14:textId="397F7F5C" w:rsidR="00FF36F2" w:rsidRDefault="00FF36F2" w:rsidP="00065B55">
      <w:pPr>
        <w:spacing w:line="276" w:lineRule="auto"/>
        <w:rPr>
          <w:rFonts w:cs="Times New Roman"/>
          <w:szCs w:val="24"/>
          <w:lang w:eastAsia="ar-SA"/>
        </w:rPr>
      </w:pPr>
    </w:p>
    <w:p w14:paraId="6B45B061" w14:textId="77777777" w:rsidR="00C15FF8" w:rsidRDefault="00C15FF8" w:rsidP="00065B55">
      <w:pPr>
        <w:spacing w:line="276" w:lineRule="auto"/>
        <w:rPr>
          <w:rFonts w:cs="Times New Roman"/>
          <w:szCs w:val="24"/>
          <w:lang w:eastAsia="ar-SA"/>
        </w:rPr>
      </w:pPr>
    </w:p>
    <w:p w14:paraId="5BCA7241" w14:textId="1E926830" w:rsidR="00C15FF8" w:rsidRDefault="00C15FF8" w:rsidP="00C15FF8">
      <w:pPr>
        <w:spacing w:line="276" w:lineRule="auto"/>
        <w:jc w:val="center"/>
        <w:rPr>
          <w:rFonts w:cs="Times New Roman"/>
          <w:szCs w:val="24"/>
          <w:lang w:eastAsia="ar-SA"/>
        </w:rPr>
      </w:pPr>
      <w:r>
        <w:rPr>
          <w:rFonts w:cs="Times New Roman"/>
          <w:sz w:val="32"/>
          <w:szCs w:val="32"/>
          <w:shd w:val="clear" w:color="auto" w:fill="C6D9F1" w:themeFill="text2" w:themeFillTint="33"/>
          <w:lang w:eastAsia="ar-SA"/>
        </w:rPr>
        <w:t>SITO INTERNET</w:t>
      </w:r>
      <w:r w:rsidR="00F6027F">
        <w:rPr>
          <w:rFonts w:cs="Times New Roman"/>
          <w:sz w:val="32"/>
          <w:szCs w:val="32"/>
          <w:shd w:val="clear" w:color="auto" w:fill="C6D9F1" w:themeFill="text2" w:themeFillTint="33"/>
          <w:lang w:eastAsia="ar-SA"/>
        </w:rPr>
        <w:t xml:space="preserve"> E SOCIAL MEDIA</w:t>
      </w:r>
    </w:p>
    <w:p w14:paraId="0EC8E460" w14:textId="46B7E095" w:rsidR="0095200F" w:rsidRDefault="00F1742D" w:rsidP="00C15FF8">
      <w:pPr>
        <w:spacing w:line="276" w:lineRule="auto"/>
        <w:rPr>
          <w:rFonts w:cs="Times New Roman"/>
          <w:szCs w:val="24"/>
          <w:lang w:eastAsia="ar-SA"/>
        </w:rPr>
      </w:pPr>
      <w:r w:rsidRPr="00C15FF8">
        <w:rPr>
          <w:rFonts w:cs="Times New Roman"/>
          <w:szCs w:val="24"/>
          <w:lang w:eastAsia="ar-SA"/>
        </w:rPr>
        <w:t>Il</w:t>
      </w:r>
      <w:r w:rsidR="00C52947" w:rsidRPr="00C15FF8">
        <w:rPr>
          <w:rFonts w:cs="Times New Roman"/>
          <w:szCs w:val="24"/>
          <w:lang w:eastAsia="ar-SA"/>
        </w:rPr>
        <w:t xml:space="preserve"> ruolo</w:t>
      </w:r>
      <w:r w:rsidRPr="00C15FF8">
        <w:rPr>
          <w:rFonts w:cs="Times New Roman"/>
          <w:szCs w:val="24"/>
          <w:lang w:eastAsia="ar-SA"/>
        </w:rPr>
        <w:t xml:space="preserve"> del</w:t>
      </w:r>
      <w:r w:rsidRPr="00C15FF8">
        <w:rPr>
          <w:rFonts w:cs="Times New Roman"/>
          <w:b/>
          <w:szCs w:val="24"/>
          <w:lang w:eastAsia="ar-SA"/>
        </w:rPr>
        <w:t xml:space="preserve"> sito internet</w:t>
      </w:r>
      <w:r w:rsidR="00B21DBF" w:rsidRPr="00C15FF8">
        <w:rPr>
          <w:rFonts w:cs="Times New Roman"/>
          <w:b/>
          <w:szCs w:val="24"/>
          <w:lang w:eastAsia="ar-SA"/>
        </w:rPr>
        <w:t xml:space="preserve"> del POR FESR</w:t>
      </w:r>
      <w:r w:rsidRPr="00C15FF8">
        <w:rPr>
          <w:rFonts w:cs="Times New Roman"/>
          <w:b/>
          <w:szCs w:val="24"/>
          <w:lang w:eastAsia="ar-SA"/>
        </w:rPr>
        <w:t xml:space="preserve"> e dei Social Media</w:t>
      </w:r>
      <w:r w:rsidRPr="00C15FF8">
        <w:rPr>
          <w:rFonts w:cs="Times New Roman"/>
          <w:szCs w:val="24"/>
          <w:lang w:eastAsia="ar-SA"/>
        </w:rPr>
        <w:t xml:space="preserve"> è stato di grande rilevanza</w:t>
      </w:r>
      <w:r w:rsidR="00B21DBF" w:rsidRPr="00C15FF8">
        <w:rPr>
          <w:rFonts w:cs="Times New Roman"/>
          <w:szCs w:val="24"/>
          <w:lang w:eastAsia="ar-SA"/>
        </w:rPr>
        <w:t xml:space="preserve"> per la Strategia</w:t>
      </w:r>
      <w:r w:rsidRPr="00C15FF8">
        <w:rPr>
          <w:rFonts w:cs="Times New Roman"/>
          <w:szCs w:val="24"/>
          <w:lang w:eastAsia="ar-SA"/>
        </w:rPr>
        <w:t>, soprattutto</w:t>
      </w:r>
      <w:r w:rsidR="00C52947" w:rsidRPr="00C15FF8">
        <w:rPr>
          <w:rFonts w:cs="Times New Roman"/>
          <w:szCs w:val="24"/>
          <w:lang w:eastAsia="ar-SA"/>
        </w:rPr>
        <w:t xml:space="preserve"> in rapporto </w:t>
      </w:r>
      <w:r w:rsidR="00B21DBF" w:rsidRPr="00C15FF8">
        <w:rPr>
          <w:rFonts w:cs="Times New Roman"/>
          <w:szCs w:val="24"/>
          <w:lang w:eastAsia="ar-SA"/>
        </w:rPr>
        <w:t>a</w:t>
      </w:r>
      <w:r w:rsidR="00C52947" w:rsidRPr="00C15FF8">
        <w:rPr>
          <w:rFonts w:cs="Times New Roman"/>
          <w:szCs w:val="24"/>
          <w:lang w:eastAsia="ar-SA"/>
        </w:rPr>
        <w:t>gli altri strumenti di comunicazione</w:t>
      </w:r>
      <w:r w:rsidR="00B21DBF" w:rsidRPr="00C15FF8">
        <w:rPr>
          <w:rFonts w:cs="Times New Roman"/>
          <w:szCs w:val="24"/>
          <w:lang w:eastAsia="ar-SA"/>
        </w:rPr>
        <w:t>, con i quali è stato integrato.</w:t>
      </w:r>
      <w:r w:rsidR="00C52947" w:rsidRPr="00C15FF8">
        <w:rPr>
          <w:rFonts w:cs="Times New Roman"/>
          <w:szCs w:val="24"/>
          <w:lang w:eastAsia="ar-SA"/>
        </w:rPr>
        <w:t xml:space="preserve"> </w:t>
      </w:r>
      <w:r w:rsidR="00B21DBF" w:rsidRPr="00C15FF8">
        <w:rPr>
          <w:rFonts w:cs="Times New Roman"/>
          <w:szCs w:val="24"/>
          <w:lang w:eastAsia="ar-SA"/>
        </w:rPr>
        <w:t>C</w:t>
      </w:r>
      <w:r w:rsidRPr="00C15FF8">
        <w:rPr>
          <w:rFonts w:cs="Times New Roman"/>
          <w:szCs w:val="24"/>
          <w:lang w:eastAsia="ar-SA"/>
        </w:rPr>
        <w:t>onsiderando</w:t>
      </w:r>
      <w:r w:rsidR="00421848" w:rsidRPr="00C15FF8">
        <w:rPr>
          <w:rFonts w:cs="Times New Roman"/>
          <w:szCs w:val="24"/>
          <w:lang w:eastAsia="ar-SA"/>
        </w:rPr>
        <w:t xml:space="preserve"> l’</w:t>
      </w:r>
      <w:r w:rsidR="008F3E49" w:rsidRPr="00C15FF8">
        <w:rPr>
          <w:rFonts w:cs="Times New Roman"/>
          <w:szCs w:val="24"/>
          <w:lang w:eastAsia="ar-SA"/>
        </w:rPr>
        <w:t>efficacia</w:t>
      </w:r>
      <w:r w:rsidR="00421848" w:rsidRPr="00C15FF8">
        <w:rPr>
          <w:rFonts w:cs="Times New Roman"/>
          <w:szCs w:val="24"/>
          <w:lang w:eastAsia="ar-SA"/>
        </w:rPr>
        <w:t xml:space="preserve"> degli strumenti nelle annualità precedenti</w:t>
      </w:r>
      <w:r w:rsidR="00B21DBF" w:rsidRPr="00C15FF8">
        <w:rPr>
          <w:rFonts w:cs="Times New Roman"/>
          <w:szCs w:val="24"/>
          <w:lang w:eastAsia="ar-SA"/>
        </w:rPr>
        <w:t xml:space="preserve">, si è riscontrata una capacità di diffusione delle informazioni sulle attività </w:t>
      </w:r>
      <w:r w:rsidR="00421848" w:rsidRPr="00C15FF8">
        <w:rPr>
          <w:rFonts w:cs="Times New Roman"/>
          <w:szCs w:val="24"/>
          <w:lang w:eastAsia="ar-SA"/>
        </w:rPr>
        <w:t>pari e/o superiore</w:t>
      </w:r>
      <w:r w:rsidR="00B21DBF" w:rsidRPr="00C15FF8">
        <w:rPr>
          <w:rFonts w:cs="Times New Roman"/>
          <w:szCs w:val="24"/>
          <w:lang w:eastAsia="ar-SA"/>
        </w:rPr>
        <w:t xml:space="preserve">, aumentando la visibilità e conoscenza da parte del pubblico </w:t>
      </w:r>
      <w:r w:rsidR="0095200F" w:rsidRPr="00C15FF8">
        <w:rPr>
          <w:rFonts w:cs="Times New Roman"/>
          <w:szCs w:val="24"/>
          <w:lang w:eastAsia="ar-SA"/>
        </w:rPr>
        <w:t>dei fondi europei</w:t>
      </w:r>
      <w:r w:rsidR="00421848" w:rsidRPr="00C15FF8">
        <w:rPr>
          <w:rFonts w:cs="Times New Roman"/>
          <w:szCs w:val="24"/>
          <w:lang w:eastAsia="ar-SA"/>
        </w:rPr>
        <w:t>. Nel periodo</w:t>
      </w:r>
      <w:r w:rsidR="0095200F" w:rsidRPr="00C15FF8">
        <w:rPr>
          <w:rFonts w:cs="Times New Roman"/>
          <w:szCs w:val="24"/>
          <w:lang w:eastAsia="ar-SA"/>
        </w:rPr>
        <w:t xml:space="preserve"> compreso</w:t>
      </w:r>
      <w:r w:rsidR="00421848" w:rsidRPr="00C15FF8">
        <w:rPr>
          <w:rFonts w:cs="Times New Roman"/>
          <w:szCs w:val="24"/>
          <w:lang w:eastAsia="ar-SA"/>
        </w:rPr>
        <w:t xml:space="preserve"> </w:t>
      </w:r>
      <w:r w:rsidR="0095200F" w:rsidRPr="00C15FF8">
        <w:rPr>
          <w:rFonts w:cs="Times New Roman"/>
          <w:szCs w:val="24"/>
          <w:lang w:eastAsia="ar-SA"/>
        </w:rPr>
        <w:t>fra il</w:t>
      </w:r>
      <w:r w:rsidR="00421848" w:rsidRPr="00C15FF8">
        <w:rPr>
          <w:rFonts w:cs="Times New Roman"/>
          <w:szCs w:val="24"/>
          <w:lang w:eastAsia="ar-SA"/>
        </w:rPr>
        <w:t xml:space="preserve"> dicembre 2020 </w:t>
      </w:r>
      <w:r w:rsidR="0095200F" w:rsidRPr="00C15FF8">
        <w:rPr>
          <w:rFonts w:cs="Times New Roman"/>
          <w:szCs w:val="24"/>
          <w:lang w:eastAsia="ar-SA"/>
        </w:rPr>
        <w:t>ed il</w:t>
      </w:r>
      <w:r w:rsidR="00421848" w:rsidRPr="00C15FF8">
        <w:rPr>
          <w:rFonts w:cs="Times New Roman"/>
          <w:szCs w:val="24"/>
          <w:lang w:eastAsia="ar-SA"/>
        </w:rPr>
        <w:t xml:space="preserve"> novembre 2021</w:t>
      </w:r>
      <w:r w:rsidR="00F6027F">
        <w:rPr>
          <w:rFonts w:cs="Times New Roman"/>
          <w:szCs w:val="24"/>
          <w:lang w:eastAsia="ar-SA"/>
        </w:rPr>
        <w:t xml:space="preserve">, sul </w:t>
      </w:r>
      <w:r w:rsidR="00F6027F" w:rsidRPr="00F6027F">
        <w:rPr>
          <w:rFonts w:cs="Times New Roman"/>
          <w:b/>
          <w:szCs w:val="24"/>
          <w:lang w:eastAsia="ar-SA"/>
        </w:rPr>
        <w:t>sito internet</w:t>
      </w:r>
      <w:r w:rsidR="00421848" w:rsidRPr="00C15FF8">
        <w:rPr>
          <w:rFonts w:cs="Times New Roman"/>
          <w:szCs w:val="24"/>
          <w:lang w:eastAsia="ar-SA"/>
        </w:rPr>
        <w:t xml:space="preserve"> sono state pubblicate 75 news, con la pagina della programmazione FESR che ha registrato 16</w:t>
      </w:r>
      <w:r w:rsidR="00F6027F">
        <w:rPr>
          <w:rFonts w:cs="Times New Roman"/>
          <w:szCs w:val="24"/>
          <w:lang w:eastAsia="ar-SA"/>
        </w:rPr>
        <w:t>.</w:t>
      </w:r>
      <w:r w:rsidR="00421848" w:rsidRPr="00C15FF8">
        <w:rPr>
          <w:rFonts w:cs="Times New Roman"/>
          <w:szCs w:val="24"/>
          <w:lang w:eastAsia="ar-SA"/>
        </w:rPr>
        <w:t>774 visualizzazioni uniche ed oltre 8</w:t>
      </w:r>
      <w:r w:rsidR="00F6027F">
        <w:rPr>
          <w:rFonts w:cs="Times New Roman"/>
          <w:szCs w:val="24"/>
          <w:lang w:eastAsia="ar-SA"/>
        </w:rPr>
        <w:t>.</w:t>
      </w:r>
      <w:r w:rsidR="00421848" w:rsidRPr="00C15FF8">
        <w:rPr>
          <w:rFonts w:cs="Times New Roman"/>
          <w:szCs w:val="24"/>
          <w:lang w:eastAsia="ar-SA"/>
        </w:rPr>
        <w:t>000 accessi con un andamento costante nel tempo della visualizzazione delle pagine</w:t>
      </w:r>
      <w:r w:rsidR="0095200F" w:rsidRPr="00C15FF8">
        <w:rPr>
          <w:rFonts w:cs="Times New Roman"/>
          <w:szCs w:val="24"/>
          <w:lang w:eastAsia="ar-SA"/>
        </w:rPr>
        <w:t>:</w:t>
      </w:r>
      <w:r w:rsidR="00421848" w:rsidRPr="00C15FF8">
        <w:rPr>
          <w:rFonts w:cs="Times New Roman"/>
          <w:szCs w:val="24"/>
          <w:lang w:eastAsia="ar-SA"/>
        </w:rPr>
        <w:t xml:space="preserve"> </w:t>
      </w:r>
      <w:r w:rsidR="0095200F" w:rsidRPr="00C15FF8">
        <w:rPr>
          <w:rFonts w:cs="Times New Roman"/>
          <w:szCs w:val="24"/>
          <w:lang w:eastAsia="ar-SA"/>
        </w:rPr>
        <w:t>i maggiori</w:t>
      </w:r>
      <w:r w:rsidR="00421848" w:rsidRPr="00C15FF8">
        <w:rPr>
          <w:rFonts w:cs="Times New Roman"/>
          <w:szCs w:val="24"/>
          <w:lang w:eastAsia="ar-SA"/>
        </w:rPr>
        <w:t xml:space="preserve"> picchi di utenza</w:t>
      </w:r>
      <w:r w:rsidR="0095200F" w:rsidRPr="00C15FF8">
        <w:rPr>
          <w:rFonts w:cs="Times New Roman"/>
          <w:szCs w:val="24"/>
          <w:lang w:eastAsia="ar-SA"/>
        </w:rPr>
        <w:t xml:space="preserve"> sono stati</w:t>
      </w:r>
      <w:r w:rsidR="00421848" w:rsidRPr="00C15FF8">
        <w:rPr>
          <w:rFonts w:cs="Times New Roman"/>
          <w:szCs w:val="24"/>
          <w:lang w:eastAsia="ar-SA"/>
        </w:rPr>
        <w:t xml:space="preserve"> legati alla pubblicazione e aggiornamento di bandi e avvisi.</w:t>
      </w:r>
    </w:p>
    <w:p w14:paraId="172F7E63" w14:textId="25FE768E" w:rsidR="00F6027F" w:rsidRDefault="00F6027F" w:rsidP="00F6027F">
      <w:pPr>
        <w:spacing w:line="276" w:lineRule="auto"/>
        <w:rPr>
          <w:rFonts w:cs="Times New Roman"/>
          <w:szCs w:val="24"/>
          <w:lang w:eastAsia="ar-SA"/>
        </w:rPr>
      </w:pPr>
      <w:r>
        <w:rPr>
          <w:rFonts w:cs="Times New Roman"/>
          <w:szCs w:val="24"/>
          <w:lang w:eastAsia="ar-SA"/>
        </w:rPr>
        <w:t xml:space="preserve">Nell’analogo periodo, il </w:t>
      </w:r>
      <w:r w:rsidRPr="00F6027F">
        <w:rPr>
          <w:rFonts w:cs="Times New Roman"/>
          <w:b/>
          <w:szCs w:val="24"/>
          <w:lang w:eastAsia="ar-SA"/>
        </w:rPr>
        <w:t>canale YouTube POR FESR</w:t>
      </w:r>
      <w:r>
        <w:rPr>
          <w:rFonts w:cs="Times New Roman"/>
          <w:szCs w:val="24"/>
          <w:lang w:eastAsia="ar-SA"/>
        </w:rPr>
        <w:t>, u</w:t>
      </w:r>
      <w:r w:rsidRPr="00F6027F">
        <w:rPr>
          <w:rFonts w:cs="Times New Roman"/>
          <w:szCs w:val="24"/>
          <w:lang w:eastAsia="ar-SA"/>
        </w:rPr>
        <w:t>tilizzato per</w:t>
      </w:r>
      <w:r>
        <w:rPr>
          <w:rFonts w:cs="Times New Roman"/>
          <w:szCs w:val="24"/>
          <w:lang w:eastAsia="ar-SA"/>
        </w:rPr>
        <w:t xml:space="preserve"> </w:t>
      </w:r>
      <w:r w:rsidRPr="00F6027F">
        <w:rPr>
          <w:rFonts w:cs="Times New Roman"/>
          <w:szCs w:val="24"/>
          <w:lang w:eastAsia="ar-SA"/>
        </w:rPr>
        <w:t>la pubblicazione di webinar in playlist dedicate, di facile fruizione per il cittadino, si è dimostrato valido mezzo digitale per una comunicazione</w:t>
      </w:r>
      <w:r>
        <w:rPr>
          <w:rFonts w:cs="Times New Roman"/>
          <w:szCs w:val="24"/>
          <w:lang w:eastAsia="ar-SA"/>
        </w:rPr>
        <w:t xml:space="preserve"> </w:t>
      </w:r>
      <w:r w:rsidRPr="00F6027F">
        <w:rPr>
          <w:rFonts w:cs="Times New Roman"/>
          <w:szCs w:val="24"/>
          <w:lang w:eastAsia="ar-SA"/>
        </w:rPr>
        <w:t>immediata e smart. La pagina ha ricevuto oltre le 870 ore di visualizzazioni, con un incremento di 163 iscritti</w:t>
      </w:r>
      <w:r>
        <w:rPr>
          <w:rFonts w:cs="Times New Roman"/>
          <w:szCs w:val="24"/>
          <w:lang w:eastAsia="ar-SA"/>
        </w:rPr>
        <w:t xml:space="preserve"> sull’anno precedente, con</w:t>
      </w:r>
      <w:r w:rsidRPr="00F6027F">
        <w:rPr>
          <w:rFonts w:cs="Times New Roman"/>
          <w:szCs w:val="24"/>
          <w:lang w:eastAsia="ar-SA"/>
        </w:rPr>
        <w:t xml:space="preserve"> più di 41.500 visualizzazioni e ben oltre</w:t>
      </w:r>
      <w:r>
        <w:rPr>
          <w:rFonts w:cs="Times New Roman"/>
          <w:szCs w:val="24"/>
          <w:lang w:eastAsia="ar-SA"/>
        </w:rPr>
        <w:t xml:space="preserve"> </w:t>
      </w:r>
      <w:r w:rsidRPr="00F6027F">
        <w:rPr>
          <w:rFonts w:cs="Times New Roman"/>
          <w:szCs w:val="24"/>
          <w:lang w:eastAsia="ar-SA"/>
        </w:rPr>
        <w:t>194.000 impressioni. Anche in questo caso i picchi di accesso si sono avuti in occasione della presentazione di bandi ed avvisi destinati a fronteggiare</w:t>
      </w:r>
      <w:r>
        <w:rPr>
          <w:rFonts w:cs="Times New Roman"/>
          <w:szCs w:val="24"/>
          <w:lang w:eastAsia="ar-SA"/>
        </w:rPr>
        <w:t xml:space="preserve"> </w:t>
      </w:r>
      <w:r w:rsidRPr="00F6027F">
        <w:rPr>
          <w:rFonts w:cs="Times New Roman"/>
          <w:szCs w:val="24"/>
          <w:lang w:eastAsia="ar-SA"/>
        </w:rPr>
        <w:t>l’emergenza economica post covid-19 e in occasione della presentazione della campagna realizzata dal servizio Turismo, Sport e Film Commission con risorse</w:t>
      </w:r>
      <w:r>
        <w:rPr>
          <w:rFonts w:cs="Times New Roman"/>
          <w:szCs w:val="24"/>
          <w:lang w:eastAsia="ar-SA"/>
        </w:rPr>
        <w:t xml:space="preserve"> </w:t>
      </w:r>
      <w:r w:rsidRPr="00F6027F">
        <w:rPr>
          <w:rFonts w:cs="Times New Roman"/>
          <w:szCs w:val="24"/>
          <w:lang w:eastAsia="ar-SA"/>
        </w:rPr>
        <w:t>a valere sul POR FESR 2014-2020.</w:t>
      </w:r>
    </w:p>
    <w:p w14:paraId="7973280A" w14:textId="51D40224" w:rsidR="00C15FF8" w:rsidRDefault="00C15FF8" w:rsidP="00065B55">
      <w:pPr>
        <w:spacing w:line="276" w:lineRule="auto"/>
        <w:rPr>
          <w:rFonts w:cs="Times New Roman"/>
          <w:szCs w:val="24"/>
          <w:lang w:eastAsia="ar-SA"/>
        </w:rPr>
      </w:pPr>
    </w:p>
    <w:p w14:paraId="4D62F851" w14:textId="0746D2D9" w:rsidR="00C15FF8" w:rsidRDefault="00C15FF8" w:rsidP="00C15FF8">
      <w:pPr>
        <w:spacing w:line="276" w:lineRule="auto"/>
        <w:jc w:val="center"/>
        <w:rPr>
          <w:rFonts w:cs="Times New Roman"/>
          <w:sz w:val="32"/>
          <w:szCs w:val="32"/>
          <w:shd w:val="clear" w:color="auto" w:fill="C6D9F1" w:themeFill="text2" w:themeFillTint="33"/>
          <w:lang w:eastAsia="ar-SA"/>
        </w:rPr>
      </w:pPr>
      <w:r>
        <w:rPr>
          <w:rFonts w:cs="Times New Roman"/>
          <w:sz w:val="32"/>
          <w:szCs w:val="32"/>
          <w:shd w:val="clear" w:color="auto" w:fill="C6D9F1" w:themeFill="text2" w:themeFillTint="33"/>
          <w:lang w:eastAsia="ar-SA"/>
        </w:rPr>
        <w:t>WEBINAR</w:t>
      </w:r>
    </w:p>
    <w:p w14:paraId="43138169" w14:textId="2AC67FFE" w:rsidR="00EB7C0B" w:rsidRDefault="00F6027F" w:rsidP="00EB7C0B">
      <w:pPr>
        <w:spacing w:line="276" w:lineRule="auto"/>
        <w:rPr>
          <w:rFonts w:cs="Times New Roman"/>
          <w:szCs w:val="24"/>
          <w:lang w:eastAsia="ar-SA"/>
        </w:rPr>
      </w:pPr>
      <w:r>
        <w:rPr>
          <w:rFonts w:cs="Times New Roman"/>
          <w:szCs w:val="24"/>
          <w:lang w:eastAsia="ar-SA"/>
        </w:rPr>
        <w:t>Il ricorso allo strumento del webinar ha conosciuto un notevole incremento in concomitanza con la fase acuta della pandemia da Covid-19, dove ha di fatto sostituito la realizzazione dei</w:t>
      </w:r>
      <w:r w:rsidR="00EB7C0B" w:rsidRPr="00F6027F">
        <w:rPr>
          <w:rFonts w:cs="Times New Roman"/>
          <w:szCs w:val="24"/>
          <w:lang w:eastAsia="ar-SA"/>
        </w:rPr>
        <w:t xml:space="preserve"> seminari in presenza</w:t>
      </w:r>
      <w:r>
        <w:rPr>
          <w:rFonts w:cs="Times New Roman"/>
          <w:szCs w:val="24"/>
          <w:lang w:eastAsia="ar-SA"/>
        </w:rPr>
        <w:t>, stanti le limitazioni legate all’emergenza sanitaria.</w:t>
      </w:r>
    </w:p>
    <w:p w14:paraId="705C8AAD" w14:textId="5C8DB71F" w:rsidR="00FF36F2" w:rsidRPr="00C15FF8" w:rsidRDefault="00421848" w:rsidP="00C15FF8">
      <w:pPr>
        <w:spacing w:line="276" w:lineRule="auto"/>
        <w:rPr>
          <w:rFonts w:cs="Times New Roman"/>
          <w:szCs w:val="24"/>
          <w:lang w:eastAsia="ar-SA"/>
        </w:rPr>
      </w:pPr>
      <w:r w:rsidRPr="00C15FF8">
        <w:rPr>
          <w:rFonts w:cs="Times New Roman"/>
          <w:szCs w:val="24"/>
          <w:lang w:eastAsia="ar-SA"/>
        </w:rPr>
        <w:t>Dal punto di vista</w:t>
      </w:r>
      <w:r w:rsidR="00150148" w:rsidRPr="00C15FF8">
        <w:rPr>
          <w:rFonts w:cs="Times New Roman"/>
          <w:szCs w:val="24"/>
          <w:lang w:eastAsia="ar-SA"/>
        </w:rPr>
        <w:t xml:space="preserve"> dei </w:t>
      </w:r>
      <w:r w:rsidR="00150148" w:rsidRPr="00C15FF8">
        <w:rPr>
          <w:rFonts w:cs="Times New Roman"/>
          <w:b/>
          <w:szCs w:val="24"/>
          <w:lang w:eastAsia="ar-SA"/>
        </w:rPr>
        <w:t>Webinar realizzati</w:t>
      </w:r>
      <w:r w:rsidR="00150148" w:rsidRPr="00C15FF8">
        <w:rPr>
          <w:rFonts w:cs="Times New Roman"/>
          <w:szCs w:val="24"/>
          <w:lang w:eastAsia="ar-SA"/>
        </w:rPr>
        <w:t xml:space="preserve">, le iniziative portate a termine durante il periodo della programmazione hanno riscosso un notevole successo, portando ad </w:t>
      </w:r>
      <w:r w:rsidRPr="00C15FF8">
        <w:rPr>
          <w:rFonts w:cs="Times New Roman"/>
          <w:szCs w:val="24"/>
          <w:lang w:eastAsia="ar-SA"/>
        </w:rPr>
        <w:t>un costante aggiornamento delle playlist</w:t>
      </w:r>
      <w:r w:rsidR="00150148" w:rsidRPr="00C15FF8">
        <w:rPr>
          <w:rFonts w:cs="Times New Roman"/>
          <w:szCs w:val="24"/>
          <w:lang w:eastAsia="ar-SA"/>
        </w:rPr>
        <w:t xml:space="preserve"> del </w:t>
      </w:r>
      <w:r w:rsidR="00150148" w:rsidRPr="00C15FF8">
        <w:rPr>
          <w:rFonts w:cs="Times New Roman"/>
          <w:b/>
          <w:szCs w:val="24"/>
          <w:lang w:eastAsia="ar-SA"/>
        </w:rPr>
        <w:t>canale YouTube dedicato</w:t>
      </w:r>
      <w:r w:rsidR="00150148" w:rsidRPr="00C15FF8">
        <w:rPr>
          <w:rFonts w:cs="Times New Roman"/>
          <w:szCs w:val="24"/>
          <w:lang w:eastAsia="ar-SA"/>
        </w:rPr>
        <w:t xml:space="preserve">, </w:t>
      </w:r>
      <w:r w:rsidRPr="00C15FF8">
        <w:rPr>
          <w:rFonts w:cs="Times New Roman"/>
          <w:szCs w:val="24"/>
          <w:lang w:eastAsia="ar-SA"/>
        </w:rPr>
        <w:t xml:space="preserve">con </w:t>
      </w:r>
      <w:r w:rsidR="0095200F" w:rsidRPr="00C15FF8">
        <w:rPr>
          <w:rFonts w:cs="Times New Roman"/>
          <w:szCs w:val="24"/>
          <w:lang w:eastAsia="ar-SA"/>
        </w:rPr>
        <w:t>i quali sono stati seguiti dal pubblico con</w:t>
      </w:r>
      <w:r w:rsidRPr="00C15FF8">
        <w:rPr>
          <w:rFonts w:cs="Times New Roman"/>
          <w:szCs w:val="24"/>
          <w:lang w:eastAsia="ar-SA"/>
        </w:rPr>
        <w:t xml:space="preserve"> </w:t>
      </w:r>
      <w:r w:rsidR="00C52947" w:rsidRPr="00C15FF8">
        <w:rPr>
          <w:rFonts w:cs="Times New Roman"/>
          <w:szCs w:val="24"/>
          <w:lang w:eastAsia="ar-SA"/>
        </w:rPr>
        <w:t xml:space="preserve">più di </w:t>
      </w:r>
      <w:r w:rsidRPr="00C15FF8">
        <w:rPr>
          <w:rFonts w:cs="Times New Roman"/>
          <w:szCs w:val="24"/>
          <w:lang w:eastAsia="ar-SA"/>
        </w:rPr>
        <w:t>1</w:t>
      </w:r>
      <w:r w:rsidR="001B5144" w:rsidRPr="00C15FF8">
        <w:rPr>
          <w:rFonts w:cs="Times New Roman"/>
          <w:szCs w:val="24"/>
          <w:lang w:eastAsia="ar-SA"/>
        </w:rPr>
        <w:t>.</w:t>
      </w:r>
      <w:r w:rsidRPr="00C15FF8">
        <w:rPr>
          <w:rFonts w:cs="Times New Roman"/>
          <w:szCs w:val="24"/>
          <w:lang w:eastAsia="ar-SA"/>
        </w:rPr>
        <w:t>036 ore di visualizzazioni, un aumento di oltre 220 iscritti, più di 4</w:t>
      </w:r>
      <w:r w:rsidR="00C52947" w:rsidRPr="00C15FF8">
        <w:rPr>
          <w:rFonts w:cs="Times New Roman"/>
          <w:szCs w:val="24"/>
          <w:lang w:eastAsia="ar-SA"/>
        </w:rPr>
        <w:t>7</w:t>
      </w:r>
      <w:r w:rsidRPr="00C15FF8">
        <w:rPr>
          <w:rFonts w:cs="Times New Roman"/>
          <w:szCs w:val="24"/>
          <w:lang w:eastAsia="ar-SA"/>
        </w:rPr>
        <w:t>.</w:t>
      </w:r>
      <w:r w:rsidR="00C52947" w:rsidRPr="00C15FF8">
        <w:rPr>
          <w:rFonts w:cs="Times New Roman"/>
          <w:szCs w:val="24"/>
          <w:lang w:eastAsia="ar-SA"/>
        </w:rPr>
        <w:t>0</w:t>
      </w:r>
      <w:r w:rsidRPr="00C15FF8">
        <w:rPr>
          <w:rFonts w:cs="Times New Roman"/>
          <w:szCs w:val="24"/>
          <w:lang w:eastAsia="ar-SA"/>
        </w:rPr>
        <w:t>00 visualizzazioni e</w:t>
      </w:r>
      <w:r w:rsidR="00C52947" w:rsidRPr="00C15FF8">
        <w:rPr>
          <w:rFonts w:cs="Times New Roman"/>
          <w:szCs w:val="24"/>
          <w:lang w:eastAsia="ar-SA"/>
        </w:rPr>
        <w:t xml:space="preserve"> circa</w:t>
      </w:r>
      <w:r w:rsidRPr="00C15FF8">
        <w:rPr>
          <w:rFonts w:cs="Times New Roman"/>
          <w:szCs w:val="24"/>
          <w:lang w:eastAsia="ar-SA"/>
        </w:rPr>
        <w:t xml:space="preserve"> </w:t>
      </w:r>
      <w:r w:rsidR="00C52947" w:rsidRPr="00C15FF8">
        <w:rPr>
          <w:rFonts w:cs="Times New Roman"/>
          <w:szCs w:val="24"/>
          <w:lang w:eastAsia="ar-SA"/>
        </w:rPr>
        <w:t>227</w:t>
      </w:r>
      <w:r w:rsidRPr="00C15FF8">
        <w:rPr>
          <w:rFonts w:cs="Times New Roman"/>
          <w:szCs w:val="24"/>
          <w:lang w:eastAsia="ar-SA"/>
        </w:rPr>
        <w:t xml:space="preserve">.000 impressioni sulla rete. </w:t>
      </w:r>
      <w:r w:rsidR="00C52947" w:rsidRPr="00C15FF8">
        <w:rPr>
          <w:rFonts w:cs="Times New Roman"/>
          <w:szCs w:val="24"/>
          <w:lang w:eastAsia="ar-SA"/>
        </w:rPr>
        <w:t>Il target</w:t>
      </w:r>
      <w:r w:rsidR="0095200F" w:rsidRPr="00C15FF8">
        <w:rPr>
          <w:rFonts w:cs="Times New Roman"/>
          <w:szCs w:val="24"/>
          <w:lang w:eastAsia="ar-SA"/>
        </w:rPr>
        <w:t xml:space="preserve"> stabilito</w:t>
      </w:r>
      <w:r w:rsidR="00C52947" w:rsidRPr="00C15FF8">
        <w:rPr>
          <w:rFonts w:cs="Times New Roman"/>
          <w:szCs w:val="24"/>
          <w:lang w:eastAsia="ar-SA"/>
        </w:rPr>
        <w:t xml:space="preserve"> ha co</w:t>
      </w:r>
      <w:r w:rsidR="0095200F" w:rsidRPr="00C15FF8">
        <w:rPr>
          <w:rFonts w:cs="Times New Roman"/>
          <w:szCs w:val="24"/>
          <w:lang w:eastAsia="ar-SA"/>
        </w:rPr>
        <w:t>mpreso</w:t>
      </w:r>
      <w:r w:rsidR="00C52947" w:rsidRPr="00C15FF8">
        <w:rPr>
          <w:rFonts w:cs="Times New Roman"/>
          <w:szCs w:val="24"/>
          <w:lang w:eastAsia="ar-SA"/>
        </w:rPr>
        <w:t xml:space="preserve"> tutti i destinatari </w:t>
      </w:r>
      <w:r w:rsidR="0095200F" w:rsidRPr="00C15FF8">
        <w:rPr>
          <w:rFonts w:cs="Times New Roman"/>
          <w:szCs w:val="24"/>
          <w:lang w:eastAsia="ar-SA"/>
        </w:rPr>
        <w:t>previsti</w:t>
      </w:r>
      <w:r w:rsidR="00C52947" w:rsidRPr="00C15FF8">
        <w:rPr>
          <w:rFonts w:cs="Times New Roman"/>
          <w:szCs w:val="24"/>
          <w:lang w:eastAsia="ar-SA"/>
        </w:rPr>
        <w:t xml:space="preserve"> dalla Strategia (quindi dal Grande Pubblico ai Responsabili di Azione) </w:t>
      </w:r>
      <w:r w:rsidR="0095200F" w:rsidRPr="00C15FF8">
        <w:rPr>
          <w:rFonts w:cs="Times New Roman"/>
          <w:szCs w:val="24"/>
          <w:lang w:eastAsia="ar-SA"/>
        </w:rPr>
        <w:t>andando a potenziare la</w:t>
      </w:r>
      <w:r w:rsidR="00C52947" w:rsidRPr="00C15FF8">
        <w:rPr>
          <w:rFonts w:cs="Times New Roman"/>
          <w:szCs w:val="24"/>
          <w:lang w:eastAsia="ar-SA"/>
        </w:rPr>
        <w:t xml:space="preserve"> componente cross-section</w:t>
      </w:r>
      <w:r w:rsidR="0095200F" w:rsidRPr="00C15FF8">
        <w:rPr>
          <w:rFonts w:cs="Times New Roman"/>
          <w:szCs w:val="24"/>
          <w:lang w:eastAsia="ar-SA"/>
        </w:rPr>
        <w:t xml:space="preserve"> caratteristica del canale</w:t>
      </w:r>
      <w:r w:rsidR="00C52947" w:rsidRPr="00C15FF8">
        <w:rPr>
          <w:rFonts w:cs="Times New Roman"/>
          <w:szCs w:val="24"/>
          <w:lang w:eastAsia="ar-SA"/>
        </w:rPr>
        <w:t xml:space="preserve"> rispetto alle altre iniziative.</w:t>
      </w:r>
    </w:p>
    <w:p w14:paraId="4E59B742" w14:textId="038715D0" w:rsidR="00150148" w:rsidRPr="00FF36F2" w:rsidRDefault="00150148" w:rsidP="00FF36F2">
      <w:pPr>
        <w:pStyle w:val="Paragrafoelenco"/>
        <w:numPr>
          <w:ilvl w:val="0"/>
          <w:numId w:val="40"/>
        </w:numPr>
        <w:spacing w:line="276" w:lineRule="auto"/>
        <w:rPr>
          <w:rFonts w:cs="Times New Roman"/>
          <w:szCs w:val="24"/>
          <w:lang w:eastAsia="ar-SA"/>
        </w:rPr>
      </w:pPr>
      <w:r w:rsidRPr="00FF36F2">
        <w:rPr>
          <w:rFonts w:cs="Times New Roman"/>
          <w:szCs w:val="24"/>
          <w:lang w:eastAsia="ar-SA"/>
        </w:rPr>
        <w:t>Nel maggio del 2020 è stato portato a termine un ciclo di webinar e tutorial riguardanti il “</w:t>
      </w:r>
      <w:r w:rsidRPr="00FF36F2">
        <w:rPr>
          <w:rFonts w:cs="Times New Roman"/>
          <w:b/>
          <w:szCs w:val="24"/>
          <w:lang w:eastAsia="ar-SA"/>
        </w:rPr>
        <w:t>Fondo Prestiti Re-Start”</w:t>
      </w:r>
      <w:r w:rsidRPr="00FF36F2">
        <w:rPr>
          <w:rFonts w:cs="Times New Roman"/>
          <w:szCs w:val="24"/>
          <w:lang w:eastAsia="ar-SA"/>
        </w:rPr>
        <w:t xml:space="preserve">, un’iniziativa che ha avuto l’obiettivo di illustrare le caratteristiche del bando, della presentazione delle domande legate ad </w:t>
      </w:r>
      <w:r w:rsidRPr="00FF36F2">
        <w:rPr>
          <w:rFonts w:cs="Times New Roman"/>
          <w:b/>
          <w:szCs w:val="24"/>
          <w:lang w:eastAsia="ar-SA"/>
        </w:rPr>
        <w:t>una serie di finanziamenti concessi a partire da aprile 2020, a favore di micro, piccole imprese liberi professionisti, consorzi e reti d'impresa</w:t>
      </w:r>
      <w:r w:rsidRPr="00FF36F2">
        <w:rPr>
          <w:rFonts w:cs="Times New Roman"/>
          <w:szCs w:val="24"/>
          <w:lang w:eastAsia="ar-SA"/>
        </w:rPr>
        <w:t>. I convegni online Re-Start hanno avuto la particolarità di essere state le prime risposte digitali della Regione Umbria alla pandemia ancora in corso. Il ciclo è stato composto dai seguenti prodotti di comunicazione:</w:t>
      </w:r>
    </w:p>
    <w:p w14:paraId="62D83392" w14:textId="0A770EC8" w:rsidR="00150148" w:rsidRPr="00990406" w:rsidRDefault="00150148" w:rsidP="00990406">
      <w:pPr>
        <w:pStyle w:val="Paragrafoelenco"/>
        <w:numPr>
          <w:ilvl w:val="0"/>
          <w:numId w:val="39"/>
        </w:numPr>
        <w:spacing w:line="276" w:lineRule="auto"/>
        <w:rPr>
          <w:rFonts w:cs="Times New Roman"/>
          <w:szCs w:val="24"/>
          <w:lang w:eastAsia="ar-SA"/>
        </w:rPr>
      </w:pPr>
      <w:r w:rsidRPr="00990406">
        <w:rPr>
          <w:rFonts w:cs="Times New Roman"/>
          <w:b/>
          <w:szCs w:val="24"/>
          <w:lang w:eastAsia="ar-SA"/>
        </w:rPr>
        <w:t>13 webinar pubblici</w:t>
      </w:r>
      <w:r w:rsidRPr="00990406">
        <w:rPr>
          <w:rFonts w:cs="Times New Roman"/>
          <w:szCs w:val="24"/>
          <w:lang w:eastAsia="ar-SA"/>
        </w:rPr>
        <w:t xml:space="preserve"> quotidiani dal 12 al 24 maggio 2020</w:t>
      </w:r>
      <w:r w:rsidR="00990406">
        <w:rPr>
          <w:rFonts w:cs="Times New Roman"/>
          <w:szCs w:val="24"/>
          <w:lang w:eastAsia="ar-SA"/>
        </w:rPr>
        <w:t>;</w:t>
      </w:r>
    </w:p>
    <w:p w14:paraId="1B3F44A7" w14:textId="6076E6AA" w:rsidR="00150148" w:rsidRPr="00990406" w:rsidRDefault="00150148" w:rsidP="00990406">
      <w:pPr>
        <w:pStyle w:val="Paragrafoelenco"/>
        <w:numPr>
          <w:ilvl w:val="0"/>
          <w:numId w:val="39"/>
        </w:numPr>
        <w:spacing w:line="276" w:lineRule="auto"/>
        <w:rPr>
          <w:rFonts w:cs="Times New Roman"/>
          <w:szCs w:val="24"/>
          <w:lang w:eastAsia="ar-SA"/>
        </w:rPr>
      </w:pPr>
      <w:r w:rsidRPr="00990406">
        <w:rPr>
          <w:rFonts w:cs="Times New Roman"/>
          <w:b/>
          <w:szCs w:val="24"/>
          <w:lang w:eastAsia="ar-SA"/>
        </w:rPr>
        <w:t>1 video di presentazione</w:t>
      </w:r>
      <w:r w:rsidRPr="00990406">
        <w:rPr>
          <w:rFonts w:cs="Times New Roman"/>
          <w:szCs w:val="24"/>
          <w:lang w:eastAsia="ar-SA"/>
        </w:rPr>
        <w:t xml:space="preserve"> con l'Assessore Fioroni</w:t>
      </w:r>
      <w:r w:rsidR="00990406">
        <w:rPr>
          <w:rFonts w:cs="Times New Roman"/>
          <w:szCs w:val="24"/>
          <w:lang w:eastAsia="ar-SA"/>
        </w:rPr>
        <w:t>;</w:t>
      </w:r>
    </w:p>
    <w:p w14:paraId="41CB7338" w14:textId="2B90BBD9" w:rsidR="00990406" w:rsidRPr="00990406" w:rsidRDefault="00150148" w:rsidP="00065B55">
      <w:pPr>
        <w:pStyle w:val="Paragrafoelenco"/>
        <w:numPr>
          <w:ilvl w:val="0"/>
          <w:numId w:val="39"/>
        </w:numPr>
        <w:spacing w:line="276" w:lineRule="auto"/>
        <w:rPr>
          <w:rFonts w:cs="Times New Roman"/>
          <w:szCs w:val="24"/>
          <w:lang w:eastAsia="ar-SA"/>
        </w:rPr>
      </w:pPr>
      <w:r w:rsidRPr="00990406">
        <w:rPr>
          <w:rFonts w:cs="Times New Roman"/>
          <w:b/>
          <w:szCs w:val="24"/>
          <w:lang w:eastAsia="ar-SA"/>
        </w:rPr>
        <w:t xml:space="preserve">1 </w:t>
      </w:r>
      <w:proofErr w:type="spellStart"/>
      <w:r w:rsidRPr="00990406">
        <w:rPr>
          <w:rFonts w:cs="Times New Roman"/>
          <w:b/>
          <w:szCs w:val="24"/>
          <w:lang w:eastAsia="ar-SA"/>
        </w:rPr>
        <w:t>videotutorial</w:t>
      </w:r>
      <w:proofErr w:type="spellEnd"/>
      <w:r w:rsidRPr="00990406">
        <w:rPr>
          <w:rFonts w:cs="Times New Roman"/>
          <w:szCs w:val="24"/>
          <w:lang w:eastAsia="ar-SA"/>
        </w:rPr>
        <w:t xml:space="preserve"> sulla compilazione della domanda</w:t>
      </w:r>
      <w:r w:rsidR="00990406">
        <w:rPr>
          <w:rFonts w:cs="Times New Roman"/>
          <w:szCs w:val="24"/>
          <w:lang w:eastAsia="ar-SA"/>
        </w:rPr>
        <w:t>.</w:t>
      </w:r>
    </w:p>
    <w:p w14:paraId="3408F558" w14:textId="50C86A0D" w:rsidR="00A62B53" w:rsidRDefault="001C5FB8" w:rsidP="00FF36F2">
      <w:pPr>
        <w:pStyle w:val="Paragrafoelenco"/>
        <w:numPr>
          <w:ilvl w:val="0"/>
          <w:numId w:val="40"/>
        </w:numPr>
        <w:spacing w:line="276" w:lineRule="auto"/>
        <w:rPr>
          <w:rFonts w:cs="Times New Roman"/>
          <w:szCs w:val="24"/>
          <w:lang w:eastAsia="ar-SA"/>
        </w:rPr>
      </w:pPr>
      <w:r>
        <w:rPr>
          <w:rFonts w:cs="Times New Roman"/>
          <w:szCs w:val="24"/>
          <w:lang w:eastAsia="ar-SA"/>
        </w:rPr>
        <w:t xml:space="preserve">Il </w:t>
      </w:r>
      <w:r w:rsidRPr="00487EB2">
        <w:rPr>
          <w:rFonts w:cs="Times New Roman"/>
          <w:b/>
          <w:szCs w:val="24"/>
          <w:lang w:eastAsia="ar-SA"/>
        </w:rPr>
        <w:t>3, 9 11 e 12 giugno 2020</w:t>
      </w:r>
      <w:r>
        <w:rPr>
          <w:rFonts w:cs="Times New Roman"/>
          <w:szCs w:val="24"/>
          <w:lang w:eastAsia="ar-SA"/>
        </w:rPr>
        <w:t xml:space="preserve"> è stato organizzato il ciclo di webinar </w:t>
      </w:r>
      <w:r w:rsidRPr="00487EB2">
        <w:rPr>
          <w:rFonts w:cs="Times New Roman"/>
          <w:b/>
          <w:szCs w:val="24"/>
          <w:lang w:eastAsia="ar-SA"/>
        </w:rPr>
        <w:t>“Le Sfide del Digitale”</w:t>
      </w:r>
      <w:r>
        <w:rPr>
          <w:rFonts w:cs="Times New Roman"/>
          <w:szCs w:val="24"/>
          <w:lang w:eastAsia="ar-SA"/>
        </w:rPr>
        <w:t>, un</w:t>
      </w:r>
      <w:r w:rsidR="00F80B16">
        <w:rPr>
          <w:rFonts w:cs="Times New Roman"/>
          <w:szCs w:val="24"/>
          <w:lang w:eastAsia="ar-SA"/>
        </w:rPr>
        <w:t>’</w:t>
      </w:r>
      <w:r>
        <w:rPr>
          <w:rFonts w:cs="Times New Roman"/>
          <w:szCs w:val="24"/>
          <w:lang w:eastAsia="ar-SA"/>
        </w:rPr>
        <w:t xml:space="preserve">attività promossa a raccontare il </w:t>
      </w:r>
      <w:r w:rsidRPr="00487EB2">
        <w:rPr>
          <w:rFonts w:cs="Times New Roman"/>
          <w:b/>
          <w:szCs w:val="24"/>
          <w:lang w:eastAsia="ar-SA"/>
        </w:rPr>
        <w:t>bando Bridge to Digital</w:t>
      </w:r>
      <w:r>
        <w:rPr>
          <w:rFonts w:cs="Times New Roman"/>
          <w:szCs w:val="24"/>
          <w:lang w:eastAsia="ar-SA"/>
        </w:rPr>
        <w:t xml:space="preserve"> che mira al sostegno delle micro e piccole imprese per l’innovazione attraverso le TIC (</w:t>
      </w:r>
      <w:r w:rsidR="00487EB2">
        <w:rPr>
          <w:rFonts w:cs="Times New Roman"/>
          <w:szCs w:val="24"/>
          <w:lang w:eastAsia="ar-SA"/>
        </w:rPr>
        <w:t xml:space="preserve">tecnologie dell’Informazione). I convegni, che hanno visto </w:t>
      </w:r>
      <w:r w:rsidR="00487EB2" w:rsidRPr="00487EB2">
        <w:rPr>
          <w:rFonts w:cs="Times New Roman"/>
          <w:b/>
          <w:szCs w:val="24"/>
          <w:lang w:eastAsia="ar-SA"/>
        </w:rPr>
        <w:t>una grandissima partecipazione da parte del pubblico</w:t>
      </w:r>
      <w:r w:rsidR="00487EB2">
        <w:rPr>
          <w:rFonts w:cs="Times New Roman"/>
          <w:szCs w:val="24"/>
          <w:lang w:eastAsia="ar-SA"/>
        </w:rPr>
        <w:t>, hanno toccato le tematiche della Business Intelligence, dell’E-Commerce e E-Business e dello Smart Working nell’ottica della ripresa dalla fase della pandemia.</w:t>
      </w:r>
    </w:p>
    <w:p w14:paraId="410000A1" w14:textId="4CB2F3C3" w:rsidR="00990406" w:rsidRDefault="00990406" w:rsidP="00FF36F2">
      <w:pPr>
        <w:pStyle w:val="Paragrafoelenco"/>
        <w:numPr>
          <w:ilvl w:val="0"/>
          <w:numId w:val="40"/>
        </w:numPr>
        <w:spacing w:line="276" w:lineRule="auto"/>
        <w:rPr>
          <w:rFonts w:cs="Times New Roman"/>
          <w:szCs w:val="24"/>
          <w:lang w:eastAsia="ar-SA"/>
        </w:rPr>
      </w:pPr>
      <w:r>
        <w:rPr>
          <w:rFonts w:cs="Times New Roman"/>
          <w:szCs w:val="24"/>
          <w:lang w:eastAsia="ar-SA"/>
        </w:rPr>
        <w:t>Nel</w:t>
      </w:r>
      <w:r w:rsidR="00A62B53">
        <w:rPr>
          <w:rFonts w:cs="Times New Roman"/>
          <w:szCs w:val="24"/>
          <w:lang w:eastAsia="ar-SA"/>
        </w:rPr>
        <w:t>l’</w:t>
      </w:r>
      <w:r w:rsidR="00A62B53">
        <w:rPr>
          <w:rFonts w:cs="Times New Roman"/>
          <w:b/>
          <w:szCs w:val="24"/>
          <w:lang w:eastAsia="ar-SA"/>
        </w:rPr>
        <w:t>ottobre</w:t>
      </w:r>
      <w:r w:rsidRPr="00A62B53">
        <w:rPr>
          <w:rFonts w:cs="Times New Roman"/>
          <w:b/>
          <w:szCs w:val="24"/>
          <w:lang w:eastAsia="ar-SA"/>
        </w:rPr>
        <w:t xml:space="preserve"> del 2020</w:t>
      </w:r>
      <w:r>
        <w:rPr>
          <w:rFonts w:cs="Times New Roman"/>
          <w:szCs w:val="24"/>
          <w:lang w:eastAsia="ar-SA"/>
        </w:rPr>
        <w:t xml:space="preserve"> è stato organizzato un webinar dal titolo </w:t>
      </w:r>
      <w:r w:rsidRPr="00A62B53">
        <w:rPr>
          <w:rFonts w:cs="Times New Roman"/>
          <w:b/>
          <w:szCs w:val="24"/>
          <w:lang w:eastAsia="ar-SA"/>
        </w:rPr>
        <w:t>“Start-Gap”</w:t>
      </w:r>
      <w:r>
        <w:rPr>
          <w:rFonts w:cs="Times New Roman"/>
          <w:szCs w:val="24"/>
          <w:lang w:eastAsia="ar-SA"/>
        </w:rPr>
        <w:t xml:space="preserve"> </w:t>
      </w:r>
      <w:r w:rsidR="00A62B53">
        <w:rPr>
          <w:rFonts w:cs="Times New Roman"/>
          <w:szCs w:val="24"/>
          <w:lang w:eastAsia="ar-SA"/>
        </w:rPr>
        <w:t xml:space="preserve">organizzato da Sviluppumbria ed articolato in 3 appuntamenti digitali </w:t>
      </w:r>
      <w:r w:rsidR="00A62B53" w:rsidRPr="00A62B53">
        <w:rPr>
          <w:rFonts w:cs="Times New Roman"/>
          <w:b/>
          <w:szCs w:val="24"/>
          <w:lang w:eastAsia="ar-SA"/>
        </w:rPr>
        <w:t>(21, 23 e 29 ottobre)</w:t>
      </w:r>
      <w:r w:rsidR="00A62B53">
        <w:rPr>
          <w:rFonts w:cs="Times New Roman"/>
          <w:szCs w:val="24"/>
          <w:lang w:eastAsia="ar-SA"/>
        </w:rPr>
        <w:t xml:space="preserve"> </w:t>
      </w:r>
      <w:r w:rsidR="00A62B53" w:rsidRPr="00A62B53">
        <w:rPr>
          <w:rFonts w:cs="Times New Roman"/>
          <w:szCs w:val="24"/>
          <w:lang w:eastAsia="ar-SA"/>
        </w:rPr>
        <w:t>nei quali, a partire da una particolare idea di sviluppo, come un nuovo progetto, passando per il re-design e la partecipazione a un programma di accelerazione o di finanziamento, si giunge all'individuazione dei punti chiave per il rafforzamento della start-up.</w:t>
      </w:r>
    </w:p>
    <w:p w14:paraId="083E63B9" w14:textId="0203A02F" w:rsidR="003A3BEB" w:rsidRPr="00B52962" w:rsidRDefault="00B52962" w:rsidP="00FF36F2">
      <w:pPr>
        <w:pStyle w:val="Paragrafoelenco"/>
        <w:numPr>
          <w:ilvl w:val="0"/>
          <w:numId w:val="40"/>
        </w:numPr>
        <w:spacing w:line="276" w:lineRule="auto"/>
        <w:rPr>
          <w:rFonts w:cs="Times New Roman"/>
          <w:szCs w:val="24"/>
          <w:lang w:eastAsia="ar-SA"/>
        </w:rPr>
      </w:pPr>
      <w:r>
        <w:rPr>
          <w:rFonts w:cs="Times New Roman"/>
          <w:szCs w:val="24"/>
          <w:lang w:eastAsia="ar-SA"/>
        </w:rPr>
        <w:t>L’</w:t>
      </w:r>
      <w:r w:rsidRPr="00B52962">
        <w:rPr>
          <w:rFonts w:cs="Times New Roman"/>
          <w:b/>
          <w:szCs w:val="24"/>
          <w:lang w:eastAsia="ar-SA"/>
        </w:rPr>
        <w:t xml:space="preserve">8 marzo </w:t>
      </w:r>
      <w:r w:rsidR="003A3BEB" w:rsidRPr="00B52962">
        <w:rPr>
          <w:rFonts w:cs="Times New Roman"/>
          <w:b/>
          <w:szCs w:val="24"/>
          <w:lang w:eastAsia="ar-SA"/>
        </w:rPr>
        <w:t xml:space="preserve">2021 </w:t>
      </w:r>
      <w:r>
        <w:rPr>
          <w:rFonts w:cs="Times New Roman"/>
          <w:szCs w:val="24"/>
          <w:lang w:eastAsia="ar-SA"/>
        </w:rPr>
        <w:t xml:space="preserve">si è tenuto il </w:t>
      </w:r>
      <w:r w:rsidR="003A3BEB" w:rsidRPr="00B52962">
        <w:rPr>
          <w:rFonts w:cs="Times New Roman"/>
          <w:szCs w:val="24"/>
          <w:lang w:eastAsia="ar-SA"/>
        </w:rPr>
        <w:t xml:space="preserve">webinar </w:t>
      </w:r>
      <w:r>
        <w:rPr>
          <w:rFonts w:cs="Times New Roman"/>
          <w:szCs w:val="24"/>
          <w:lang w:eastAsia="ar-SA"/>
        </w:rPr>
        <w:t>“</w:t>
      </w:r>
      <w:r w:rsidRPr="00B52962">
        <w:rPr>
          <w:rFonts w:cs="Times New Roman"/>
          <w:b/>
          <w:szCs w:val="24"/>
          <w:lang w:eastAsia="ar-SA"/>
        </w:rPr>
        <w:t>Bando Sostegno imprese culturali e creative</w:t>
      </w:r>
      <w:r>
        <w:rPr>
          <w:rFonts w:cs="Times New Roman"/>
          <w:szCs w:val="24"/>
          <w:lang w:eastAsia="ar-SA"/>
        </w:rPr>
        <w:t>”, che</w:t>
      </w:r>
      <w:r w:rsidRPr="00B52962">
        <w:rPr>
          <w:rFonts w:cs="Times New Roman"/>
          <w:szCs w:val="24"/>
          <w:lang w:eastAsia="ar-SA"/>
        </w:rPr>
        <w:t xml:space="preserve"> ha rappresentato l'evento saliente di una serie di appuntamenti digitali tutti volti a favorire la facilitazione e la trasparenza. L'obiettivo principale del webinar è stato quello di avvicinare ipotetici fruitori della misura del POR FESR ad una più facile e chiara partecipazione anche a seguito della diffusione di video</w:t>
      </w:r>
      <w:r>
        <w:rPr>
          <w:rFonts w:cs="Times New Roman"/>
          <w:szCs w:val="24"/>
          <w:lang w:eastAsia="ar-SA"/>
        </w:rPr>
        <w:t xml:space="preserve"> </w:t>
      </w:r>
      <w:r w:rsidRPr="00B52962">
        <w:rPr>
          <w:rFonts w:cs="Times New Roman"/>
          <w:szCs w:val="24"/>
          <w:lang w:eastAsia="ar-SA"/>
        </w:rPr>
        <w:t>tutorial volti ad agevolare i partecipanti dell'avviso. Oltre 170 persone hanno partecipato all'iniziativa</w:t>
      </w:r>
      <w:r>
        <w:rPr>
          <w:rFonts w:cs="Times New Roman"/>
          <w:szCs w:val="24"/>
          <w:lang w:eastAsia="ar-SA"/>
        </w:rPr>
        <w:t>.</w:t>
      </w:r>
    </w:p>
    <w:p w14:paraId="2ED50FF4" w14:textId="7E4287A9" w:rsidR="00C52947" w:rsidRDefault="00C52947" w:rsidP="00065B55">
      <w:pPr>
        <w:spacing w:line="276" w:lineRule="auto"/>
        <w:rPr>
          <w:rFonts w:cs="Times New Roman"/>
          <w:szCs w:val="24"/>
          <w:lang w:eastAsia="ar-SA"/>
        </w:rPr>
      </w:pPr>
    </w:p>
    <w:p w14:paraId="50CEF20E" w14:textId="2F543484" w:rsidR="00C15FF8" w:rsidRDefault="008A11CD" w:rsidP="008A11CD">
      <w:pPr>
        <w:spacing w:line="276" w:lineRule="auto"/>
        <w:jc w:val="center"/>
        <w:rPr>
          <w:rFonts w:cs="Times New Roman"/>
          <w:szCs w:val="24"/>
          <w:lang w:eastAsia="ar-SA"/>
        </w:rPr>
      </w:pPr>
      <w:r>
        <w:rPr>
          <w:rFonts w:cs="Times New Roman"/>
          <w:sz w:val="32"/>
          <w:szCs w:val="32"/>
          <w:shd w:val="clear" w:color="auto" w:fill="C6D9F1" w:themeFill="text2" w:themeFillTint="33"/>
          <w:lang w:eastAsia="ar-SA"/>
        </w:rPr>
        <w:t>CAMPAGNA COMUNICATIVA PER AGENDA URBANA</w:t>
      </w:r>
    </w:p>
    <w:p w14:paraId="2E28D7D5" w14:textId="0C424844" w:rsidR="00C15FF8" w:rsidRPr="00C15FF8" w:rsidRDefault="00C15FF8" w:rsidP="00C15FF8">
      <w:pPr>
        <w:spacing w:line="276" w:lineRule="auto"/>
        <w:rPr>
          <w:rFonts w:cs="Times New Roman"/>
          <w:szCs w:val="24"/>
          <w:lang w:eastAsia="ar-SA"/>
        </w:rPr>
      </w:pPr>
      <w:r w:rsidRPr="00C15FF8">
        <w:rPr>
          <w:rFonts w:cs="Times New Roman"/>
          <w:szCs w:val="24"/>
          <w:lang w:eastAsia="ar-SA"/>
        </w:rPr>
        <w:t xml:space="preserve">Nella programmazione 2014-2020 la Regione Umbria ha dedicato il 7,5% dei Fondi al </w:t>
      </w:r>
      <w:r w:rsidRPr="00C15FF8">
        <w:rPr>
          <w:rFonts w:cs="Times New Roman"/>
          <w:i/>
          <w:szCs w:val="24"/>
          <w:lang w:eastAsia="ar-SA"/>
        </w:rPr>
        <w:t>target</w:t>
      </w:r>
      <w:r w:rsidRPr="00C15FF8">
        <w:rPr>
          <w:rFonts w:cs="Times New Roman"/>
          <w:szCs w:val="24"/>
          <w:lang w:eastAsia="ar-SA"/>
        </w:rPr>
        <w:t xml:space="preserve"> dello </w:t>
      </w:r>
      <w:r w:rsidRPr="00C15FF8">
        <w:rPr>
          <w:rFonts w:cs="Times New Roman"/>
          <w:b/>
          <w:szCs w:val="24"/>
          <w:lang w:eastAsia="ar-SA"/>
        </w:rPr>
        <w:t>Sviluppo Urbano Sostenibile</w:t>
      </w:r>
      <w:r w:rsidRPr="00C15FF8">
        <w:rPr>
          <w:rFonts w:cs="Times New Roman"/>
          <w:szCs w:val="24"/>
          <w:lang w:eastAsia="ar-SA"/>
        </w:rPr>
        <w:t>, andando a sostenere i progetti relativi ai 5 poli abitativi umbri più grandi (Perugia, Terni, Città di Castello, Spoleto e Foligno). L’investimento effettuato, pari a 35,6 milioni di euro (di cui 30,8 FESR e 4,7 FSE con un 15% di quota di cofinanziamento da parte dei Comuni) ha contribuito alla definizione dell’“</w:t>
      </w:r>
      <w:r w:rsidRPr="00C15FF8">
        <w:rPr>
          <w:rFonts w:cs="Times New Roman"/>
          <w:b/>
          <w:szCs w:val="24"/>
          <w:lang w:eastAsia="ar-SA"/>
        </w:rPr>
        <w:t>Agenda Urbana Umbria</w:t>
      </w:r>
      <w:r w:rsidRPr="00C15FF8">
        <w:rPr>
          <w:rFonts w:cs="Times New Roman"/>
          <w:szCs w:val="24"/>
          <w:lang w:eastAsia="ar-SA"/>
        </w:rPr>
        <w:t xml:space="preserve">”, un’iniziativa istituzionale che ha portato alla creazione di progetti specifici per la mobilità, i servizi digitali e l’efficientamento energetico. L’obiettivo è stato quello di </w:t>
      </w:r>
      <w:r w:rsidRPr="00C15FF8">
        <w:rPr>
          <w:rFonts w:cs="Times New Roman"/>
          <w:b/>
          <w:szCs w:val="24"/>
          <w:lang w:eastAsia="ar-SA"/>
        </w:rPr>
        <w:t>garantire uno sviluppo urbano che sia ecologicamente sostenibile</w:t>
      </w:r>
      <w:r w:rsidRPr="00C15FF8">
        <w:rPr>
          <w:rFonts w:cs="Times New Roman"/>
          <w:szCs w:val="24"/>
          <w:lang w:eastAsia="ar-SA"/>
        </w:rPr>
        <w:t xml:space="preserve">, ma che allo stesso tempo possa </w:t>
      </w:r>
      <w:r w:rsidRPr="00C15FF8">
        <w:rPr>
          <w:rFonts w:cs="Times New Roman"/>
          <w:b/>
          <w:szCs w:val="24"/>
          <w:lang w:eastAsia="ar-SA"/>
        </w:rPr>
        <w:t>fornire ai cittadini nuovi servizi innovativi</w:t>
      </w:r>
      <w:r w:rsidRPr="00C15FF8">
        <w:rPr>
          <w:rFonts w:cs="Times New Roman"/>
          <w:szCs w:val="24"/>
          <w:lang w:eastAsia="ar-SA"/>
        </w:rPr>
        <w:t>.</w:t>
      </w:r>
      <w:r w:rsidR="003A3BEB" w:rsidRPr="003A3BEB">
        <w:rPr>
          <w:rFonts w:cs="Times New Roman"/>
          <w:szCs w:val="24"/>
          <w:lang w:eastAsia="ar-SA"/>
        </w:rPr>
        <w:t xml:space="preserve"> </w:t>
      </w:r>
      <w:r w:rsidR="000D11CC">
        <w:rPr>
          <w:rFonts w:cs="Times New Roman"/>
          <w:szCs w:val="24"/>
          <w:lang w:eastAsia="ar-SA"/>
        </w:rPr>
        <w:t>I</w:t>
      </w:r>
      <w:r w:rsidR="003A3BEB" w:rsidRPr="000D11CC">
        <w:rPr>
          <w:rFonts w:cs="Times New Roman"/>
          <w:szCs w:val="24"/>
          <w:lang w:eastAsia="ar-SA"/>
        </w:rPr>
        <w:t xml:space="preserve"> programmi sono stati poi approvati nel 2017 e hanno visto l’avvio dell’attuazione nel 2018 con la verifica a fine anno del conseguimento dei </w:t>
      </w:r>
      <w:r w:rsidR="003A3BEB" w:rsidRPr="000D11CC">
        <w:rPr>
          <w:rFonts w:cs="Times New Roman"/>
          <w:i/>
          <w:szCs w:val="24"/>
          <w:lang w:eastAsia="ar-SA"/>
        </w:rPr>
        <w:t xml:space="preserve">target </w:t>
      </w:r>
      <w:r w:rsidR="003A3BEB" w:rsidRPr="000D11CC">
        <w:rPr>
          <w:rFonts w:cs="Times New Roman"/>
          <w:szCs w:val="24"/>
          <w:lang w:eastAsia="ar-SA"/>
        </w:rPr>
        <w:t>per la “Riserva di Efficacia” prevista dall’Unione Europea</w:t>
      </w:r>
      <w:r w:rsidR="000D11CC">
        <w:rPr>
          <w:rFonts w:cs="Times New Roman"/>
          <w:szCs w:val="24"/>
          <w:lang w:eastAsia="ar-SA"/>
        </w:rPr>
        <w:t>.</w:t>
      </w:r>
    </w:p>
    <w:p w14:paraId="0C4563BD" w14:textId="0B90DCE8" w:rsidR="003A3BEB" w:rsidRDefault="00C15FF8" w:rsidP="00C15FF8">
      <w:pPr>
        <w:spacing w:line="276" w:lineRule="auto"/>
        <w:rPr>
          <w:rFonts w:cs="Times New Roman"/>
          <w:szCs w:val="24"/>
          <w:lang w:eastAsia="ar-SA"/>
        </w:rPr>
      </w:pPr>
      <w:r w:rsidRPr="00C15FF8">
        <w:rPr>
          <w:rFonts w:cs="Times New Roman"/>
          <w:szCs w:val="24"/>
          <w:lang w:eastAsia="ar-SA"/>
        </w:rPr>
        <w:t xml:space="preserve">L’iniziativa di Agenda Urbana è stata accompagnata da una </w:t>
      </w:r>
      <w:r w:rsidRPr="00C15FF8">
        <w:rPr>
          <w:rFonts w:cs="Times New Roman"/>
          <w:b/>
          <w:szCs w:val="24"/>
          <w:lang w:eastAsia="ar-SA"/>
        </w:rPr>
        <w:t>campagna istituzionale di sostegno</w:t>
      </w:r>
      <w:r w:rsidRPr="00C15FF8">
        <w:rPr>
          <w:rFonts w:cs="Times New Roman"/>
          <w:szCs w:val="24"/>
          <w:lang w:eastAsia="ar-SA"/>
        </w:rPr>
        <w:t xml:space="preserve"> alla progettualità denominata “</w:t>
      </w:r>
      <w:r w:rsidRPr="00C15FF8">
        <w:rPr>
          <w:rFonts w:cs="Times New Roman"/>
          <w:b/>
          <w:szCs w:val="24"/>
          <w:lang w:eastAsia="ar-SA"/>
        </w:rPr>
        <w:t>VIVO – La città si riavvia</w:t>
      </w:r>
      <w:r w:rsidRPr="00C15FF8">
        <w:rPr>
          <w:rFonts w:cs="Times New Roman"/>
          <w:szCs w:val="24"/>
          <w:lang w:eastAsia="ar-SA"/>
        </w:rPr>
        <w:t>”, iniziata nel biennio 2015-2016</w:t>
      </w:r>
      <w:r w:rsidR="003A3BEB">
        <w:rPr>
          <w:rFonts w:cs="Times New Roman"/>
          <w:szCs w:val="24"/>
          <w:lang w:eastAsia="ar-SA"/>
        </w:rPr>
        <w:t xml:space="preserve">, </w:t>
      </w:r>
      <w:r w:rsidR="003A3BEB" w:rsidRPr="000D11CC">
        <w:rPr>
          <w:rFonts w:cs="Times New Roman"/>
          <w:szCs w:val="24"/>
          <w:lang w:eastAsia="ar-SA"/>
        </w:rPr>
        <w:t>volta a comunicare le iniziative programmate.</w:t>
      </w:r>
    </w:p>
    <w:p w14:paraId="6FECCA90" w14:textId="1024B5FD" w:rsidR="00C15FF8" w:rsidRPr="00C15FF8" w:rsidRDefault="00C15FF8" w:rsidP="00C15FF8">
      <w:pPr>
        <w:spacing w:line="276" w:lineRule="auto"/>
        <w:rPr>
          <w:rFonts w:cs="Times New Roman"/>
          <w:szCs w:val="24"/>
          <w:lang w:eastAsia="ar-SA"/>
        </w:rPr>
      </w:pPr>
      <w:r w:rsidRPr="00C15FF8">
        <w:rPr>
          <w:rFonts w:cs="Times New Roman"/>
          <w:szCs w:val="24"/>
          <w:lang w:eastAsia="ar-SA"/>
        </w:rPr>
        <w:t xml:space="preserve">La </w:t>
      </w:r>
      <w:r w:rsidRPr="00C15FF8">
        <w:rPr>
          <w:rFonts w:cs="Times New Roman"/>
          <w:b/>
          <w:szCs w:val="24"/>
          <w:lang w:eastAsia="ar-SA"/>
        </w:rPr>
        <w:t>campagna comunicativa</w:t>
      </w:r>
      <w:r w:rsidRPr="00C15FF8">
        <w:rPr>
          <w:rFonts w:cs="Times New Roman"/>
          <w:szCs w:val="24"/>
          <w:lang w:eastAsia="ar-SA"/>
        </w:rPr>
        <w:t xml:space="preserve"> relativa all’Agenda Digitale ha previsto una </w:t>
      </w:r>
      <w:r w:rsidRPr="00C15FF8">
        <w:rPr>
          <w:rFonts w:cs="Times New Roman"/>
          <w:b/>
          <w:szCs w:val="24"/>
          <w:lang w:eastAsia="ar-SA"/>
        </w:rPr>
        <w:t>diffusione multicanale</w:t>
      </w:r>
      <w:r w:rsidRPr="00C15FF8">
        <w:rPr>
          <w:rFonts w:cs="Times New Roman"/>
          <w:szCs w:val="24"/>
          <w:lang w:eastAsia="ar-SA"/>
        </w:rPr>
        <w:t>, prevista all’interno di un documento di indirizzo della Regione Umbria ed ha considerato i seguenti strumenti:</w:t>
      </w:r>
    </w:p>
    <w:p w14:paraId="6A23DB63" w14:textId="77777777" w:rsidR="00C15FF8" w:rsidRDefault="00C15FF8" w:rsidP="00C15FF8">
      <w:pPr>
        <w:pStyle w:val="Paragrafoelenco"/>
        <w:numPr>
          <w:ilvl w:val="0"/>
          <w:numId w:val="41"/>
        </w:numPr>
        <w:spacing w:line="276" w:lineRule="auto"/>
        <w:rPr>
          <w:rFonts w:cs="Times New Roman"/>
          <w:szCs w:val="24"/>
          <w:lang w:eastAsia="ar-SA"/>
        </w:rPr>
      </w:pPr>
      <w:r>
        <w:rPr>
          <w:rFonts w:cs="Times New Roman"/>
          <w:szCs w:val="24"/>
          <w:lang w:eastAsia="ar-SA"/>
        </w:rPr>
        <w:t>Newsletter dedicata;</w:t>
      </w:r>
    </w:p>
    <w:p w14:paraId="7CA46683" w14:textId="77777777" w:rsidR="00C15FF8" w:rsidRDefault="00C15FF8" w:rsidP="00C15FF8">
      <w:pPr>
        <w:pStyle w:val="Paragrafoelenco"/>
        <w:numPr>
          <w:ilvl w:val="0"/>
          <w:numId w:val="41"/>
        </w:numPr>
        <w:spacing w:line="276" w:lineRule="auto"/>
        <w:rPr>
          <w:rFonts w:cs="Times New Roman"/>
          <w:szCs w:val="24"/>
          <w:lang w:eastAsia="ar-SA"/>
        </w:rPr>
      </w:pPr>
      <w:r>
        <w:rPr>
          <w:rFonts w:cs="Times New Roman"/>
          <w:szCs w:val="24"/>
          <w:lang w:eastAsia="ar-SA"/>
        </w:rPr>
        <w:t>Pagina FB della Campagna “VIVO – La città si riavvia”;</w:t>
      </w:r>
    </w:p>
    <w:p w14:paraId="49FDB1F7" w14:textId="77777777" w:rsidR="00C15FF8" w:rsidRDefault="00C15FF8" w:rsidP="00C15FF8">
      <w:pPr>
        <w:pStyle w:val="Paragrafoelenco"/>
        <w:numPr>
          <w:ilvl w:val="0"/>
          <w:numId w:val="41"/>
        </w:numPr>
        <w:spacing w:line="276" w:lineRule="auto"/>
        <w:rPr>
          <w:rFonts w:cs="Times New Roman"/>
          <w:szCs w:val="24"/>
          <w:lang w:eastAsia="ar-SA"/>
        </w:rPr>
      </w:pPr>
      <w:r>
        <w:rPr>
          <w:rFonts w:cs="Times New Roman"/>
          <w:szCs w:val="24"/>
          <w:lang w:eastAsia="ar-SA"/>
        </w:rPr>
        <w:t>Merchandising della campagna attraverso T-Shirt con il logo;</w:t>
      </w:r>
    </w:p>
    <w:p w14:paraId="24A12CAB" w14:textId="77777777" w:rsidR="00C15FF8" w:rsidRDefault="00C15FF8" w:rsidP="00C15FF8">
      <w:pPr>
        <w:pStyle w:val="Paragrafoelenco"/>
        <w:numPr>
          <w:ilvl w:val="0"/>
          <w:numId w:val="41"/>
        </w:numPr>
        <w:spacing w:line="276" w:lineRule="auto"/>
        <w:rPr>
          <w:rFonts w:cs="Times New Roman"/>
          <w:szCs w:val="24"/>
          <w:lang w:eastAsia="ar-SA"/>
        </w:rPr>
      </w:pPr>
      <w:r>
        <w:rPr>
          <w:rFonts w:cs="Times New Roman"/>
          <w:szCs w:val="24"/>
          <w:lang w:eastAsia="ar-SA"/>
        </w:rPr>
        <w:t>Brochures;</w:t>
      </w:r>
    </w:p>
    <w:p w14:paraId="563B7117" w14:textId="77777777" w:rsidR="00C15FF8" w:rsidRDefault="00C15FF8" w:rsidP="00C15FF8">
      <w:pPr>
        <w:pStyle w:val="Paragrafoelenco"/>
        <w:numPr>
          <w:ilvl w:val="0"/>
          <w:numId w:val="41"/>
        </w:numPr>
        <w:spacing w:line="276" w:lineRule="auto"/>
        <w:rPr>
          <w:rFonts w:cs="Times New Roman"/>
          <w:szCs w:val="24"/>
          <w:lang w:eastAsia="ar-SA"/>
        </w:rPr>
      </w:pPr>
      <w:r>
        <w:rPr>
          <w:rFonts w:cs="Times New Roman"/>
          <w:szCs w:val="24"/>
          <w:lang w:eastAsia="ar-SA"/>
        </w:rPr>
        <w:t>Inserzioni sui principali mezzi di comunicazione stampata;</w:t>
      </w:r>
    </w:p>
    <w:p w14:paraId="416E5872" w14:textId="77777777" w:rsidR="00C15FF8" w:rsidRPr="00B85727" w:rsidRDefault="00C15FF8" w:rsidP="00C15FF8">
      <w:pPr>
        <w:pStyle w:val="Paragrafoelenco"/>
        <w:numPr>
          <w:ilvl w:val="0"/>
          <w:numId w:val="41"/>
        </w:numPr>
        <w:spacing w:line="276" w:lineRule="auto"/>
        <w:rPr>
          <w:rFonts w:cs="Times New Roman"/>
          <w:szCs w:val="24"/>
          <w:lang w:eastAsia="ar-SA"/>
        </w:rPr>
      </w:pPr>
      <w:r>
        <w:rPr>
          <w:rFonts w:cs="Times New Roman"/>
          <w:szCs w:val="24"/>
          <w:lang w:eastAsia="ar-SA"/>
        </w:rPr>
        <w:t>Affissioni all’interno dei Comuni della regione si vari formati.</w:t>
      </w:r>
    </w:p>
    <w:p w14:paraId="4143E621" w14:textId="77777777" w:rsidR="00C15FF8" w:rsidRDefault="00C15FF8" w:rsidP="00C15FF8">
      <w:pPr>
        <w:spacing w:line="276" w:lineRule="auto"/>
        <w:rPr>
          <w:rFonts w:cs="Times New Roman"/>
          <w:szCs w:val="24"/>
          <w:lang w:eastAsia="ar-SA"/>
        </w:rPr>
      </w:pPr>
      <w:r w:rsidRPr="006D1493">
        <w:rPr>
          <w:rFonts w:cs="Times New Roman"/>
          <w:szCs w:val="24"/>
          <w:lang w:eastAsia="ar-SA"/>
        </w:rPr>
        <w:t>Dal punto di vista della Strategia di comunicazione legata all’</w:t>
      </w:r>
      <w:r w:rsidRPr="006D1493">
        <w:rPr>
          <w:rFonts w:cs="Times New Roman"/>
          <w:b/>
          <w:szCs w:val="24"/>
          <w:lang w:eastAsia="ar-SA"/>
        </w:rPr>
        <w:t>Agenda Urbana,</w:t>
      </w:r>
      <w:r w:rsidRPr="006D1493">
        <w:rPr>
          <w:rFonts w:cs="Times New Roman"/>
          <w:szCs w:val="24"/>
          <w:lang w:eastAsia="ar-SA"/>
        </w:rPr>
        <w:t xml:space="preserve"> è stato di particolare impatto l’evento chiamato “</w:t>
      </w:r>
      <w:r w:rsidRPr="00EF674F">
        <w:rPr>
          <w:rFonts w:cs="Times New Roman"/>
          <w:b/>
          <w:szCs w:val="24"/>
          <w:lang w:eastAsia="ar-SA"/>
        </w:rPr>
        <w:t>Vivo Terni. Veni, vidi …bici”</w:t>
      </w:r>
      <w:r w:rsidRPr="006D1493">
        <w:rPr>
          <w:rFonts w:cs="Times New Roman"/>
          <w:szCs w:val="24"/>
          <w:lang w:eastAsia="ar-SA"/>
        </w:rPr>
        <w:t xml:space="preserve">, realizzato a Terni il 13 novembre 2021, con </w:t>
      </w:r>
      <w:r w:rsidRPr="00EF674F">
        <w:rPr>
          <w:rFonts w:cs="Times New Roman"/>
          <w:b/>
          <w:szCs w:val="24"/>
          <w:lang w:eastAsia="ar-SA"/>
        </w:rPr>
        <w:t>oltre 100 partecipanti</w:t>
      </w:r>
      <w:r w:rsidRPr="006D1493">
        <w:rPr>
          <w:rFonts w:cs="Times New Roman"/>
          <w:szCs w:val="24"/>
          <w:lang w:eastAsia="ar-SA"/>
        </w:rPr>
        <w:t xml:space="preserve"> tra Grande Pubblico e Responsabili di Azione. Organizzato per celebrare </w:t>
      </w:r>
      <w:r w:rsidRPr="00EF674F">
        <w:rPr>
          <w:rFonts w:cs="Times New Roman"/>
          <w:b/>
          <w:szCs w:val="24"/>
          <w:lang w:eastAsia="ar-SA"/>
        </w:rPr>
        <w:t xml:space="preserve">la mobilità sostenibile e la </w:t>
      </w:r>
      <w:r w:rsidRPr="00EF674F">
        <w:rPr>
          <w:rFonts w:cs="Times New Roman"/>
          <w:b/>
          <w:i/>
          <w:szCs w:val="24"/>
          <w:lang w:eastAsia="ar-SA"/>
        </w:rPr>
        <w:t>green</w:t>
      </w:r>
      <w:r w:rsidRPr="00EF674F">
        <w:rPr>
          <w:rFonts w:cs="Times New Roman"/>
          <w:b/>
          <w:szCs w:val="24"/>
          <w:lang w:eastAsia="ar-SA"/>
        </w:rPr>
        <w:t xml:space="preserve"> </w:t>
      </w:r>
      <w:proofErr w:type="spellStart"/>
      <w:r w:rsidRPr="00EF674F">
        <w:rPr>
          <w:rFonts w:cs="Times New Roman"/>
          <w:b/>
          <w:i/>
          <w:szCs w:val="24"/>
          <w:lang w:eastAsia="ar-SA"/>
        </w:rPr>
        <w:t>consciousness</w:t>
      </w:r>
      <w:proofErr w:type="spellEnd"/>
      <w:r w:rsidRPr="006D1493">
        <w:rPr>
          <w:rFonts w:cs="Times New Roman"/>
          <w:szCs w:val="24"/>
          <w:lang w:eastAsia="ar-SA"/>
        </w:rPr>
        <w:t>, è stato un evento di presentazione dei nuovi tratti di piste ciclabili realizzate dal Comune di Terni grazie al Programma di Agenda Urbana finanziato dal POR FESR</w:t>
      </w:r>
      <w:r>
        <w:rPr>
          <w:rFonts w:cs="Times New Roman"/>
          <w:szCs w:val="24"/>
          <w:lang w:eastAsia="ar-SA"/>
        </w:rPr>
        <w:t xml:space="preserve"> ’14-‘20</w:t>
      </w:r>
      <w:r w:rsidRPr="006D1493">
        <w:rPr>
          <w:rFonts w:cs="Times New Roman"/>
          <w:szCs w:val="24"/>
          <w:lang w:eastAsia="ar-SA"/>
        </w:rPr>
        <w:t>.</w:t>
      </w:r>
    </w:p>
    <w:p w14:paraId="40B73DE9" w14:textId="4C6F8AE3" w:rsidR="00C15FF8" w:rsidRDefault="00C15FF8" w:rsidP="00065B55">
      <w:pPr>
        <w:spacing w:line="276" w:lineRule="auto"/>
        <w:rPr>
          <w:rFonts w:cs="Times New Roman"/>
          <w:szCs w:val="24"/>
          <w:lang w:eastAsia="ar-SA"/>
        </w:rPr>
      </w:pPr>
    </w:p>
    <w:p w14:paraId="6E30059F" w14:textId="6B77ACAD" w:rsidR="008A11CD" w:rsidRDefault="008A11CD" w:rsidP="008A11CD">
      <w:pPr>
        <w:spacing w:line="276" w:lineRule="auto"/>
        <w:jc w:val="center"/>
        <w:rPr>
          <w:rFonts w:cs="Times New Roman"/>
          <w:szCs w:val="24"/>
          <w:lang w:eastAsia="ar-SA"/>
        </w:rPr>
      </w:pPr>
      <w:r>
        <w:rPr>
          <w:rFonts w:cs="Times New Roman"/>
          <w:sz w:val="32"/>
          <w:szCs w:val="32"/>
          <w:shd w:val="clear" w:color="auto" w:fill="C6D9F1" w:themeFill="text2" w:themeFillTint="33"/>
          <w:lang w:eastAsia="ar-SA"/>
        </w:rPr>
        <w:t>ATTIVITÀ SUPPLEMENTARI, NON PIANIFICATE</w:t>
      </w:r>
    </w:p>
    <w:p w14:paraId="214FC00D" w14:textId="6E5FAACB" w:rsidR="00882687" w:rsidRPr="006D1493" w:rsidRDefault="00882687" w:rsidP="00065B55">
      <w:pPr>
        <w:spacing w:line="276" w:lineRule="auto"/>
        <w:rPr>
          <w:rFonts w:cs="Times New Roman"/>
          <w:szCs w:val="24"/>
          <w:lang w:eastAsia="ar-SA"/>
        </w:rPr>
      </w:pPr>
      <w:r w:rsidRPr="006D1493">
        <w:rPr>
          <w:rFonts w:cs="Times New Roman"/>
          <w:szCs w:val="24"/>
          <w:lang w:eastAsia="ar-SA"/>
        </w:rPr>
        <w:t>A margine delle iniziative che erano state preventivate all’interno della Strategia</w:t>
      </w:r>
      <w:r w:rsidR="002A78A5" w:rsidRPr="006D1493">
        <w:rPr>
          <w:rFonts w:cs="Times New Roman"/>
          <w:szCs w:val="24"/>
          <w:lang w:eastAsia="ar-SA"/>
        </w:rPr>
        <w:t xml:space="preserve"> originale</w:t>
      </w:r>
      <w:r w:rsidRPr="006D1493">
        <w:rPr>
          <w:rFonts w:cs="Times New Roman"/>
          <w:szCs w:val="24"/>
          <w:lang w:eastAsia="ar-SA"/>
        </w:rPr>
        <w:t>, sono state</w:t>
      </w:r>
      <w:r w:rsidRPr="006D1493">
        <w:rPr>
          <w:rFonts w:cs="Times New Roman"/>
          <w:b/>
          <w:szCs w:val="24"/>
          <w:lang w:eastAsia="ar-SA"/>
        </w:rPr>
        <w:t xml:space="preserve"> realizzate delle attività non previste</w:t>
      </w:r>
      <w:r w:rsidR="0095200F" w:rsidRPr="006D1493">
        <w:rPr>
          <w:rFonts w:cs="Times New Roman"/>
          <w:b/>
          <w:szCs w:val="24"/>
          <w:lang w:eastAsia="ar-SA"/>
        </w:rPr>
        <w:t>,</w:t>
      </w:r>
      <w:r w:rsidR="002A78A5" w:rsidRPr="006D1493">
        <w:rPr>
          <w:rFonts w:cs="Times New Roman"/>
          <w:b/>
          <w:szCs w:val="24"/>
          <w:lang w:eastAsia="ar-SA"/>
        </w:rPr>
        <w:t xml:space="preserve"> </w:t>
      </w:r>
      <w:r w:rsidR="002A78A5" w:rsidRPr="008A11CD">
        <w:rPr>
          <w:rFonts w:cs="Times New Roman"/>
          <w:b/>
          <w:szCs w:val="24"/>
          <w:lang w:eastAsia="ar-SA"/>
        </w:rPr>
        <w:t>supplementari</w:t>
      </w:r>
      <w:r w:rsidR="0095200F" w:rsidRPr="006D1493">
        <w:rPr>
          <w:rFonts w:cs="Times New Roman"/>
          <w:szCs w:val="24"/>
          <w:lang w:eastAsia="ar-SA"/>
        </w:rPr>
        <w:t>,</w:t>
      </w:r>
      <w:r w:rsidR="002A78A5" w:rsidRPr="006D1493">
        <w:rPr>
          <w:rFonts w:cs="Times New Roman"/>
          <w:szCs w:val="24"/>
          <w:lang w:eastAsia="ar-SA"/>
        </w:rPr>
        <w:t xml:space="preserve"> orientate agli stessi destinatari e</w:t>
      </w:r>
      <w:r w:rsidRPr="006D1493">
        <w:rPr>
          <w:rFonts w:cs="Times New Roman"/>
          <w:szCs w:val="24"/>
          <w:lang w:eastAsia="ar-SA"/>
        </w:rPr>
        <w:t xml:space="preserve"> funzionali</w:t>
      </w:r>
      <w:r w:rsidR="002A78A5" w:rsidRPr="006D1493">
        <w:rPr>
          <w:rFonts w:cs="Times New Roman"/>
          <w:szCs w:val="24"/>
          <w:lang w:eastAsia="ar-SA"/>
        </w:rPr>
        <w:t xml:space="preserve"> rispetto</w:t>
      </w:r>
      <w:r w:rsidRPr="006D1493">
        <w:rPr>
          <w:rFonts w:cs="Times New Roman"/>
          <w:szCs w:val="24"/>
          <w:lang w:eastAsia="ar-SA"/>
        </w:rPr>
        <w:t xml:space="preserve"> a quelle già portate a termine precedentemente.</w:t>
      </w:r>
    </w:p>
    <w:p w14:paraId="67852B0C" w14:textId="2CCEDE98" w:rsidR="00882687" w:rsidRPr="006D1493" w:rsidRDefault="0088368D" w:rsidP="00065B55">
      <w:pPr>
        <w:spacing w:line="276" w:lineRule="auto"/>
        <w:rPr>
          <w:rFonts w:cs="Times New Roman"/>
          <w:szCs w:val="24"/>
          <w:lang w:eastAsia="ar-SA"/>
        </w:rPr>
      </w:pPr>
      <w:r w:rsidRPr="006D1493">
        <w:rPr>
          <w:rFonts w:cs="Times New Roman"/>
          <w:szCs w:val="24"/>
          <w:lang w:eastAsia="ar-SA"/>
        </w:rPr>
        <w:t xml:space="preserve">Il </w:t>
      </w:r>
      <w:r w:rsidRPr="006D1493">
        <w:rPr>
          <w:rFonts w:cs="Times New Roman"/>
          <w:b/>
          <w:szCs w:val="24"/>
          <w:lang w:eastAsia="ar-SA"/>
        </w:rPr>
        <w:t>canale YouTube</w:t>
      </w:r>
      <w:r w:rsidRPr="006D1493">
        <w:rPr>
          <w:rFonts w:cs="Times New Roman"/>
          <w:szCs w:val="24"/>
          <w:lang w:eastAsia="ar-SA"/>
        </w:rPr>
        <w:t xml:space="preserve"> </w:t>
      </w:r>
      <w:r w:rsidRPr="00F476DB">
        <w:rPr>
          <w:rFonts w:cs="Times New Roman"/>
          <w:szCs w:val="24"/>
          <w:lang w:eastAsia="ar-SA"/>
        </w:rPr>
        <w:t>della Regione</w:t>
      </w:r>
      <w:r w:rsidR="00630D75" w:rsidRPr="00F476DB">
        <w:rPr>
          <w:rFonts w:cs="Times New Roman"/>
          <w:szCs w:val="24"/>
          <w:lang w:eastAsia="ar-SA"/>
        </w:rPr>
        <w:t xml:space="preserve"> </w:t>
      </w:r>
      <w:r w:rsidR="00F476DB">
        <w:rPr>
          <w:rFonts w:cs="Times New Roman"/>
          <w:szCs w:val="24"/>
          <w:lang w:eastAsia="ar-SA"/>
        </w:rPr>
        <w:t xml:space="preserve">(vedi sopra i dati di utenza) </w:t>
      </w:r>
      <w:r w:rsidR="00630D75" w:rsidRPr="00F476DB">
        <w:rPr>
          <w:rFonts w:cs="Times New Roman"/>
          <w:szCs w:val="24"/>
          <w:lang w:eastAsia="ar-SA"/>
        </w:rPr>
        <w:t xml:space="preserve">ha visto nel corso degli ultimi anni un aumento notevole sia di video caricati, che di accessi e di iscritti al canale. Nell’ultimo anno </w:t>
      </w:r>
      <w:r w:rsidR="001E5458" w:rsidRPr="00F476DB">
        <w:rPr>
          <w:rFonts w:cs="Times New Roman"/>
          <w:szCs w:val="24"/>
          <w:lang w:eastAsia="ar-SA"/>
        </w:rPr>
        <w:t>è stato</w:t>
      </w:r>
      <w:r w:rsidR="00630D75" w:rsidRPr="00F476DB">
        <w:rPr>
          <w:rFonts w:cs="Times New Roman"/>
          <w:szCs w:val="24"/>
          <w:lang w:eastAsia="ar-SA"/>
        </w:rPr>
        <w:t xml:space="preserve"> inoltre</w:t>
      </w:r>
      <w:r w:rsidR="001E5458" w:rsidRPr="00F476DB">
        <w:rPr>
          <w:rFonts w:cs="Times New Roman"/>
          <w:szCs w:val="24"/>
          <w:lang w:eastAsia="ar-SA"/>
        </w:rPr>
        <w:t xml:space="preserve"> </w:t>
      </w:r>
      <w:r w:rsidR="001E5458" w:rsidRPr="00F476DB">
        <w:rPr>
          <w:rFonts w:cs="Times New Roman"/>
          <w:b/>
          <w:szCs w:val="24"/>
          <w:lang w:eastAsia="ar-SA"/>
        </w:rPr>
        <w:t>arricchito con due playlist aggiuntive</w:t>
      </w:r>
      <w:r w:rsidR="001E5458" w:rsidRPr="00F476DB">
        <w:rPr>
          <w:rFonts w:cs="Times New Roman"/>
          <w:szCs w:val="24"/>
          <w:lang w:eastAsia="ar-SA"/>
        </w:rPr>
        <w:t>: la prima relativa ai Progetti Complessi, con 7 video, che ha</w:t>
      </w:r>
      <w:r w:rsidR="00CE5932" w:rsidRPr="00F476DB">
        <w:rPr>
          <w:rFonts w:cs="Times New Roman"/>
          <w:szCs w:val="24"/>
          <w:lang w:eastAsia="ar-SA"/>
        </w:rPr>
        <w:t xml:space="preserve"> avuto</w:t>
      </w:r>
      <w:r w:rsidR="001E5458" w:rsidRPr="00F476DB">
        <w:rPr>
          <w:rFonts w:cs="Times New Roman"/>
          <w:szCs w:val="24"/>
          <w:lang w:eastAsia="ar-SA"/>
        </w:rPr>
        <w:t xml:space="preserve"> l’obiettivo di supportare</w:t>
      </w:r>
      <w:r w:rsidR="001E5458" w:rsidRPr="006D1493">
        <w:rPr>
          <w:rFonts w:cs="Times New Roman"/>
          <w:szCs w:val="24"/>
          <w:lang w:eastAsia="ar-SA"/>
        </w:rPr>
        <w:t xml:space="preserve"> le PMI che hanno investito in ricerca industriale e sviluppo sperimentale; la seconda, </w:t>
      </w:r>
      <w:proofErr w:type="spellStart"/>
      <w:r w:rsidR="001E5458" w:rsidRPr="006D1493">
        <w:rPr>
          <w:rFonts w:cs="Times New Roman"/>
          <w:szCs w:val="24"/>
          <w:lang w:eastAsia="ar-SA"/>
        </w:rPr>
        <w:t>SmartUp</w:t>
      </w:r>
      <w:proofErr w:type="spellEnd"/>
      <w:r w:rsidR="001E5458" w:rsidRPr="006D1493">
        <w:rPr>
          <w:rFonts w:cs="Times New Roman"/>
          <w:szCs w:val="24"/>
          <w:lang w:eastAsia="ar-SA"/>
        </w:rPr>
        <w:t>, è una playlist relativa alle startup innovative che raccoglie tutti i contributi (20 video) legati al bando per le imprese di recente creazione che ha come obiettivo la sfida ad una pubblica amministrazione più performante e più coerente con gli obiettivi del bando.</w:t>
      </w:r>
    </w:p>
    <w:p w14:paraId="32873487" w14:textId="1BD46452" w:rsidR="001E5458" w:rsidRPr="006D1493" w:rsidRDefault="001E5458" w:rsidP="00065B55">
      <w:pPr>
        <w:spacing w:line="276" w:lineRule="auto"/>
        <w:rPr>
          <w:rFonts w:cs="Times New Roman"/>
          <w:szCs w:val="24"/>
          <w:lang w:eastAsia="ar-SA"/>
        </w:rPr>
      </w:pPr>
      <w:r w:rsidRPr="000D11CC">
        <w:rPr>
          <w:rFonts w:cs="Times New Roman"/>
          <w:szCs w:val="24"/>
          <w:lang w:eastAsia="ar-SA"/>
        </w:rPr>
        <w:t xml:space="preserve">Per quanto riguarda i </w:t>
      </w:r>
      <w:r w:rsidRPr="000D11CC">
        <w:rPr>
          <w:rFonts w:cs="Times New Roman"/>
          <w:b/>
          <w:szCs w:val="24"/>
          <w:lang w:eastAsia="ar-SA"/>
        </w:rPr>
        <w:t>Webinar</w:t>
      </w:r>
      <w:r w:rsidRPr="000D11CC">
        <w:rPr>
          <w:rFonts w:cs="Times New Roman"/>
          <w:szCs w:val="24"/>
          <w:lang w:eastAsia="ar-SA"/>
        </w:rPr>
        <w:t xml:space="preserve">, </w:t>
      </w:r>
      <w:r w:rsidR="0095200F" w:rsidRPr="000D11CC">
        <w:rPr>
          <w:rFonts w:cs="Times New Roman"/>
          <w:szCs w:val="24"/>
          <w:lang w:eastAsia="ar-SA"/>
        </w:rPr>
        <w:t>durante lo svolgimento</w:t>
      </w:r>
      <w:r w:rsidRPr="000D11CC">
        <w:rPr>
          <w:rFonts w:cs="Times New Roman"/>
          <w:szCs w:val="24"/>
          <w:lang w:eastAsia="ar-SA"/>
        </w:rPr>
        <w:t xml:space="preserve"> d</w:t>
      </w:r>
      <w:r w:rsidR="0095200F" w:rsidRPr="000D11CC">
        <w:rPr>
          <w:rFonts w:cs="Times New Roman"/>
          <w:szCs w:val="24"/>
          <w:lang w:eastAsia="ar-SA"/>
        </w:rPr>
        <w:t>egli eventi</w:t>
      </w:r>
      <w:r w:rsidRPr="000D11CC">
        <w:rPr>
          <w:rFonts w:cs="Times New Roman"/>
          <w:szCs w:val="24"/>
          <w:lang w:eastAsia="ar-SA"/>
        </w:rPr>
        <w:t xml:space="preserve"> “Bando Sostegno Imprese Culturali e Creative” e “</w:t>
      </w:r>
      <w:proofErr w:type="spellStart"/>
      <w:r w:rsidRPr="000D11CC">
        <w:rPr>
          <w:rFonts w:cs="Times New Roman"/>
          <w:szCs w:val="24"/>
          <w:lang w:eastAsia="ar-SA"/>
        </w:rPr>
        <w:t>UmbriAperta</w:t>
      </w:r>
      <w:proofErr w:type="spellEnd"/>
      <w:r w:rsidRPr="000D11CC">
        <w:rPr>
          <w:rFonts w:cs="Times New Roman"/>
          <w:szCs w:val="24"/>
          <w:lang w:eastAsia="ar-SA"/>
        </w:rPr>
        <w:t>: bando per le Imprese Ricettive” sono stati somministrati dei questionari</w:t>
      </w:r>
      <w:r w:rsidR="0095200F" w:rsidRPr="000D11CC">
        <w:rPr>
          <w:rFonts w:cs="Times New Roman"/>
          <w:szCs w:val="24"/>
          <w:lang w:eastAsia="ar-SA"/>
        </w:rPr>
        <w:t xml:space="preserve"> online</w:t>
      </w:r>
      <w:r w:rsidRPr="000D11CC">
        <w:rPr>
          <w:rFonts w:cs="Times New Roman"/>
          <w:szCs w:val="24"/>
          <w:lang w:eastAsia="ar-SA"/>
        </w:rPr>
        <w:t xml:space="preserve"> per coinvolgere il Partenariato con proposte per la nuova programmazione</w:t>
      </w:r>
      <w:r w:rsidR="00BE5443" w:rsidRPr="000D11CC">
        <w:rPr>
          <w:rFonts w:cs="Times New Roman"/>
          <w:szCs w:val="24"/>
          <w:lang w:eastAsia="ar-SA"/>
        </w:rPr>
        <w:t xml:space="preserve">. In entrambi i sondaggi, il risultato è stato chiaro e omogeneo e tutti i soggetti coinvolti hanno supportato le iniziative di promozione del settore (con il </w:t>
      </w:r>
      <w:r w:rsidR="005E4E59" w:rsidRPr="000D11CC">
        <w:rPr>
          <w:rFonts w:cs="Times New Roman"/>
          <w:szCs w:val="24"/>
          <w:lang w:eastAsia="ar-SA"/>
        </w:rPr>
        <w:t>73</w:t>
      </w:r>
      <w:r w:rsidR="00BE5443" w:rsidRPr="000D11CC">
        <w:rPr>
          <w:rFonts w:cs="Times New Roman"/>
          <w:szCs w:val="24"/>
          <w:lang w:eastAsia="ar-SA"/>
        </w:rPr>
        <w:t>% nel primo Webinar e con il 64% nel secondo).</w:t>
      </w:r>
    </w:p>
    <w:p w14:paraId="4CDF553C" w14:textId="6DD549F0" w:rsidR="00BE5443" w:rsidRPr="006D1493" w:rsidRDefault="00BE5443" w:rsidP="00065B55">
      <w:pPr>
        <w:spacing w:line="276" w:lineRule="auto"/>
        <w:rPr>
          <w:rFonts w:cs="Times New Roman"/>
          <w:szCs w:val="24"/>
          <w:lang w:eastAsia="ar-SA"/>
        </w:rPr>
      </w:pPr>
      <w:r w:rsidRPr="006D1493">
        <w:rPr>
          <w:rFonts w:cs="Times New Roman"/>
          <w:szCs w:val="24"/>
          <w:lang w:eastAsia="ar-SA"/>
        </w:rPr>
        <w:t xml:space="preserve">Il </w:t>
      </w:r>
      <w:r w:rsidRPr="006D1493">
        <w:rPr>
          <w:rFonts w:cs="Times New Roman"/>
          <w:b/>
          <w:szCs w:val="24"/>
          <w:lang w:eastAsia="ar-SA"/>
        </w:rPr>
        <w:t>sito internet</w:t>
      </w:r>
      <w:r w:rsidRPr="006D1493">
        <w:rPr>
          <w:rFonts w:cs="Times New Roman"/>
          <w:szCs w:val="24"/>
          <w:lang w:eastAsia="ar-SA"/>
        </w:rPr>
        <w:t xml:space="preserve"> della Regione, già di per sé aggiornato</w:t>
      </w:r>
      <w:r w:rsidR="00630D75" w:rsidRPr="00630D75">
        <w:rPr>
          <w:rFonts w:cs="Times New Roman"/>
          <w:szCs w:val="24"/>
          <w:lang w:eastAsia="ar-SA"/>
        </w:rPr>
        <w:t xml:space="preserve"> </w:t>
      </w:r>
      <w:r w:rsidR="00630D75" w:rsidRPr="000D11CC">
        <w:rPr>
          <w:rFonts w:cs="Times New Roman"/>
          <w:szCs w:val="24"/>
          <w:lang w:eastAsia="ar-SA"/>
        </w:rPr>
        <w:t>quotidianamente</w:t>
      </w:r>
      <w:r w:rsidRPr="000D11CC">
        <w:rPr>
          <w:rFonts w:cs="Times New Roman"/>
          <w:szCs w:val="24"/>
          <w:lang w:eastAsia="ar-SA"/>
        </w:rPr>
        <w:t xml:space="preserve"> con</w:t>
      </w:r>
      <w:r w:rsidRPr="006D1493">
        <w:rPr>
          <w:rFonts w:cs="Times New Roman"/>
          <w:szCs w:val="24"/>
          <w:lang w:eastAsia="ar-SA"/>
        </w:rPr>
        <w:t xml:space="preserve"> i contenuti creati ad hoc per la promozione del POR FESR, ha visto l’integrazione di un </w:t>
      </w:r>
      <w:r w:rsidRPr="009B2E29">
        <w:rPr>
          <w:rFonts w:cs="Times New Roman"/>
          <w:b/>
          <w:szCs w:val="24"/>
          <w:lang w:eastAsia="ar-SA"/>
        </w:rPr>
        <w:t>servizio di geolocalizzazione dei progetti</w:t>
      </w:r>
      <w:r w:rsidRPr="006D1493">
        <w:rPr>
          <w:rFonts w:cs="Times New Roman"/>
          <w:szCs w:val="24"/>
          <w:lang w:eastAsia="ar-SA"/>
        </w:rPr>
        <w:t xml:space="preserve"> finanziati dal fondo europeo, tramite il portale regionale </w:t>
      </w:r>
      <w:proofErr w:type="spellStart"/>
      <w:r w:rsidRPr="006D1493">
        <w:rPr>
          <w:rFonts w:cs="Times New Roman"/>
          <w:szCs w:val="24"/>
          <w:lang w:eastAsia="ar-SA"/>
        </w:rPr>
        <w:t>WebGis</w:t>
      </w:r>
      <w:proofErr w:type="spellEnd"/>
      <w:r w:rsidRPr="006D1493">
        <w:rPr>
          <w:rFonts w:cs="Times New Roman"/>
          <w:szCs w:val="24"/>
          <w:lang w:eastAsia="ar-SA"/>
        </w:rPr>
        <w:t>, segnando un passo in avanti nella trasparenza e digitalizzazione delle informazioni relative all’Amministrazione.</w:t>
      </w:r>
    </w:p>
    <w:p w14:paraId="579758AD" w14:textId="5D1AE2CA" w:rsidR="00BE5443" w:rsidRDefault="00BE5443" w:rsidP="00065B55">
      <w:pPr>
        <w:spacing w:line="276" w:lineRule="auto"/>
        <w:rPr>
          <w:rFonts w:cs="Times New Roman"/>
          <w:szCs w:val="24"/>
          <w:lang w:eastAsia="ar-SA"/>
        </w:rPr>
      </w:pPr>
      <w:r w:rsidRPr="006D1493">
        <w:rPr>
          <w:rFonts w:cs="Times New Roman"/>
          <w:szCs w:val="24"/>
          <w:lang w:eastAsia="ar-SA"/>
        </w:rPr>
        <w:t xml:space="preserve">Uno strumento che è stato potenziato è quello delle </w:t>
      </w:r>
      <w:r w:rsidR="00E87830">
        <w:rPr>
          <w:rFonts w:cs="Times New Roman"/>
          <w:b/>
          <w:szCs w:val="24"/>
          <w:lang w:eastAsia="ar-SA"/>
        </w:rPr>
        <w:t>pubblicità su stampa</w:t>
      </w:r>
      <w:r w:rsidRPr="006678DC">
        <w:rPr>
          <w:rFonts w:cs="Times New Roman"/>
          <w:szCs w:val="24"/>
          <w:lang w:eastAsia="ar-SA"/>
        </w:rPr>
        <w:t xml:space="preserve">, </w:t>
      </w:r>
      <w:r w:rsidR="006678DC" w:rsidRPr="006678DC">
        <w:rPr>
          <w:rFonts w:cs="Times New Roman"/>
          <w:szCs w:val="24"/>
          <w:lang w:eastAsia="ar-SA"/>
        </w:rPr>
        <w:t xml:space="preserve">rispetto al quale occorre segnalare </w:t>
      </w:r>
      <w:r w:rsidRPr="006678DC">
        <w:rPr>
          <w:rFonts w:cs="Times New Roman"/>
          <w:szCs w:val="24"/>
          <w:lang w:eastAsia="ar-SA"/>
        </w:rPr>
        <w:t xml:space="preserve">la </w:t>
      </w:r>
      <w:r w:rsidR="00162F6B" w:rsidRPr="006678DC">
        <w:rPr>
          <w:rFonts w:cs="Times New Roman"/>
          <w:szCs w:val="24"/>
          <w:lang w:eastAsia="ar-SA"/>
        </w:rPr>
        <w:t xml:space="preserve">partecipazione della Regione Umbria </w:t>
      </w:r>
      <w:r w:rsidR="006678DC" w:rsidRPr="006678DC">
        <w:rPr>
          <w:rFonts w:cs="Times New Roman"/>
          <w:szCs w:val="24"/>
          <w:lang w:eastAsia="ar-SA"/>
        </w:rPr>
        <w:t>(con 5 articoli) al</w:t>
      </w:r>
      <w:r w:rsidRPr="006678DC">
        <w:rPr>
          <w:rFonts w:cs="Times New Roman"/>
          <w:szCs w:val="24"/>
          <w:lang w:eastAsia="ar-SA"/>
        </w:rPr>
        <w:t xml:space="preserve"> magazine</w:t>
      </w:r>
      <w:r w:rsidR="00E87830" w:rsidRPr="006678DC">
        <w:rPr>
          <w:rFonts w:cs="Times New Roman"/>
          <w:szCs w:val="24"/>
          <w:lang w:eastAsia="ar-SA"/>
        </w:rPr>
        <w:t xml:space="preserve"> </w:t>
      </w:r>
      <w:r w:rsidRPr="006678DC">
        <w:rPr>
          <w:rFonts w:cs="Times New Roman"/>
          <w:szCs w:val="24"/>
          <w:lang w:eastAsia="ar-SA"/>
        </w:rPr>
        <w:t>dedicat</w:t>
      </w:r>
      <w:r w:rsidRPr="006D1493">
        <w:rPr>
          <w:rFonts w:cs="Times New Roman"/>
          <w:szCs w:val="24"/>
          <w:lang w:eastAsia="ar-SA"/>
        </w:rPr>
        <w:t xml:space="preserve">o alle politiche di Coesione europea (dal nome </w:t>
      </w:r>
      <w:proofErr w:type="spellStart"/>
      <w:r w:rsidRPr="006D1493">
        <w:rPr>
          <w:rFonts w:cs="Times New Roman"/>
          <w:szCs w:val="24"/>
          <w:lang w:eastAsia="ar-SA"/>
        </w:rPr>
        <w:t>Cohesion</w:t>
      </w:r>
      <w:proofErr w:type="spellEnd"/>
      <w:r w:rsidRPr="006D1493">
        <w:rPr>
          <w:rFonts w:cs="Times New Roman"/>
          <w:szCs w:val="24"/>
          <w:lang w:eastAsia="ar-SA"/>
        </w:rPr>
        <w:t xml:space="preserve"> Magazine)</w:t>
      </w:r>
      <w:r w:rsidR="006678DC">
        <w:rPr>
          <w:rFonts w:cs="Times New Roman"/>
          <w:szCs w:val="24"/>
          <w:lang w:eastAsia="ar-SA"/>
        </w:rPr>
        <w:t>,</w:t>
      </w:r>
      <w:r w:rsidRPr="006D1493">
        <w:rPr>
          <w:rFonts w:cs="Times New Roman"/>
          <w:szCs w:val="24"/>
          <w:lang w:eastAsia="ar-SA"/>
        </w:rPr>
        <w:t xml:space="preserve"> nel quale la joint venture fra l’Agenzia per la Coesione e la Regione </w:t>
      </w:r>
      <w:r w:rsidR="006678DC">
        <w:rPr>
          <w:rFonts w:cs="Times New Roman"/>
          <w:szCs w:val="24"/>
          <w:lang w:eastAsia="ar-SA"/>
        </w:rPr>
        <w:t xml:space="preserve">Umbria </w:t>
      </w:r>
      <w:r w:rsidRPr="006D1493">
        <w:rPr>
          <w:rFonts w:cs="Times New Roman"/>
          <w:szCs w:val="24"/>
          <w:lang w:eastAsia="ar-SA"/>
        </w:rPr>
        <w:t>ha portato a 3 pubblicazioni che hanno illustrato come è stata fronteggiata l’emergenza Co</w:t>
      </w:r>
      <w:r w:rsidR="00012932" w:rsidRPr="006D1493">
        <w:rPr>
          <w:rFonts w:cs="Times New Roman"/>
          <w:szCs w:val="24"/>
          <w:lang w:eastAsia="ar-SA"/>
        </w:rPr>
        <w:t>v</w:t>
      </w:r>
      <w:r w:rsidRPr="006D1493">
        <w:rPr>
          <w:rFonts w:cs="Times New Roman"/>
          <w:szCs w:val="24"/>
          <w:lang w:eastAsia="ar-SA"/>
        </w:rPr>
        <w:t>id-19 (</w:t>
      </w:r>
      <w:proofErr w:type="spellStart"/>
      <w:r w:rsidRPr="006D1493">
        <w:rPr>
          <w:rFonts w:cs="Times New Roman"/>
          <w:szCs w:val="24"/>
          <w:lang w:eastAsia="ar-SA"/>
        </w:rPr>
        <w:t>Cohesion</w:t>
      </w:r>
      <w:proofErr w:type="spellEnd"/>
      <w:r w:rsidRPr="006D1493">
        <w:rPr>
          <w:rFonts w:cs="Times New Roman"/>
          <w:szCs w:val="24"/>
          <w:lang w:eastAsia="ar-SA"/>
        </w:rPr>
        <w:t xml:space="preserve"> Magazine del 01 marzo 2021), la semplificazione del linguaggio delle pubbliche amministrazioni (</w:t>
      </w:r>
      <w:proofErr w:type="spellStart"/>
      <w:r w:rsidRPr="006D1493">
        <w:rPr>
          <w:rFonts w:cs="Times New Roman"/>
          <w:szCs w:val="24"/>
          <w:lang w:eastAsia="ar-SA"/>
        </w:rPr>
        <w:t>Cohesion</w:t>
      </w:r>
      <w:proofErr w:type="spellEnd"/>
      <w:r w:rsidRPr="006D1493">
        <w:rPr>
          <w:rFonts w:cs="Times New Roman"/>
          <w:szCs w:val="24"/>
          <w:lang w:eastAsia="ar-SA"/>
        </w:rPr>
        <w:t xml:space="preserve"> Magazine del 21 giugno 2021) e l’utilizzo dei fondi del PNRR in Umbria (</w:t>
      </w:r>
      <w:proofErr w:type="spellStart"/>
      <w:r w:rsidRPr="006D1493">
        <w:rPr>
          <w:rFonts w:cs="Times New Roman"/>
          <w:szCs w:val="24"/>
          <w:lang w:eastAsia="ar-SA"/>
        </w:rPr>
        <w:t>Cohesion</w:t>
      </w:r>
      <w:proofErr w:type="spellEnd"/>
      <w:r w:rsidRPr="006D1493">
        <w:rPr>
          <w:rFonts w:cs="Times New Roman"/>
          <w:szCs w:val="24"/>
          <w:lang w:eastAsia="ar-SA"/>
        </w:rPr>
        <w:t xml:space="preserve"> Magazine del 5 novembre 2021). In stretto collegamento con questa iniziativa, la </w:t>
      </w:r>
      <w:r w:rsidRPr="00CE5932">
        <w:rPr>
          <w:rFonts w:cs="Times New Roman"/>
          <w:i/>
          <w:szCs w:val="24"/>
          <w:lang w:eastAsia="ar-SA"/>
        </w:rPr>
        <w:t>joint venture</w:t>
      </w:r>
      <w:r w:rsidRPr="006D1493">
        <w:rPr>
          <w:rFonts w:cs="Times New Roman"/>
          <w:szCs w:val="24"/>
          <w:lang w:eastAsia="ar-SA"/>
        </w:rPr>
        <w:t xml:space="preserve"> ha portato anche alla realizzazione di materiale informativo che andasse a supportare le aree colpite dal sisma del 2016 in Umbria.</w:t>
      </w:r>
    </w:p>
    <w:p w14:paraId="7BD68F36" w14:textId="2A8270B4" w:rsidR="00630D75" w:rsidRPr="000D11CC" w:rsidRDefault="00630D75" w:rsidP="00D04C44">
      <w:pPr>
        <w:spacing w:line="276" w:lineRule="auto"/>
        <w:rPr>
          <w:rFonts w:cs="Times New Roman"/>
          <w:szCs w:val="24"/>
          <w:lang w:eastAsia="ar-SA"/>
        </w:rPr>
      </w:pPr>
      <w:r>
        <w:rPr>
          <w:rFonts w:cs="Times New Roman"/>
          <w:szCs w:val="24"/>
          <w:lang w:eastAsia="ar-SA"/>
        </w:rPr>
        <w:t xml:space="preserve">Grazie ad </w:t>
      </w:r>
      <w:r w:rsidR="000309A6">
        <w:rPr>
          <w:rFonts w:cs="Times New Roman"/>
          <w:szCs w:val="24"/>
          <w:lang w:eastAsia="ar-SA"/>
        </w:rPr>
        <w:t>u</w:t>
      </w:r>
      <w:r>
        <w:rPr>
          <w:rFonts w:cs="Times New Roman"/>
          <w:szCs w:val="24"/>
          <w:lang w:eastAsia="ar-SA"/>
        </w:rPr>
        <w:t xml:space="preserve">na collaborazione con Fondazione </w:t>
      </w:r>
      <w:r w:rsidRPr="000D11CC">
        <w:rPr>
          <w:rFonts w:cs="Times New Roman"/>
          <w:szCs w:val="24"/>
          <w:lang w:eastAsia="ar-SA"/>
        </w:rPr>
        <w:t xml:space="preserve">Brodolini </w:t>
      </w:r>
      <w:r w:rsidR="00D04C44" w:rsidRPr="000D11CC">
        <w:rPr>
          <w:rFonts w:cs="Times New Roman"/>
          <w:szCs w:val="24"/>
          <w:lang w:eastAsia="ar-SA"/>
        </w:rPr>
        <w:t xml:space="preserve">ed </w:t>
      </w:r>
      <w:r w:rsidRPr="000D11CC">
        <w:rPr>
          <w:rFonts w:cs="Times New Roman"/>
          <w:szCs w:val="24"/>
          <w:lang w:eastAsia="ar-SA"/>
        </w:rPr>
        <w:t xml:space="preserve">il quotidiano “La Repubblica” </w:t>
      </w:r>
      <w:r w:rsidR="00D04C44" w:rsidRPr="000D11CC">
        <w:rPr>
          <w:rFonts w:cs="Times New Roman"/>
          <w:szCs w:val="24"/>
          <w:lang w:eastAsia="ar-SA"/>
        </w:rPr>
        <w:t xml:space="preserve">sono stati pubblicati </w:t>
      </w:r>
      <w:r w:rsidRPr="000D11CC">
        <w:rPr>
          <w:rFonts w:cs="Times New Roman"/>
          <w:szCs w:val="24"/>
          <w:lang w:eastAsia="ar-SA"/>
        </w:rPr>
        <w:t xml:space="preserve">  </w:t>
      </w:r>
      <w:r w:rsidRPr="000D11CC">
        <w:rPr>
          <w:rFonts w:cs="Times New Roman"/>
          <w:b/>
          <w:szCs w:val="24"/>
          <w:lang w:eastAsia="ar-SA"/>
        </w:rPr>
        <w:t>8 articoli dal dicembre del 2020 al luglio del 2021</w:t>
      </w:r>
      <w:r w:rsidRPr="000D11CC">
        <w:rPr>
          <w:rFonts w:cs="Times New Roman"/>
          <w:szCs w:val="24"/>
          <w:lang w:eastAsia="ar-SA"/>
        </w:rPr>
        <w:t>.</w:t>
      </w:r>
    </w:p>
    <w:p w14:paraId="3159E7F8" w14:textId="37957F25" w:rsidR="00F7000F" w:rsidRPr="006D1493" w:rsidRDefault="00F7000F" w:rsidP="00065B55">
      <w:pPr>
        <w:spacing w:line="276" w:lineRule="auto"/>
        <w:rPr>
          <w:rFonts w:cs="Times New Roman"/>
          <w:szCs w:val="24"/>
          <w:lang w:eastAsia="ar-SA"/>
        </w:rPr>
      </w:pPr>
      <w:r w:rsidRPr="006D1493">
        <w:rPr>
          <w:rFonts w:cs="Times New Roman"/>
          <w:szCs w:val="24"/>
          <w:lang w:eastAsia="ar-SA"/>
        </w:rPr>
        <w:t xml:space="preserve">Per concludere, un’iniziativa che ha riscosso molto successo è stata la creazione di uno </w:t>
      </w:r>
      <w:r w:rsidRPr="006D1493">
        <w:rPr>
          <w:rFonts w:cs="Times New Roman"/>
          <w:b/>
          <w:szCs w:val="24"/>
          <w:lang w:eastAsia="ar-SA"/>
        </w:rPr>
        <w:t>spot pubblicitario</w:t>
      </w:r>
      <w:r w:rsidRPr="006D1493">
        <w:rPr>
          <w:rFonts w:cs="Times New Roman"/>
          <w:szCs w:val="24"/>
          <w:lang w:eastAsia="ar-SA"/>
        </w:rPr>
        <w:t xml:space="preserve"> chiamato “</w:t>
      </w:r>
      <w:r w:rsidRPr="00FF36F2">
        <w:rPr>
          <w:rFonts w:cs="Times New Roman"/>
          <w:b/>
          <w:szCs w:val="24"/>
          <w:lang w:eastAsia="ar-SA"/>
        </w:rPr>
        <w:t>Io amo il mare dell’Umbria</w:t>
      </w:r>
      <w:r w:rsidRPr="006D1493">
        <w:rPr>
          <w:rFonts w:cs="Times New Roman"/>
          <w:szCs w:val="24"/>
          <w:lang w:eastAsia="ar-SA"/>
        </w:rPr>
        <w:t xml:space="preserve">”, realizzata attraverso le risorse del POR FESR tramite il servizio Turismo, Sport e Film Commission. Il video, andato in onda a giugno e </w:t>
      </w:r>
      <w:r w:rsidR="00012932" w:rsidRPr="006D1493">
        <w:rPr>
          <w:rFonts w:cs="Times New Roman"/>
          <w:szCs w:val="24"/>
          <w:lang w:eastAsia="ar-SA"/>
        </w:rPr>
        <w:t>trasmesso</w:t>
      </w:r>
      <w:r w:rsidRPr="006D1493">
        <w:rPr>
          <w:rFonts w:cs="Times New Roman"/>
          <w:szCs w:val="24"/>
          <w:lang w:eastAsia="ar-SA"/>
        </w:rPr>
        <w:t xml:space="preserve"> 4 volte nelle principali emittenti televisive </w:t>
      </w:r>
      <w:r w:rsidR="00012932" w:rsidRPr="006D1493">
        <w:rPr>
          <w:rFonts w:cs="Times New Roman"/>
          <w:szCs w:val="24"/>
          <w:lang w:eastAsia="ar-SA"/>
        </w:rPr>
        <w:t>in qualità di</w:t>
      </w:r>
      <w:r w:rsidRPr="006D1493">
        <w:rPr>
          <w:rFonts w:cs="Times New Roman"/>
          <w:szCs w:val="24"/>
          <w:lang w:eastAsia="ar-SA"/>
        </w:rPr>
        <w:t xml:space="preserve"> spot pubblicitario </w:t>
      </w:r>
      <w:r w:rsidR="007948C2" w:rsidRPr="006D1493">
        <w:rPr>
          <w:rFonts w:cs="Times New Roman"/>
          <w:szCs w:val="24"/>
          <w:lang w:eastAsia="ar-SA"/>
        </w:rPr>
        <w:t>il 18 giugno 2021,</w:t>
      </w:r>
      <w:r w:rsidR="00CE5932">
        <w:rPr>
          <w:rFonts w:cs="Times New Roman"/>
          <w:szCs w:val="24"/>
          <w:lang w:eastAsia="ar-SA"/>
        </w:rPr>
        <w:t xml:space="preserve"> è stato ideato per portare a termine un duplice</w:t>
      </w:r>
      <w:r w:rsidR="007948C2" w:rsidRPr="006D1493">
        <w:rPr>
          <w:rFonts w:cs="Times New Roman"/>
          <w:szCs w:val="24"/>
          <w:lang w:eastAsia="ar-SA"/>
        </w:rPr>
        <w:t xml:space="preserve"> obiettivo</w:t>
      </w:r>
      <w:r w:rsidR="00CE5932">
        <w:rPr>
          <w:rFonts w:cs="Times New Roman"/>
          <w:szCs w:val="24"/>
          <w:lang w:eastAsia="ar-SA"/>
        </w:rPr>
        <w:t>, ovvero quello</w:t>
      </w:r>
      <w:r w:rsidR="007948C2" w:rsidRPr="006D1493">
        <w:rPr>
          <w:rFonts w:cs="Times New Roman"/>
          <w:szCs w:val="24"/>
          <w:lang w:eastAsia="ar-SA"/>
        </w:rPr>
        <w:t xml:space="preserve"> di promuovere il turismo regionale e</w:t>
      </w:r>
      <w:r w:rsidR="00CE5932">
        <w:rPr>
          <w:rFonts w:cs="Times New Roman"/>
          <w:szCs w:val="24"/>
          <w:lang w:eastAsia="ar-SA"/>
        </w:rPr>
        <w:t>, allo stesso tempo,</w:t>
      </w:r>
      <w:r w:rsidR="007948C2" w:rsidRPr="006D1493">
        <w:rPr>
          <w:rFonts w:cs="Times New Roman"/>
          <w:szCs w:val="24"/>
          <w:lang w:eastAsia="ar-SA"/>
        </w:rPr>
        <w:t xml:space="preserve"> di limitare lo spopolamento</w:t>
      </w:r>
      <w:r w:rsidR="00CE5932">
        <w:rPr>
          <w:rFonts w:cs="Times New Roman"/>
          <w:szCs w:val="24"/>
          <w:lang w:eastAsia="ar-SA"/>
        </w:rPr>
        <w:t xml:space="preserve"> della regione</w:t>
      </w:r>
      <w:r w:rsidR="007948C2" w:rsidRPr="006D1493">
        <w:rPr>
          <w:rFonts w:cs="Times New Roman"/>
          <w:szCs w:val="24"/>
          <w:lang w:eastAsia="ar-SA"/>
        </w:rPr>
        <w:t xml:space="preserve">. </w:t>
      </w:r>
    </w:p>
    <w:p w14:paraId="230DD344" w14:textId="69285232" w:rsidR="00FF36F2" w:rsidRDefault="00FF36F2" w:rsidP="00065B55">
      <w:pPr>
        <w:spacing w:line="276" w:lineRule="auto"/>
        <w:rPr>
          <w:rFonts w:cs="Times New Roman"/>
          <w:szCs w:val="24"/>
          <w:lang w:eastAsia="ar-SA"/>
        </w:rPr>
      </w:pPr>
    </w:p>
    <w:p w14:paraId="4AE630FD" w14:textId="77777777" w:rsidR="008A11CD" w:rsidRDefault="008A11CD" w:rsidP="00065B55">
      <w:pPr>
        <w:spacing w:line="276" w:lineRule="auto"/>
        <w:rPr>
          <w:rFonts w:cs="Times New Roman"/>
          <w:szCs w:val="24"/>
          <w:lang w:eastAsia="ar-SA"/>
        </w:rPr>
      </w:pPr>
    </w:p>
    <w:p w14:paraId="73A7E84F" w14:textId="7BF2382B" w:rsidR="007948C2" w:rsidRDefault="00FF36F2" w:rsidP="00065B55">
      <w:pPr>
        <w:spacing w:line="276" w:lineRule="auto"/>
        <w:rPr>
          <w:rFonts w:cs="Times New Roman"/>
          <w:szCs w:val="24"/>
          <w:lang w:eastAsia="ar-SA"/>
        </w:rPr>
      </w:pPr>
      <w:r>
        <w:rPr>
          <w:rFonts w:cs="Times New Roman"/>
          <w:szCs w:val="24"/>
          <w:lang w:eastAsia="ar-SA"/>
        </w:rPr>
        <w:t>In conclusione dell’analisi sullo stato di realizzazione delle attività di Comunicazione, c</w:t>
      </w:r>
      <w:r w:rsidR="003D59B9" w:rsidRPr="006D1493">
        <w:rPr>
          <w:rFonts w:cs="Times New Roman"/>
          <w:szCs w:val="24"/>
          <w:lang w:eastAsia="ar-SA"/>
        </w:rPr>
        <w:t xml:space="preserve">onsiderando gli indicatori che sono stati scelti per valutare la Strategia di Comunicazione del POR FESR </w:t>
      </w:r>
      <w:r>
        <w:rPr>
          <w:rFonts w:cs="Times New Roman"/>
          <w:szCs w:val="24"/>
          <w:lang w:eastAsia="ar-SA"/>
        </w:rPr>
        <w:t xml:space="preserve">Umbria </w:t>
      </w:r>
      <w:r w:rsidR="003D59B9" w:rsidRPr="006D1493">
        <w:rPr>
          <w:rFonts w:cs="Times New Roman"/>
          <w:szCs w:val="24"/>
          <w:lang w:eastAsia="ar-SA"/>
        </w:rPr>
        <w:t xml:space="preserve">2014-2020, la corrispondenza è coerente con gli strumenti di comunicazione sui quali si è scelto di investire portando alla definizione di indicatori orientati maggiormente verso formati elettronici o social al posto della carta stampata. </w:t>
      </w:r>
      <w:r w:rsidR="00BA214A">
        <w:rPr>
          <w:rFonts w:cs="Times New Roman"/>
          <w:szCs w:val="24"/>
          <w:lang w:eastAsia="ar-SA"/>
        </w:rPr>
        <w:t>Lo stato di avanzamento degli</w:t>
      </w:r>
      <w:r w:rsidR="003D59B9" w:rsidRPr="006D1493">
        <w:rPr>
          <w:rFonts w:cs="Times New Roman"/>
          <w:szCs w:val="24"/>
          <w:lang w:eastAsia="ar-SA"/>
        </w:rPr>
        <w:t xml:space="preserve"> </w:t>
      </w:r>
      <w:r w:rsidR="003D59B9" w:rsidRPr="006D1493">
        <w:rPr>
          <w:rFonts w:cs="Times New Roman"/>
          <w:b/>
          <w:szCs w:val="24"/>
          <w:lang w:eastAsia="ar-SA"/>
        </w:rPr>
        <w:t>indicatori di realizzazione</w:t>
      </w:r>
      <w:r w:rsidR="003D59B9" w:rsidRPr="006D1493">
        <w:rPr>
          <w:rFonts w:cs="Times New Roman"/>
          <w:szCs w:val="24"/>
          <w:lang w:eastAsia="ar-SA"/>
        </w:rPr>
        <w:t xml:space="preserve"> </w:t>
      </w:r>
      <w:r w:rsidR="00C83BE1">
        <w:rPr>
          <w:rFonts w:cs="Times New Roman"/>
          <w:szCs w:val="24"/>
          <w:lang w:eastAsia="ar-SA"/>
        </w:rPr>
        <w:t xml:space="preserve">al 31/12/2021 </w:t>
      </w:r>
      <w:r w:rsidR="00BA214A">
        <w:rPr>
          <w:rFonts w:cs="Times New Roman"/>
          <w:szCs w:val="24"/>
          <w:lang w:eastAsia="ar-SA"/>
        </w:rPr>
        <w:t>è il</w:t>
      </w:r>
      <w:r w:rsidR="003D59B9" w:rsidRPr="006D1493">
        <w:rPr>
          <w:rFonts w:cs="Times New Roman"/>
          <w:szCs w:val="24"/>
          <w:lang w:eastAsia="ar-SA"/>
        </w:rPr>
        <w:t xml:space="preserve"> seguent</w:t>
      </w:r>
      <w:r w:rsidR="00BA214A">
        <w:rPr>
          <w:rFonts w:cs="Times New Roman"/>
          <w:szCs w:val="24"/>
          <w:lang w:eastAsia="ar-SA"/>
        </w:rPr>
        <w:t>e</w:t>
      </w:r>
      <w:r w:rsidR="003D59B9" w:rsidRPr="006D1493">
        <w:rPr>
          <w:rFonts w:cs="Times New Roman"/>
          <w:szCs w:val="24"/>
          <w:lang w:eastAsia="ar-SA"/>
        </w:rPr>
        <w:t>.</w:t>
      </w:r>
      <w:r w:rsidR="002F73B0">
        <w:rPr>
          <w:rFonts w:cs="Times New Roman"/>
          <w:szCs w:val="24"/>
          <w:lang w:eastAsia="ar-SA"/>
        </w:rPr>
        <w:t xml:space="preserve"> È possibile notare come </w:t>
      </w:r>
      <w:r w:rsidR="002F73B0" w:rsidRPr="00FF36F2">
        <w:rPr>
          <w:rFonts w:cs="Times New Roman"/>
          <w:b/>
          <w:szCs w:val="24"/>
          <w:lang w:eastAsia="ar-SA"/>
        </w:rPr>
        <w:t>tutti gli indicatori</w:t>
      </w:r>
      <w:r w:rsidR="002F73B0">
        <w:rPr>
          <w:rFonts w:cs="Times New Roman"/>
          <w:szCs w:val="24"/>
          <w:lang w:eastAsia="ar-SA"/>
        </w:rPr>
        <w:t xml:space="preserve">, ad eccezione del numero di inserzioni su carta stampata, </w:t>
      </w:r>
      <w:r w:rsidR="002F73B0" w:rsidRPr="00FF36F2">
        <w:rPr>
          <w:rFonts w:cs="Times New Roman"/>
          <w:b/>
          <w:szCs w:val="24"/>
          <w:lang w:eastAsia="ar-SA"/>
        </w:rPr>
        <w:t>abbiano raggiunto o superato il target</w:t>
      </w:r>
      <w:r w:rsidR="002F73B0">
        <w:rPr>
          <w:rFonts w:cs="Times New Roman"/>
          <w:szCs w:val="24"/>
          <w:lang w:eastAsia="ar-SA"/>
        </w:rPr>
        <w:t xml:space="preserve"> fissato.</w:t>
      </w:r>
    </w:p>
    <w:p w14:paraId="1661B6CB" w14:textId="77777777" w:rsidR="008A11CD" w:rsidRPr="006D1493" w:rsidRDefault="008A11CD" w:rsidP="00065B55">
      <w:pPr>
        <w:spacing w:line="276" w:lineRule="auto"/>
        <w:rPr>
          <w:rFonts w:cs="Times New Roman"/>
          <w:szCs w:val="24"/>
          <w:lang w:eastAsia="ar-SA"/>
        </w:rPr>
      </w:pPr>
    </w:p>
    <w:p w14:paraId="77BDFBED" w14:textId="2F75B6F6" w:rsidR="00C2122A" w:rsidRPr="0085010E" w:rsidRDefault="00C2122A" w:rsidP="0085010E">
      <w:pPr>
        <w:pStyle w:val="Didascalia"/>
        <w:keepNext/>
        <w:spacing w:after="120"/>
        <w:rPr>
          <w:color w:val="auto"/>
          <w:sz w:val="22"/>
          <w:szCs w:val="22"/>
        </w:rPr>
      </w:pPr>
      <w:r w:rsidRPr="00B27808">
        <w:rPr>
          <w:sz w:val="22"/>
          <w:szCs w:val="22"/>
        </w:rPr>
        <w:t xml:space="preserve">Tabella </w:t>
      </w:r>
      <w:r w:rsidR="00D6202C" w:rsidRPr="00B27808">
        <w:rPr>
          <w:sz w:val="22"/>
          <w:szCs w:val="22"/>
        </w:rPr>
        <w:fldChar w:fldCharType="begin"/>
      </w:r>
      <w:r w:rsidR="00D6202C" w:rsidRPr="00B27808">
        <w:rPr>
          <w:sz w:val="22"/>
          <w:szCs w:val="22"/>
        </w:rPr>
        <w:instrText xml:space="preserve"> SEQ Tabella \* ARABIC </w:instrText>
      </w:r>
      <w:r w:rsidR="00D6202C" w:rsidRPr="00B27808">
        <w:rPr>
          <w:sz w:val="22"/>
          <w:szCs w:val="22"/>
        </w:rPr>
        <w:fldChar w:fldCharType="separate"/>
      </w:r>
      <w:r w:rsidR="007C3DDA">
        <w:rPr>
          <w:noProof/>
          <w:sz w:val="22"/>
          <w:szCs w:val="22"/>
        </w:rPr>
        <w:t>5</w:t>
      </w:r>
      <w:r w:rsidR="00D6202C" w:rsidRPr="00B27808">
        <w:rPr>
          <w:sz w:val="22"/>
          <w:szCs w:val="22"/>
        </w:rPr>
        <w:fldChar w:fldCharType="end"/>
      </w:r>
      <w:r w:rsidRPr="00B27808">
        <w:rPr>
          <w:sz w:val="22"/>
          <w:szCs w:val="22"/>
        </w:rPr>
        <w:t xml:space="preserve"> - Indicatori Strategia di Comunicazione POR FESR 2014-2020 Regione Umbria</w:t>
      </w:r>
    </w:p>
    <w:tbl>
      <w:tblPr>
        <w:tblStyle w:val="Tabellagriglia1chiara-colore1"/>
        <w:tblW w:w="0" w:type="auto"/>
        <w:tblLook w:val="04A0" w:firstRow="1" w:lastRow="0" w:firstColumn="1" w:lastColumn="0" w:noHBand="0" w:noVBand="1"/>
      </w:tblPr>
      <w:tblGrid>
        <w:gridCol w:w="2743"/>
        <w:gridCol w:w="1798"/>
        <w:gridCol w:w="1750"/>
        <w:gridCol w:w="1234"/>
        <w:gridCol w:w="1285"/>
        <w:gridCol w:w="1385"/>
      </w:tblGrid>
      <w:tr w:rsidR="002A698D" w14:paraId="392A6EC0" w14:textId="0B8A863B" w:rsidTr="00C212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3" w:type="dxa"/>
            <w:shd w:val="clear" w:color="auto" w:fill="DBE5F1" w:themeFill="accent1" w:themeFillTint="33"/>
            <w:vAlign w:val="center"/>
          </w:tcPr>
          <w:p w14:paraId="608A1A6B" w14:textId="77777777" w:rsidR="000A3A67" w:rsidRDefault="000A3A67" w:rsidP="000A3A67">
            <w:pPr>
              <w:jc w:val="center"/>
            </w:pPr>
            <w:r>
              <w:t>Strumento di comunicazione</w:t>
            </w:r>
          </w:p>
        </w:tc>
        <w:tc>
          <w:tcPr>
            <w:tcW w:w="1798" w:type="dxa"/>
            <w:shd w:val="clear" w:color="auto" w:fill="DBE5F1" w:themeFill="accent1" w:themeFillTint="33"/>
            <w:vAlign w:val="center"/>
          </w:tcPr>
          <w:p w14:paraId="2D2464D2" w14:textId="23C2AF43" w:rsidR="000A3A67" w:rsidRDefault="000A3A67" w:rsidP="000A3A67">
            <w:pPr>
              <w:jc w:val="center"/>
              <w:cnfStyle w:val="100000000000" w:firstRow="1" w:lastRow="0" w:firstColumn="0" w:lastColumn="0" w:oddVBand="0" w:evenVBand="0" w:oddHBand="0" w:evenHBand="0" w:firstRowFirstColumn="0" w:firstRowLastColumn="0" w:lastRowFirstColumn="0" w:lastRowLastColumn="0"/>
            </w:pPr>
            <w:r>
              <w:t>Indicatore di realizzazione</w:t>
            </w:r>
          </w:p>
        </w:tc>
        <w:tc>
          <w:tcPr>
            <w:tcW w:w="1750" w:type="dxa"/>
            <w:shd w:val="clear" w:color="auto" w:fill="DBE5F1" w:themeFill="accent1" w:themeFillTint="33"/>
            <w:vAlign w:val="center"/>
          </w:tcPr>
          <w:p w14:paraId="683C9FFB" w14:textId="77777777" w:rsidR="000A3A67" w:rsidRDefault="000A3A67" w:rsidP="000A3A67">
            <w:pPr>
              <w:jc w:val="center"/>
              <w:cnfStyle w:val="100000000000" w:firstRow="1" w:lastRow="0" w:firstColumn="0" w:lastColumn="0" w:oddVBand="0" w:evenVBand="0" w:oddHBand="0" w:evenHBand="0" w:firstRowFirstColumn="0" w:firstRowLastColumn="0" w:lastRowFirstColumn="0" w:lastRowLastColumn="0"/>
            </w:pPr>
            <w:r>
              <w:t>Unità di misura</w:t>
            </w:r>
          </w:p>
        </w:tc>
        <w:tc>
          <w:tcPr>
            <w:tcW w:w="1234" w:type="dxa"/>
            <w:shd w:val="clear" w:color="auto" w:fill="DBE5F1" w:themeFill="accent1" w:themeFillTint="33"/>
            <w:vAlign w:val="center"/>
          </w:tcPr>
          <w:p w14:paraId="78D25C43" w14:textId="77777777" w:rsidR="000A3A67" w:rsidRDefault="000A3A67" w:rsidP="000A3A67">
            <w:pPr>
              <w:jc w:val="center"/>
              <w:cnfStyle w:val="100000000000" w:firstRow="1" w:lastRow="0" w:firstColumn="0" w:lastColumn="0" w:oddVBand="0" w:evenVBand="0" w:oddHBand="0" w:evenHBand="0" w:firstRowFirstColumn="0" w:firstRowLastColumn="0" w:lastRowFirstColumn="0" w:lastRowLastColumn="0"/>
            </w:pPr>
            <w:r>
              <w:t>Valore atteso</w:t>
            </w:r>
          </w:p>
        </w:tc>
        <w:tc>
          <w:tcPr>
            <w:tcW w:w="1285" w:type="dxa"/>
            <w:shd w:val="clear" w:color="auto" w:fill="DBE5F1" w:themeFill="accent1" w:themeFillTint="33"/>
            <w:vAlign w:val="center"/>
          </w:tcPr>
          <w:p w14:paraId="600C4741" w14:textId="0BAA01FE" w:rsidR="000A3A67" w:rsidRDefault="000A3A67" w:rsidP="000A3A67">
            <w:pPr>
              <w:jc w:val="center"/>
              <w:cnfStyle w:val="100000000000" w:firstRow="1" w:lastRow="0" w:firstColumn="0" w:lastColumn="0" w:oddVBand="0" w:evenVBand="0" w:oddHBand="0" w:evenHBand="0" w:firstRowFirstColumn="0" w:firstRowLastColumn="0" w:lastRowFirstColumn="0" w:lastRowLastColumn="0"/>
            </w:pPr>
            <w:r>
              <w:t>Valore realizzato</w:t>
            </w:r>
          </w:p>
        </w:tc>
        <w:tc>
          <w:tcPr>
            <w:tcW w:w="1385" w:type="dxa"/>
            <w:shd w:val="clear" w:color="auto" w:fill="DBE5F1" w:themeFill="accent1" w:themeFillTint="33"/>
            <w:vAlign w:val="center"/>
          </w:tcPr>
          <w:p w14:paraId="5C4C3443" w14:textId="521BD24E" w:rsidR="000A3A67" w:rsidRDefault="000A3A67" w:rsidP="000A3A67">
            <w:pPr>
              <w:jc w:val="center"/>
              <w:cnfStyle w:val="100000000000" w:firstRow="1" w:lastRow="0" w:firstColumn="0" w:lastColumn="0" w:oddVBand="0" w:evenVBand="0" w:oddHBand="0" w:evenHBand="0" w:firstRowFirstColumn="0" w:firstRowLastColumn="0" w:lastRowFirstColumn="0" w:lastRowLastColumn="0"/>
            </w:pPr>
            <w:r>
              <w:t>Percentuale</w:t>
            </w:r>
          </w:p>
        </w:tc>
      </w:tr>
      <w:tr w:rsidR="002A698D" w14:paraId="734C50BB" w14:textId="727DDC55" w:rsidTr="00E31D24">
        <w:trPr>
          <w:cnfStyle w:val="100000000000" w:firstRow="1" w:lastRow="0" w:firstColumn="0" w:lastColumn="0" w:oddVBand="0" w:evenVBand="0" w:oddHBand="0" w:evenHBand="0" w:firstRowFirstColumn="0" w:firstRowLastColumn="0" w:lastRowFirstColumn="0" w:lastRowLastColumn="0"/>
          <w:trHeight w:val="478"/>
          <w:tblHeader/>
        </w:trPr>
        <w:tc>
          <w:tcPr>
            <w:cnfStyle w:val="001000000000" w:firstRow="0" w:lastRow="0" w:firstColumn="1" w:lastColumn="0" w:oddVBand="0" w:evenVBand="0" w:oddHBand="0" w:evenHBand="0" w:firstRowFirstColumn="0" w:firstRowLastColumn="0" w:lastRowFirstColumn="0" w:lastRowLastColumn="0"/>
            <w:tcW w:w="2743" w:type="dxa"/>
            <w:vMerge w:val="restart"/>
            <w:vAlign w:val="center"/>
          </w:tcPr>
          <w:p w14:paraId="2BE791B2" w14:textId="2AE2249A" w:rsidR="002A698D" w:rsidRDefault="002A698D" w:rsidP="00E31D24">
            <w:pPr>
              <w:jc w:val="center"/>
            </w:pPr>
            <w:r>
              <w:t>Pubblicità Stampa e giornali</w:t>
            </w:r>
          </w:p>
        </w:tc>
        <w:tc>
          <w:tcPr>
            <w:tcW w:w="1798" w:type="dxa"/>
            <w:vMerge w:val="restart"/>
            <w:vAlign w:val="center"/>
          </w:tcPr>
          <w:p w14:paraId="6DCD1A40" w14:textId="7BBA9708" w:rsidR="002A698D" w:rsidRPr="00DF0EFD" w:rsidRDefault="002A698D" w:rsidP="00E31D24">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Uscite</w:t>
            </w:r>
          </w:p>
        </w:tc>
        <w:tc>
          <w:tcPr>
            <w:tcW w:w="1750" w:type="dxa"/>
          </w:tcPr>
          <w:p w14:paraId="7074F91E" w14:textId="730E7F16"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n. inserzioni/anno</w:t>
            </w:r>
          </w:p>
        </w:tc>
        <w:tc>
          <w:tcPr>
            <w:tcW w:w="1234" w:type="dxa"/>
            <w:vAlign w:val="center"/>
          </w:tcPr>
          <w:p w14:paraId="5285D514" w14:textId="40308C8B"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w:t>
            </w:r>
          </w:p>
        </w:tc>
        <w:tc>
          <w:tcPr>
            <w:tcW w:w="1285" w:type="dxa"/>
            <w:vAlign w:val="center"/>
          </w:tcPr>
          <w:p w14:paraId="0F2A13CC" w14:textId="5F653F89" w:rsidR="002A698D" w:rsidRPr="00DF0EFD" w:rsidRDefault="00012932" w:rsidP="00D06E05">
            <w:pPr>
              <w:jc w:val="center"/>
              <w:cnfStyle w:val="100000000000" w:firstRow="1" w:lastRow="0" w:firstColumn="0" w:lastColumn="0" w:oddVBand="0" w:evenVBand="0" w:oddHBand="0" w:evenHBand="0" w:firstRowFirstColumn="0" w:firstRowLastColumn="0" w:lastRowFirstColumn="0" w:lastRowLastColumn="0"/>
              <w:rPr>
                <w:b w:val="0"/>
                <w:bCs w:val="0"/>
                <w:i/>
              </w:rPr>
            </w:pPr>
            <w:r w:rsidRPr="00D05700">
              <w:rPr>
                <w:b w:val="0"/>
                <w:bCs w:val="0"/>
                <w:i/>
              </w:rPr>
              <w:t>5</w:t>
            </w:r>
            <w:r w:rsidR="00D05700" w:rsidRPr="00D05700">
              <w:rPr>
                <w:rStyle w:val="Rimandonotaapidipagina"/>
                <w:rFonts w:cs="Times New Roman"/>
                <w:b w:val="0"/>
                <w:szCs w:val="24"/>
                <w:lang w:eastAsia="ar-SA"/>
              </w:rPr>
              <w:footnoteReference w:id="1"/>
            </w:r>
          </w:p>
        </w:tc>
        <w:tc>
          <w:tcPr>
            <w:tcW w:w="1385" w:type="dxa"/>
            <w:vAlign w:val="center"/>
          </w:tcPr>
          <w:p w14:paraId="617A9B98" w14:textId="7C9CDBFD" w:rsidR="002A698D" w:rsidRPr="00DF0EFD" w:rsidRDefault="00012932" w:rsidP="00D06E05">
            <w:pPr>
              <w:jc w:val="center"/>
              <w:cnfStyle w:val="100000000000" w:firstRow="1" w:lastRow="0" w:firstColumn="0" w:lastColumn="0" w:oddVBand="0" w:evenVBand="0" w:oddHBand="0" w:evenHBand="0" w:firstRowFirstColumn="0" w:firstRowLastColumn="0" w:lastRowFirstColumn="0" w:lastRowLastColumn="0"/>
              <w:rPr>
                <w:b w:val="0"/>
                <w:i/>
              </w:rPr>
            </w:pPr>
            <w:r>
              <w:rPr>
                <w:b w:val="0"/>
                <w:i/>
              </w:rPr>
              <w:t>50</w:t>
            </w:r>
            <w:r w:rsidR="002A698D" w:rsidRPr="00DF0EFD">
              <w:rPr>
                <w:b w:val="0"/>
                <w:i/>
              </w:rPr>
              <w:t>%</w:t>
            </w:r>
          </w:p>
        </w:tc>
      </w:tr>
      <w:tr w:rsidR="002A698D" w14:paraId="1D45D51C" w14:textId="77777777" w:rsidTr="00E31D24">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2743" w:type="dxa"/>
            <w:vMerge/>
            <w:vAlign w:val="center"/>
          </w:tcPr>
          <w:p w14:paraId="0F7FDA61" w14:textId="77777777" w:rsidR="002A698D" w:rsidRDefault="002A698D" w:rsidP="00E31D24">
            <w:pPr>
              <w:jc w:val="center"/>
            </w:pPr>
          </w:p>
        </w:tc>
        <w:tc>
          <w:tcPr>
            <w:tcW w:w="1798" w:type="dxa"/>
            <w:vMerge/>
            <w:vAlign w:val="center"/>
          </w:tcPr>
          <w:p w14:paraId="36E97A2E" w14:textId="77777777" w:rsidR="002A698D" w:rsidRPr="00DF0EFD" w:rsidRDefault="002A698D" w:rsidP="00E31D24">
            <w:pPr>
              <w:jc w:val="center"/>
              <w:cnfStyle w:val="100000000000" w:firstRow="1" w:lastRow="0" w:firstColumn="0" w:lastColumn="0" w:oddVBand="0" w:evenVBand="0" w:oddHBand="0" w:evenHBand="0" w:firstRowFirstColumn="0" w:firstRowLastColumn="0" w:lastRowFirstColumn="0" w:lastRowLastColumn="0"/>
              <w:rPr>
                <w:b w:val="0"/>
                <w:i/>
              </w:rPr>
            </w:pPr>
          </w:p>
        </w:tc>
        <w:tc>
          <w:tcPr>
            <w:tcW w:w="1750" w:type="dxa"/>
          </w:tcPr>
          <w:p w14:paraId="3601005E" w14:textId="56D251B0"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n. testate/anno</w:t>
            </w:r>
          </w:p>
        </w:tc>
        <w:tc>
          <w:tcPr>
            <w:tcW w:w="1234" w:type="dxa"/>
            <w:vAlign w:val="center"/>
          </w:tcPr>
          <w:p w14:paraId="5F77DED4" w14:textId="6984C39A"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4</w:t>
            </w:r>
          </w:p>
        </w:tc>
        <w:tc>
          <w:tcPr>
            <w:tcW w:w="1285" w:type="dxa"/>
            <w:vAlign w:val="center"/>
          </w:tcPr>
          <w:p w14:paraId="0CFF715F" w14:textId="0E56C391"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bCs w:val="0"/>
                <w:i/>
              </w:rPr>
            </w:pPr>
            <w:r w:rsidRPr="00DF0EFD">
              <w:rPr>
                <w:b w:val="0"/>
                <w:bCs w:val="0"/>
                <w:i/>
              </w:rPr>
              <w:t>4</w:t>
            </w:r>
          </w:p>
        </w:tc>
        <w:tc>
          <w:tcPr>
            <w:tcW w:w="1385" w:type="dxa"/>
            <w:vAlign w:val="center"/>
          </w:tcPr>
          <w:p w14:paraId="30F40A8F" w14:textId="7B94B7C4"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100%</w:t>
            </w:r>
          </w:p>
        </w:tc>
      </w:tr>
      <w:tr w:rsidR="002A698D" w14:paraId="579681BF" w14:textId="37AFF3A8" w:rsidTr="00E31D24">
        <w:trPr>
          <w:cnfStyle w:val="100000000000" w:firstRow="1" w:lastRow="0" w:firstColumn="0" w:lastColumn="0" w:oddVBand="0" w:evenVBand="0" w:oddHBand="0" w:evenHBand="0" w:firstRowFirstColumn="0" w:firstRowLastColumn="0" w:lastRowFirstColumn="0" w:lastRowLastColumn="0"/>
          <w:trHeight w:val="478"/>
          <w:tblHeader/>
        </w:trPr>
        <w:tc>
          <w:tcPr>
            <w:cnfStyle w:val="001000000000" w:firstRow="0" w:lastRow="0" w:firstColumn="1" w:lastColumn="0" w:oddVBand="0" w:evenVBand="0" w:oddHBand="0" w:evenHBand="0" w:firstRowFirstColumn="0" w:firstRowLastColumn="0" w:lastRowFirstColumn="0" w:lastRowLastColumn="0"/>
            <w:tcW w:w="2743" w:type="dxa"/>
            <w:vMerge w:val="restart"/>
            <w:vAlign w:val="center"/>
          </w:tcPr>
          <w:p w14:paraId="51C2086C" w14:textId="71E6F0A1" w:rsidR="002A698D" w:rsidRDefault="002A698D" w:rsidP="00E31D24">
            <w:pPr>
              <w:jc w:val="center"/>
            </w:pPr>
            <w:r>
              <w:t>Pubblicità Radio</w:t>
            </w:r>
          </w:p>
        </w:tc>
        <w:tc>
          <w:tcPr>
            <w:tcW w:w="1798" w:type="dxa"/>
            <w:vMerge w:val="restart"/>
            <w:vAlign w:val="center"/>
          </w:tcPr>
          <w:p w14:paraId="1BCA060E" w14:textId="1ED516A6" w:rsidR="002A698D" w:rsidRPr="00DF0EFD" w:rsidRDefault="002A698D" w:rsidP="00E31D24">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Passaggi pubblicitari</w:t>
            </w:r>
          </w:p>
        </w:tc>
        <w:tc>
          <w:tcPr>
            <w:tcW w:w="1750" w:type="dxa"/>
          </w:tcPr>
          <w:p w14:paraId="3057135D" w14:textId="03CB37DE"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n. spot/anno</w:t>
            </w:r>
          </w:p>
        </w:tc>
        <w:tc>
          <w:tcPr>
            <w:tcW w:w="1234" w:type="dxa"/>
            <w:vAlign w:val="center"/>
          </w:tcPr>
          <w:p w14:paraId="178EAD2E" w14:textId="489EA95A"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2</w:t>
            </w:r>
          </w:p>
        </w:tc>
        <w:tc>
          <w:tcPr>
            <w:tcW w:w="1285" w:type="dxa"/>
            <w:vAlign w:val="center"/>
          </w:tcPr>
          <w:p w14:paraId="1C7C59CF" w14:textId="635FF3E9"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bCs w:val="0"/>
                <w:i/>
              </w:rPr>
            </w:pPr>
            <w:r w:rsidRPr="00DF0EFD">
              <w:rPr>
                <w:b w:val="0"/>
                <w:bCs w:val="0"/>
                <w:i/>
              </w:rPr>
              <w:t>90</w:t>
            </w:r>
          </w:p>
        </w:tc>
        <w:tc>
          <w:tcPr>
            <w:tcW w:w="1385" w:type="dxa"/>
            <w:vAlign w:val="center"/>
          </w:tcPr>
          <w:p w14:paraId="74233AE9" w14:textId="323C09AF"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&gt;100%</w:t>
            </w:r>
          </w:p>
        </w:tc>
      </w:tr>
      <w:tr w:rsidR="002A698D" w14:paraId="0190B4D6" w14:textId="77777777" w:rsidTr="00E31D24">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2743" w:type="dxa"/>
            <w:vMerge/>
            <w:vAlign w:val="center"/>
          </w:tcPr>
          <w:p w14:paraId="5BE1A079" w14:textId="77777777" w:rsidR="002A698D" w:rsidRDefault="002A698D" w:rsidP="00E31D24">
            <w:pPr>
              <w:jc w:val="center"/>
            </w:pPr>
          </w:p>
        </w:tc>
        <w:tc>
          <w:tcPr>
            <w:tcW w:w="1798" w:type="dxa"/>
            <w:vMerge/>
            <w:vAlign w:val="center"/>
          </w:tcPr>
          <w:p w14:paraId="79D62708" w14:textId="77777777" w:rsidR="002A698D" w:rsidRPr="00DF0EFD" w:rsidRDefault="002A698D" w:rsidP="00E31D24">
            <w:pPr>
              <w:jc w:val="center"/>
              <w:cnfStyle w:val="100000000000" w:firstRow="1" w:lastRow="0" w:firstColumn="0" w:lastColumn="0" w:oddVBand="0" w:evenVBand="0" w:oddHBand="0" w:evenHBand="0" w:firstRowFirstColumn="0" w:firstRowLastColumn="0" w:lastRowFirstColumn="0" w:lastRowLastColumn="0"/>
              <w:rPr>
                <w:b w:val="0"/>
                <w:i/>
              </w:rPr>
            </w:pPr>
          </w:p>
        </w:tc>
        <w:tc>
          <w:tcPr>
            <w:tcW w:w="1750" w:type="dxa"/>
          </w:tcPr>
          <w:p w14:paraId="27A45F62" w14:textId="45F8A1A8"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n. radio/anno</w:t>
            </w:r>
          </w:p>
        </w:tc>
        <w:tc>
          <w:tcPr>
            <w:tcW w:w="1234" w:type="dxa"/>
            <w:vAlign w:val="center"/>
          </w:tcPr>
          <w:p w14:paraId="67EC07A5" w14:textId="09D3BADD"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3</w:t>
            </w:r>
          </w:p>
        </w:tc>
        <w:tc>
          <w:tcPr>
            <w:tcW w:w="1285" w:type="dxa"/>
            <w:vAlign w:val="center"/>
          </w:tcPr>
          <w:p w14:paraId="4765EE54" w14:textId="731D2495"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bCs w:val="0"/>
                <w:i/>
              </w:rPr>
            </w:pPr>
            <w:r w:rsidRPr="00DF0EFD">
              <w:rPr>
                <w:b w:val="0"/>
                <w:bCs w:val="0"/>
                <w:i/>
              </w:rPr>
              <w:t>3</w:t>
            </w:r>
          </w:p>
        </w:tc>
        <w:tc>
          <w:tcPr>
            <w:tcW w:w="1385" w:type="dxa"/>
            <w:vAlign w:val="center"/>
          </w:tcPr>
          <w:p w14:paraId="1F0E4599" w14:textId="43BEB71C"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100%</w:t>
            </w:r>
          </w:p>
        </w:tc>
      </w:tr>
      <w:tr w:rsidR="002A698D" w14:paraId="3C367C18" w14:textId="77777777" w:rsidTr="00E31D24">
        <w:trPr>
          <w:cnfStyle w:val="100000000000" w:firstRow="1" w:lastRow="0" w:firstColumn="0" w:lastColumn="0" w:oddVBand="0" w:evenVBand="0" w:oddHBand="0" w:evenHBand="0" w:firstRowFirstColumn="0" w:firstRowLastColumn="0" w:lastRowFirstColumn="0" w:lastRowLastColumn="0"/>
          <w:trHeight w:val="478"/>
          <w:tblHeader/>
        </w:trPr>
        <w:tc>
          <w:tcPr>
            <w:cnfStyle w:val="001000000000" w:firstRow="0" w:lastRow="0" w:firstColumn="1" w:lastColumn="0" w:oddVBand="0" w:evenVBand="0" w:oddHBand="0" w:evenHBand="0" w:firstRowFirstColumn="0" w:firstRowLastColumn="0" w:lastRowFirstColumn="0" w:lastRowLastColumn="0"/>
            <w:tcW w:w="2743" w:type="dxa"/>
            <w:vMerge w:val="restart"/>
            <w:vAlign w:val="center"/>
          </w:tcPr>
          <w:p w14:paraId="630FB74B" w14:textId="544D69BC" w:rsidR="002A698D" w:rsidRDefault="002A698D" w:rsidP="00E31D24">
            <w:pPr>
              <w:jc w:val="center"/>
            </w:pPr>
            <w:r>
              <w:t>Pubblicità Esterna</w:t>
            </w:r>
          </w:p>
        </w:tc>
        <w:tc>
          <w:tcPr>
            <w:tcW w:w="1798" w:type="dxa"/>
            <w:vMerge w:val="restart"/>
            <w:vAlign w:val="center"/>
          </w:tcPr>
          <w:p w14:paraId="6CF79AED" w14:textId="18599395" w:rsidR="002A698D" w:rsidRPr="00DF0EFD" w:rsidRDefault="002A698D" w:rsidP="00E31D24">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Manifesti affissi/anno</w:t>
            </w:r>
          </w:p>
        </w:tc>
        <w:tc>
          <w:tcPr>
            <w:tcW w:w="1750" w:type="dxa"/>
          </w:tcPr>
          <w:p w14:paraId="71FF5867" w14:textId="0BB29400"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n. campagne</w:t>
            </w:r>
          </w:p>
        </w:tc>
        <w:tc>
          <w:tcPr>
            <w:tcW w:w="1234" w:type="dxa"/>
            <w:vAlign w:val="center"/>
          </w:tcPr>
          <w:p w14:paraId="6BEF4D3E" w14:textId="1AB4699C"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7</w:t>
            </w:r>
          </w:p>
        </w:tc>
        <w:tc>
          <w:tcPr>
            <w:tcW w:w="1285" w:type="dxa"/>
            <w:vAlign w:val="center"/>
          </w:tcPr>
          <w:p w14:paraId="1C71C749" w14:textId="40115A65"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bCs w:val="0"/>
                <w:i/>
              </w:rPr>
            </w:pPr>
            <w:r w:rsidRPr="00DF0EFD">
              <w:rPr>
                <w:b w:val="0"/>
                <w:bCs w:val="0"/>
                <w:i/>
              </w:rPr>
              <w:t>7</w:t>
            </w:r>
          </w:p>
        </w:tc>
        <w:tc>
          <w:tcPr>
            <w:tcW w:w="1385" w:type="dxa"/>
            <w:vAlign w:val="center"/>
          </w:tcPr>
          <w:p w14:paraId="1E1F9226" w14:textId="69C03B90"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100%</w:t>
            </w:r>
          </w:p>
        </w:tc>
      </w:tr>
      <w:tr w:rsidR="002A698D" w14:paraId="42224525" w14:textId="77777777" w:rsidTr="00E31D24">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2743" w:type="dxa"/>
            <w:vMerge/>
            <w:vAlign w:val="center"/>
          </w:tcPr>
          <w:p w14:paraId="436AA9C8" w14:textId="77777777" w:rsidR="002A698D" w:rsidRDefault="002A698D" w:rsidP="00E31D24">
            <w:pPr>
              <w:jc w:val="center"/>
            </w:pPr>
          </w:p>
        </w:tc>
        <w:tc>
          <w:tcPr>
            <w:tcW w:w="1798" w:type="dxa"/>
            <w:vMerge/>
          </w:tcPr>
          <w:p w14:paraId="6E0044FB" w14:textId="77777777"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p>
        </w:tc>
        <w:tc>
          <w:tcPr>
            <w:tcW w:w="1750" w:type="dxa"/>
          </w:tcPr>
          <w:p w14:paraId="1B633D88" w14:textId="1434CCBA"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Giornate di affissione</w:t>
            </w:r>
          </w:p>
        </w:tc>
        <w:tc>
          <w:tcPr>
            <w:tcW w:w="1234" w:type="dxa"/>
            <w:vAlign w:val="center"/>
          </w:tcPr>
          <w:p w14:paraId="493C570F" w14:textId="289CF63A"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105</w:t>
            </w:r>
          </w:p>
        </w:tc>
        <w:tc>
          <w:tcPr>
            <w:tcW w:w="1285" w:type="dxa"/>
            <w:vAlign w:val="center"/>
          </w:tcPr>
          <w:p w14:paraId="35452418" w14:textId="32E9D170"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bCs w:val="0"/>
                <w:i/>
              </w:rPr>
            </w:pPr>
            <w:r w:rsidRPr="00DF0EFD">
              <w:rPr>
                <w:b w:val="0"/>
                <w:bCs w:val="0"/>
                <w:i/>
              </w:rPr>
              <w:t>150</w:t>
            </w:r>
          </w:p>
        </w:tc>
        <w:tc>
          <w:tcPr>
            <w:tcW w:w="1385" w:type="dxa"/>
            <w:vAlign w:val="center"/>
          </w:tcPr>
          <w:p w14:paraId="21D9F896" w14:textId="557E2F4F"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&gt;100%</w:t>
            </w:r>
          </w:p>
        </w:tc>
      </w:tr>
      <w:tr w:rsidR="00C2122A" w14:paraId="0DA9C0C5" w14:textId="0697F668" w:rsidTr="00E31D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3" w:type="dxa"/>
            <w:vAlign w:val="center"/>
          </w:tcPr>
          <w:p w14:paraId="43FC5387" w14:textId="30675143" w:rsidR="002A698D" w:rsidRDefault="002A698D" w:rsidP="00E31D24">
            <w:pPr>
              <w:jc w:val="center"/>
            </w:pPr>
            <w:r>
              <w:t>Convegni regionali</w:t>
            </w:r>
          </w:p>
        </w:tc>
        <w:tc>
          <w:tcPr>
            <w:tcW w:w="1798" w:type="dxa"/>
          </w:tcPr>
          <w:p w14:paraId="421D4566" w14:textId="4040F96E"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Iniziative pubbliche di informazione</w:t>
            </w:r>
          </w:p>
        </w:tc>
        <w:tc>
          <w:tcPr>
            <w:tcW w:w="1750" w:type="dxa"/>
          </w:tcPr>
          <w:p w14:paraId="77FC2E59" w14:textId="1DB94413"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Iniziative pubbliche di informazione</w:t>
            </w:r>
          </w:p>
        </w:tc>
        <w:tc>
          <w:tcPr>
            <w:tcW w:w="1234" w:type="dxa"/>
            <w:vAlign w:val="center"/>
          </w:tcPr>
          <w:p w14:paraId="208AF370" w14:textId="7051E73B"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w:t>
            </w:r>
          </w:p>
        </w:tc>
        <w:tc>
          <w:tcPr>
            <w:tcW w:w="1285" w:type="dxa"/>
            <w:vAlign w:val="center"/>
          </w:tcPr>
          <w:p w14:paraId="0974E0D6" w14:textId="33C113D6"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70</w:t>
            </w:r>
          </w:p>
        </w:tc>
        <w:tc>
          <w:tcPr>
            <w:tcW w:w="1385" w:type="dxa"/>
            <w:vAlign w:val="center"/>
          </w:tcPr>
          <w:p w14:paraId="0ED4ADB4" w14:textId="76B49A2A"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&gt;100%</w:t>
            </w:r>
          </w:p>
        </w:tc>
      </w:tr>
      <w:tr w:rsidR="00C2122A" w14:paraId="2BC1BA63" w14:textId="77777777" w:rsidTr="00E31D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3" w:type="dxa"/>
            <w:vAlign w:val="center"/>
          </w:tcPr>
          <w:p w14:paraId="53F117DD" w14:textId="16D8B5D7" w:rsidR="002A698D" w:rsidRDefault="002A698D" w:rsidP="00E31D24">
            <w:pPr>
              <w:jc w:val="center"/>
            </w:pPr>
            <w:r>
              <w:t>Seminari e Workshop tematici informativi</w:t>
            </w:r>
          </w:p>
        </w:tc>
        <w:tc>
          <w:tcPr>
            <w:tcW w:w="1798" w:type="dxa"/>
          </w:tcPr>
          <w:p w14:paraId="632D6900" w14:textId="703F64D4"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Eventi organizzati</w:t>
            </w:r>
          </w:p>
        </w:tc>
        <w:tc>
          <w:tcPr>
            <w:tcW w:w="1750" w:type="dxa"/>
          </w:tcPr>
          <w:p w14:paraId="60221E88" w14:textId="1219543F"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Eventi organizzati</w:t>
            </w:r>
          </w:p>
        </w:tc>
        <w:tc>
          <w:tcPr>
            <w:tcW w:w="1234" w:type="dxa"/>
            <w:vAlign w:val="center"/>
          </w:tcPr>
          <w:p w14:paraId="17FA3913" w14:textId="30CC397B"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15</w:t>
            </w:r>
          </w:p>
        </w:tc>
        <w:tc>
          <w:tcPr>
            <w:tcW w:w="1285" w:type="dxa"/>
            <w:vAlign w:val="center"/>
          </w:tcPr>
          <w:p w14:paraId="756C566E" w14:textId="07D4E609"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100</w:t>
            </w:r>
          </w:p>
        </w:tc>
        <w:tc>
          <w:tcPr>
            <w:tcW w:w="1385" w:type="dxa"/>
            <w:vAlign w:val="center"/>
          </w:tcPr>
          <w:p w14:paraId="583CB392" w14:textId="098B3512"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&gt;100%</w:t>
            </w:r>
          </w:p>
        </w:tc>
      </w:tr>
      <w:tr w:rsidR="00C2122A" w14:paraId="07C92202" w14:textId="77777777" w:rsidTr="00097D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3" w:type="dxa"/>
            <w:vAlign w:val="center"/>
          </w:tcPr>
          <w:p w14:paraId="68E1351C" w14:textId="7F582D3D" w:rsidR="002A698D" w:rsidRDefault="002A698D" w:rsidP="00E31D24">
            <w:pPr>
              <w:jc w:val="center"/>
            </w:pPr>
            <w:r>
              <w:t>Prodotti informativi/Pubblicazioni</w:t>
            </w:r>
          </w:p>
        </w:tc>
        <w:tc>
          <w:tcPr>
            <w:tcW w:w="1798" w:type="dxa"/>
            <w:vAlign w:val="center"/>
          </w:tcPr>
          <w:p w14:paraId="22BF727A" w14:textId="253A6A41" w:rsidR="002A698D" w:rsidRPr="00DF0EFD" w:rsidRDefault="002A698D" w:rsidP="00097DA1">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Prodotti realizzati, anche in formato elettronico</w:t>
            </w:r>
          </w:p>
        </w:tc>
        <w:tc>
          <w:tcPr>
            <w:tcW w:w="1750" w:type="dxa"/>
          </w:tcPr>
          <w:p w14:paraId="25977D1A" w14:textId="72CB606B"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Prodotti realizzati (anche in formato elettronico)</w:t>
            </w:r>
          </w:p>
        </w:tc>
        <w:tc>
          <w:tcPr>
            <w:tcW w:w="1234" w:type="dxa"/>
            <w:vAlign w:val="center"/>
          </w:tcPr>
          <w:p w14:paraId="3FA70C90" w14:textId="25C5EE2A"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5</w:t>
            </w:r>
          </w:p>
        </w:tc>
        <w:tc>
          <w:tcPr>
            <w:tcW w:w="1285" w:type="dxa"/>
            <w:vAlign w:val="center"/>
          </w:tcPr>
          <w:p w14:paraId="0699BA0C" w14:textId="7563C7A3"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37</w:t>
            </w:r>
          </w:p>
        </w:tc>
        <w:tc>
          <w:tcPr>
            <w:tcW w:w="1385" w:type="dxa"/>
            <w:vAlign w:val="center"/>
          </w:tcPr>
          <w:p w14:paraId="528307A5" w14:textId="3C7FB819"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&gt;100%</w:t>
            </w:r>
          </w:p>
        </w:tc>
      </w:tr>
      <w:tr w:rsidR="00C2122A" w14:paraId="4B1D7F11" w14:textId="77777777" w:rsidTr="00097D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43" w:type="dxa"/>
            <w:vAlign w:val="center"/>
          </w:tcPr>
          <w:p w14:paraId="15918303" w14:textId="1AEC36DE" w:rsidR="002A698D" w:rsidRDefault="002A698D" w:rsidP="00E31D24">
            <w:pPr>
              <w:jc w:val="center"/>
            </w:pPr>
            <w:r>
              <w:t>Pagine Web del POR FESR</w:t>
            </w:r>
          </w:p>
        </w:tc>
        <w:tc>
          <w:tcPr>
            <w:tcW w:w="1798" w:type="dxa"/>
            <w:vAlign w:val="center"/>
          </w:tcPr>
          <w:p w14:paraId="0A5BB5B4" w14:textId="17ADBD9E" w:rsidR="002A698D" w:rsidRPr="00DF0EFD" w:rsidRDefault="002A698D" w:rsidP="00097DA1">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Accessi alla pagina</w:t>
            </w:r>
          </w:p>
        </w:tc>
        <w:tc>
          <w:tcPr>
            <w:tcW w:w="1750" w:type="dxa"/>
          </w:tcPr>
          <w:p w14:paraId="7B5662EC" w14:textId="7F5002E7" w:rsidR="002A698D" w:rsidRPr="00DF0EFD" w:rsidRDefault="007C20C2" w:rsidP="00D06E05">
            <w:pPr>
              <w:jc w:val="center"/>
              <w:cnfStyle w:val="100000000000" w:firstRow="1" w:lastRow="0" w:firstColumn="0" w:lastColumn="0" w:oddVBand="0" w:evenVBand="0" w:oddHBand="0" w:evenHBand="0" w:firstRowFirstColumn="0" w:firstRowLastColumn="0" w:lastRowFirstColumn="0" w:lastRowLastColumn="0"/>
              <w:rPr>
                <w:b w:val="0"/>
                <w:i/>
              </w:rPr>
            </w:pPr>
            <w:r>
              <w:rPr>
                <w:b w:val="0"/>
                <w:i/>
              </w:rPr>
              <w:t>Visualizzazioni totali della pagina</w:t>
            </w:r>
          </w:p>
        </w:tc>
        <w:tc>
          <w:tcPr>
            <w:tcW w:w="1234" w:type="dxa"/>
            <w:vAlign w:val="center"/>
          </w:tcPr>
          <w:p w14:paraId="3C1E0234" w14:textId="6EE1E598"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2.000</w:t>
            </w:r>
          </w:p>
        </w:tc>
        <w:tc>
          <w:tcPr>
            <w:tcW w:w="1285" w:type="dxa"/>
            <w:vAlign w:val="center"/>
          </w:tcPr>
          <w:p w14:paraId="66475224" w14:textId="4927B703" w:rsidR="002A698D" w:rsidRPr="00DF0EFD" w:rsidRDefault="007C20C2" w:rsidP="00D06E05">
            <w:pPr>
              <w:jc w:val="center"/>
              <w:cnfStyle w:val="100000000000" w:firstRow="1" w:lastRow="0" w:firstColumn="0" w:lastColumn="0" w:oddVBand="0" w:evenVBand="0" w:oddHBand="0" w:evenHBand="0" w:firstRowFirstColumn="0" w:firstRowLastColumn="0" w:lastRowFirstColumn="0" w:lastRowLastColumn="0"/>
              <w:rPr>
                <w:b w:val="0"/>
                <w:i/>
              </w:rPr>
            </w:pPr>
            <w:r>
              <w:rPr>
                <w:b w:val="0"/>
                <w:i/>
              </w:rPr>
              <w:t>35</w:t>
            </w:r>
            <w:r w:rsidR="002A698D" w:rsidRPr="00DF0EFD">
              <w:rPr>
                <w:b w:val="0"/>
                <w:i/>
              </w:rPr>
              <w:t>.</w:t>
            </w:r>
            <w:r>
              <w:rPr>
                <w:b w:val="0"/>
                <w:i/>
              </w:rPr>
              <w:t>997</w:t>
            </w:r>
          </w:p>
        </w:tc>
        <w:tc>
          <w:tcPr>
            <w:tcW w:w="1385" w:type="dxa"/>
            <w:vAlign w:val="center"/>
          </w:tcPr>
          <w:p w14:paraId="59271355" w14:textId="0AC678A4" w:rsidR="002A698D" w:rsidRPr="00DF0EFD" w:rsidRDefault="002A698D" w:rsidP="00D06E05">
            <w:pPr>
              <w:jc w:val="center"/>
              <w:cnfStyle w:val="100000000000" w:firstRow="1" w:lastRow="0" w:firstColumn="0" w:lastColumn="0" w:oddVBand="0" w:evenVBand="0" w:oddHBand="0" w:evenHBand="0" w:firstRowFirstColumn="0" w:firstRowLastColumn="0" w:lastRowFirstColumn="0" w:lastRowLastColumn="0"/>
              <w:rPr>
                <w:b w:val="0"/>
                <w:i/>
              </w:rPr>
            </w:pPr>
            <w:r w:rsidRPr="00DF0EFD">
              <w:rPr>
                <w:b w:val="0"/>
                <w:i/>
              </w:rPr>
              <w:t>&gt;100%</w:t>
            </w:r>
          </w:p>
        </w:tc>
      </w:tr>
    </w:tbl>
    <w:p w14:paraId="5E2215A6" w14:textId="456EF7CC" w:rsidR="00D34A9D" w:rsidRPr="004F5CA4" w:rsidRDefault="00C2122A" w:rsidP="00065B55">
      <w:pPr>
        <w:spacing w:line="276" w:lineRule="auto"/>
        <w:rPr>
          <w:rFonts w:cs="Times New Roman"/>
          <w:i/>
          <w:sz w:val="20"/>
          <w:szCs w:val="24"/>
          <w:lang w:eastAsia="ar-SA"/>
        </w:rPr>
      </w:pPr>
      <w:r>
        <w:rPr>
          <w:rFonts w:cs="Times New Roman"/>
          <w:i/>
          <w:sz w:val="20"/>
          <w:szCs w:val="24"/>
          <w:lang w:eastAsia="ar-SA"/>
        </w:rPr>
        <w:t xml:space="preserve">Fonte: </w:t>
      </w:r>
      <w:r w:rsidR="00465497">
        <w:rPr>
          <w:rFonts w:cs="Times New Roman"/>
          <w:i/>
          <w:sz w:val="20"/>
          <w:szCs w:val="24"/>
          <w:lang w:eastAsia="ar-SA"/>
        </w:rPr>
        <w:t>nostra elaborazione</w:t>
      </w:r>
      <w:r>
        <w:rPr>
          <w:rFonts w:cs="Times New Roman"/>
          <w:i/>
          <w:sz w:val="20"/>
          <w:szCs w:val="24"/>
          <w:lang w:eastAsia="ar-SA"/>
        </w:rPr>
        <w:t xml:space="preserve"> su dati forniti dall’Amministrazione regionale (2021)</w:t>
      </w:r>
    </w:p>
    <w:p w14:paraId="790D7C9B" w14:textId="77777777" w:rsidR="00D06E05" w:rsidRPr="000E572D" w:rsidRDefault="00D06E05" w:rsidP="00065B55">
      <w:pPr>
        <w:spacing w:line="276" w:lineRule="auto"/>
        <w:rPr>
          <w:rFonts w:cs="Times New Roman"/>
          <w:szCs w:val="24"/>
          <w:lang w:eastAsia="ar-SA"/>
        </w:rPr>
      </w:pPr>
    </w:p>
    <w:p w14:paraId="61E3E1D6" w14:textId="6BE6CCF1" w:rsidR="002765EA" w:rsidRPr="006D1493" w:rsidRDefault="00D34A9D" w:rsidP="00065B55">
      <w:pPr>
        <w:spacing w:line="276" w:lineRule="auto"/>
        <w:rPr>
          <w:rFonts w:cs="Times New Roman"/>
          <w:szCs w:val="24"/>
          <w:lang w:eastAsia="ar-SA"/>
        </w:rPr>
      </w:pPr>
      <w:r w:rsidRPr="000E572D">
        <w:rPr>
          <w:rFonts w:cs="Times New Roman"/>
          <w:szCs w:val="24"/>
          <w:lang w:eastAsia="ar-SA"/>
        </w:rPr>
        <w:t xml:space="preserve">Insieme agli indicatori di realizzazione, è stata stilata anche una lista di </w:t>
      </w:r>
      <w:r w:rsidRPr="000E572D">
        <w:rPr>
          <w:rFonts w:cs="Times New Roman"/>
          <w:b/>
          <w:szCs w:val="24"/>
          <w:lang w:eastAsia="ar-SA"/>
        </w:rPr>
        <w:t>indicatori di risultato</w:t>
      </w:r>
      <w:r w:rsidRPr="000E572D">
        <w:rPr>
          <w:rFonts w:cs="Times New Roman"/>
          <w:szCs w:val="24"/>
          <w:lang w:eastAsia="ar-SA"/>
        </w:rPr>
        <w:t xml:space="preserve"> che va ad analizzare la partecipazione da parte dei destinatari della Strategia per la Comunicazione agli eventi realizzati (convegni regionali eventi tematici, seminari, workshop). Quello che è emerso dai dati raccolti è stata una generale partecipazione </w:t>
      </w:r>
      <w:r w:rsidRPr="00FF36F2">
        <w:rPr>
          <w:rFonts w:cs="Times New Roman"/>
          <w:b/>
          <w:szCs w:val="24"/>
          <w:lang w:eastAsia="ar-SA"/>
        </w:rPr>
        <w:t>ben oltre i risultati attesi</w:t>
      </w:r>
      <w:r w:rsidRPr="000E572D">
        <w:rPr>
          <w:rFonts w:cs="Times New Roman"/>
          <w:szCs w:val="24"/>
          <w:lang w:eastAsia="ar-SA"/>
        </w:rPr>
        <w:t xml:space="preserve">. </w:t>
      </w:r>
    </w:p>
    <w:p w14:paraId="58FCE44F" w14:textId="77777777" w:rsidR="00D06E05" w:rsidRDefault="00D06E05" w:rsidP="00065B55">
      <w:pPr>
        <w:spacing w:line="276" w:lineRule="auto"/>
        <w:rPr>
          <w:rFonts w:cs="Times New Roman"/>
          <w:i/>
          <w:szCs w:val="24"/>
          <w:lang w:eastAsia="ar-SA"/>
        </w:rPr>
      </w:pPr>
    </w:p>
    <w:p w14:paraId="2FD31880" w14:textId="2BEF48B2" w:rsidR="004F5CA4" w:rsidRPr="0085010E" w:rsidRDefault="004F5CA4" w:rsidP="0085010E">
      <w:pPr>
        <w:pStyle w:val="Didascalia"/>
        <w:keepNext/>
        <w:spacing w:after="120"/>
        <w:rPr>
          <w:color w:val="auto"/>
          <w:sz w:val="22"/>
          <w:szCs w:val="22"/>
        </w:rPr>
      </w:pPr>
      <w:r w:rsidRPr="00B27808">
        <w:rPr>
          <w:sz w:val="22"/>
          <w:szCs w:val="22"/>
        </w:rPr>
        <w:t xml:space="preserve">Tabella </w:t>
      </w:r>
      <w:r w:rsidR="00D6202C" w:rsidRPr="00B27808">
        <w:rPr>
          <w:sz w:val="22"/>
          <w:szCs w:val="22"/>
        </w:rPr>
        <w:fldChar w:fldCharType="begin"/>
      </w:r>
      <w:r w:rsidR="00D6202C" w:rsidRPr="00B27808">
        <w:rPr>
          <w:sz w:val="22"/>
          <w:szCs w:val="22"/>
        </w:rPr>
        <w:instrText xml:space="preserve"> SEQ Tabella \* ARABIC </w:instrText>
      </w:r>
      <w:r w:rsidR="00D6202C" w:rsidRPr="00B27808">
        <w:rPr>
          <w:sz w:val="22"/>
          <w:szCs w:val="22"/>
        </w:rPr>
        <w:fldChar w:fldCharType="separate"/>
      </w:r>
      <w:r w:rsidR="007C3DDA">
        <w:rPr>
          <w:noProof/>
          <w:sz w:val="22"/>
          <w:szCs w:val="22"/>
        </w:rPr>
        <w:t>6</w:t>
      </w:r>
      <w:r w:rsidR="00D6202C" w:rsidRPr="00B27808">
        <w:rPr>
          <w:sz w:val="22"/>
          <w:szCs w:val="22"/>
        </w:rPr>
        <w:fldChar w:fldCharType="end"/>
      </w:r>
      <w:r w:rsidRPr="00B27808">
        <w:rPr>
          <w:sz w:val="22"/>
          <w:szCs w:val="22"/>
        </w:rPr>
        <w:t xml:space="preserve"> - Indicatori di risultato della Strategia di Comunicazione</w:t>
      </w:r>
    </w:p>
    <w:tbl>
      <w:tblPr>
        <w:tblStyle w:val="Tabellagriglia1chiara-colore1"/>
        <w:tblW w:w="0" w:type="auto"/>
        <w:tblLook w:val="04A0" w:firstRow="1" w:lastRow="0" w:firstColumn="1" w:lastColumn="0" w:noHBand="0" w:noVBand="1"/>
      </w:tblPr>
      <w:tblGrid>
        <w:gridCol w:w="2349"/>
        <w:gridCol w:w="2225"/>
        <w:gridCol w:w="2081"/>
        <w:gridCol w:w="1891"/>
        <w:gridCol w:w="1649"/>
      </w:tblGrid>
      <w:tr w:rsidR="00DF0EFD" w14:paraId="2C1C829D" w14:textId="1944AFBD" w:rsidTr="00D06E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9" w:type="dxa"/>
            <w:shd w:val="clear" w:color="auto" w:fill="DBE5F1" w:themeFill="accent1" w:themeFillTint="33"/>
            <w:vAlign w:val="center"/>
          </w:tcPr>
          <w:p w14:paraId="4F2BF06A" w14:textId="77777777" w:rsidR="00DF0EFD" w:rsidRDefault="00DF0EFD" w:rsidP="00015273">
            <w:pPr>
              <w:jc w:val="center"/>
            </w:pPr>
            <w:r>
              <w:t>Strumento di comunicazione</w:t>
            </w:r>
          </w:p>
        </w:tc>
        <w:tc>
          <w:tcPr>
            <w:tcW w:w="2225" w:type="dxa"/>
            <w:shd w:val="clear" w:color="auto" w:fill="DBE5F1" w:themeFill="accent1" w:themeFillTint="33"/>
            <w:vAlign w:val="center"/>
          </w:tcPr>
          <w:p w14:paraId="63B2FE8D" w14:textId="77777777" w:rsidR="00DF0EFD" w:rsidRDefault="00DF0EFD" w:rsidP="00015273">
            <w:pPr>
              <w:jc w:val="center"/>
              <w:cnfStyle w:val="100000000000" w:firstRow="1" w:lastRow="0" w:firstColumn="0" w:lastColumn="0" w:oddVBand="0" w:evenVBand="0" w:oddHBand="0" w:evenHBand="0" w:firstRowFirstColumn="0" w:firstRowLastColumn="0" w:lastRowFirstColumn="0" w:lastRowLastColumn="0"/>
            </w:pPr>
            <w:r>
              <w:t>Indicatore di risultato</w:t>
            </w:r>
          </w:p>
        </w:tc>
        <w:tc>
          <w:tcPr>
            <w:tcW w:w="2081" w:type="dxa"/>
            <w:shd w:val="clear" w:color="auto" w:fill="DBE5F1" w:themeFill="accent1" w:themeFillTint="33"/>
            <w:vAlign w:val="center"/>
          </w:tcPr>
          <w:p w14:paraId="64DC6493" w14:textId="77777777" w:rsidR="00DF0EFD" w:rsidRDefault="00DF0EFD" w:rsidP="00015273">
            <w:pPr>
              <w:jc w:val="center"/>
              <w:cnfStyle w:val="100000000000" w:firstRow="1" w:lastRow="0" w:firstColumn="0" w:lastColumn="0" w:oddVBand="0" w:evenVBand="0" w:oddHBand="0" w:evenHBand="0" w:firstRowFirstColumn="0" w:firstRowLastColumn="0" w:lastRowFirstColumn="0" w:lastRowLastColumn="0"/>
            </w:pPr>
            <w:r>
              <w:t>Unità di misura</w:t>
            </w:r>
          </w:p>
        </w:tc>
        <w:tc>
          <w:tcPr>
            <w:tcW w:w="1891" w:type="dxa"/>
            <w:shd w:val="clear" w:color="auto" w:fill="DBE5F1" w:themeFill="accent1" w:themeFillTint="33"/>
            <w:vAlign w:val="center"/>
          </w:tcPr>
          <w:p w14:paraId="760B572E" w14:textId="77777777" w:rsidR="00DF0EFD" w:rsidRDefault="00DF0EFD" w:rsidP="00015273">
            <w:pPr>
              <w:jc w:val="center"/>
              <w:cnfStyle w:val="100000000000" w:firstRow="1" w:lastRow="0" w:firstColumn="0" w:lastColumn="0" w:oddVBand="0" w:evenVBand="0" w:oddHBand="0" w:evenHBand="0" w:firstRowFirstColumn="0" w:firstRowLastColumn="0" w:lastRowFirstColumn="0" w:lastRowLastColumn="0"/>
            </w:pPr>
            <w:r>
              <w:t>Valore atteso</w:t>
            </w:r>
          </w:p>
        </w:tc>
        <w:tc>
          <w:tcPr>
            <w:tcW w:w="1649" w:type="dxa"/>
            <w:shd w:val="clear" w:color="auto" w:fill="DBE5F1" w:themeFill="accent1" w:themeFillTint="33"/>
          </w:tcPr>
          <w:p w14:paraId="7B16A426" w14:textId="5AACC6F7" w:rsidR="00DF0EFD" w:rsidRDefault="00DF0EFD" w:rsidP="00015273">
            <w:pPr>
              <w:jc w:val="center"/>
              <w:cnfStyle w:val="100000000000" w:firstRow="1" w:lastRow="0" w:firstColumn="0" w:lastColumn="0" w:oddVBand="0" w:evenVBand="0" w:oddHBand="0" w:evenHBand="0" w:firstRowFirstColumn="0" w:firstRowLastColumn="0" w:lastRowFirstColumn="0" w:lastRowLastColumn="0"/>
            </w:pPr>
            <w:r>
              <w:t>Valore medio stimato</w:t>
            </w:r>
          </w:p>
        </w:tc>
      </w:tr>
      <w:tr w:rsidR="00DF0EFD" w14:paraId="31BC78A4" w14:textId="2EA43261" w:rsidTr="00D06E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9" w:type="dxa"/>
            <w:vAlign w:val="center"/>
          </w:tcPr>
          <w:p w14:paraId="5CCB8119" w14:textId="77777777" w:rsidR="00DF0EFD" w:rsidRDefault="00DF0EFD" w:rsidP="00015273">
            <w:r>
              <w:t>Convegni regionali</w:t>
            </w:r>
          </w:p>
        </w:tc>
        <w:tc>
          <w:tcPr>
            <w:tcW w:w="2225" w:type="dxa"/>
            <w:vAlign w:val="center"/>
          </w:tcPr>
          <w:p w14:paraId="0624818A" w14:textId="77777777" w:rsidR="00DF0EFD" w:rsidRPr="00E31D24" w:rsidRDefault="00DF0EFD" w:rsidP="00015273">
            <w:pPr>
              <w:cnfStyle w:val="100000000000" w:firstRow="1" w:lastRow="0" w:firstColumn="0" w:lastColumn="0" w:oddVBand="0" w:evenVBand="0" w:oddHBand="0" w:evenHBand="0" w:firstRowFirstColumn="0" w:firstRowLastColumn="0" w:lastRowFirstColumn="0" w:lastRowLastColumn="0"/>
              <w:rPr>
                <w:b w:val="0"/>
                <w:i/>
              </w:rPr>
            </w:pPr>
            <w:r w:rsidRPr="00E31D24">
              <w:rPr>
                <w:b w:val="0"/>
                <w:i/>
              </w:rPr>
              <w:t>Partecipanti agli eventi</w:t>
            </w:r>
          </w:p>
        </w:tc>
        <w:tc>
          <w:tcPr>
            <w:tcW w:w="2081" w:type="dxa"/>
            <w:vAlign w:val="center"/>
          </w:tcPr>
          <w:p w14:paraId="418A3C5C" w14:textId="77777777" w:rsidR="00DF0EFD" w:rsidRPr="00E31D24" w:rsidRDefault="00DF0EFD" w:rsidP="00015273">
            <w:pPr>
              <w:cnfStyle w:val="100000000000" w:firstRow="1" w:lastRow="0" w:firstColumn="0" w:lastColumn="0" w:oddVBand="0" w:evenVBand="0" w:oddHBand="0" w:evenHBand="0" w:firstRowFirstColumn="0" w:firstRowLastColumn="0" w:lastRowFirstColumn="0" w:lastRowLastColumn="0"/>
              <w:rPr>
                <w:b w:val="0"/>
                <w:i/>
              </w:rPr>
            </w:pPr>
            <w:r w:rsidRPr="00E31D24">
              <w:rPr>
                <w:b w:val="0"/>
                <w:i/>
              </w:rPr>
              <w:t>% su invitati coinvolti</w:t>
            </w:r>
          </w:p>
        </w:tc>
        <w:tc>
          <w:tcPr>
            <w:tcW w:w="1891" w:type="dxa"/>
            <w:vAlign w:val="center"/>
          </w:tcPr>
          <w:p w14:paraId="6F3A7C39" w14:textId="77777777" w:rsidR="00DF0EFD" w:rsidRPr="00E31D24" w:rsidRDefault="00DF0EFD" w:rsidP="000F47A5">
            <w:pPr>
              <w:jc w:val="center"/>
              <w:cnfStyle w:val="100000000000" w:firstRow="1" w:lastRow="0" w:firstColumn="0" w:lastColumn="0" w:oddVBand="0" w:evenVBand="0" w:oddHBand="0" w:evenHBand="0" w:firstRowFirstColumn="0" w:firstRowLastColumn="0" w:lastRowFirstColumn="0" w:lastRowLastColumn="0"/>
              <w:rPr>
                <w:b w:val="0"/>
                <w:i/>
              </w:rPr>
            </w:pPr>
            <w:r w:rsidRPr="00E31D24">
              <w:rPr>
                <w:b w:val="0"/>
                <w:i/>
              </w:rPr>
              <w:t>12%</w:t>
            </w:r>
          </w:p>
        </w:tc>
        <w:tc>
          <w:tcPr>
            <w:tcW w:w="1649" w:type="dxa"/>
            <w:vAlign w:val="center"/>
          </w:tcPr>
          <w:p w14:paraId="6C2D6E5B" w14:textId="300F8993" w:rsidR="00DF0EFD" w:rsidRPr="00E31D24" w:rsidRDefault="00DF0EFD" w:rsidP="00DF0EFD">
            <w:pPr>
              <w:jc w:val="center"/>
              <w:cnfStyle w:val="100000000000" w:firstRow="1" w:lastRow="0" w:firstColumn="0" w:lastColumn="0" w:oddVBand="0" w:evenVBand="0" w:oddHBand="0" w:evenHBand="0" w:firstRowFirstColumn="0" w:firstRowLastColumn="0" w:lastRowFirstColumn="0" w:lastRowLastColumn="0"/>
              <w:rPr>
                <w:b w:val="0"/>
                <w:i/>
              </w:rPr>
            </w:pPr>
            <w:r w:rsidRPr="00E31D24">
              <w:rPr>
                <w:b w:val="0"/>
                <w:i/>
              </w:rPr>
              <w:t>80%</w:t>
            </w:r>
          </w:p>
        </w:tc>
      </w:tr>
      <w:tr w:rsidR="00DF0EFD" w14:paraId="686407E0" w14:textId="25EF7EF7" w:rsidTr="00D06E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9" w:type="dxa"/>
            <w:vMerge w:val="restart"/>
            <w:vAlign w:val="center"/>
          </w:tcPr>
          <w:p w14:paraId="266CEEA4" w14:textId="77777777" w:rsidR="00DF0EFD" w:rsidRDefault="00DF0EFD" w:rsidP="00015273">
            <w:r w:rsidRPr="001D71AF">
              <w:t>Seminari e workshop tematici informativi</w:t>
            </w:r>
          </w:p>
        </w:tc>
        <w:tc>
          <w:tcPr>
            <w:tcW w:w="2225" w:type="dxa"/>
            <w:vAlign w:val="center"/>
          </w:tcPr>
          <w:p w14:paraId="3C0BD2DC" w14:textId="77777777" w:rsidR="00DF0EFD" w:rsidRPr="00E31D24" w:rsidRDefault="00DF0EFD" w:rsidP="00015273">
            <w:pPr>
              <w:cnfStyle w:val="100000000000" w:firstRow="1" w:lastRow="0" w:firstColumn="0" w:lastColumn="0" w:oddVBand="0" w:evenVBand="0" w:oddHBand="0" w:evenHBand="0" w:firstRowFirstColumn="0" w:firstRowLastColumn="0" w:lastRowFirstColumn="0" w:lastRowLastColumn="0"/>
              <w:rPr>
                <w:b w:val="0"/>
                <w:i/>
              </w:rPr>
            </w:pPr>
            <w:r w:rsidRPr="00E31D24">
              <w:rPr>
                <w:b w:val="0"/>
                <w:i/>
              </w:rPr>
              <w:t>Partecipanti agli eventi</w:t>
            </w:r>
          </w:p>
        </w:tc>
        <w:tc>
          <w:tcPr>
            <w:tcW w:w="2081" w:type="dxa"/>
            <w:vAlign w:val="center"/>
          </w:tcPr>
          <w:p w14:paraId="2CA50E20" w14:textId="77777777" w:rsidR="00DF0EFD" w:rsidRPr="00E31D24" w:rsidRDefault="00DF0EFD" w:rsidP="00015273">
            <w:pPr>
              <w:cnfStyle w:val="100000000000" w:firstRow="1" w:lastRow="0" w:firstColumn="0" w:lastColumn="0" w:oddVBand="0" w:evenVBand="0" w:oddHBand="0" w:evenHBand="0" w:firstRowFirstColumn="0" w:firstRowLastColumn="0" w:lastRowFirstColumn="0" w:lastRowLastColumn="0"/>
              <w:rPr>
                <w:b w:val="0"/>
                <w:i/>
              </w:rPr>
            </w:pPr>
            <w:r w:rsidRPr="00E31D24">
              <w:rPr>
                <w:b w:val="0"/>
                <w:i/>
              </w:rPr>
              <w:t>% su invitati coinvolti</w:t>
            </w:r>
          </w:p>
        </w:tc>
        <w:tc>
          <w:tcPr>
            <w:tcW w:w="1891" w:type="dxa"/>
            <w:vAlign w:val="center"/>
          </w:tcPr>
          <w:p w14:paraId="531BB10C" w14:textId="77777777" w:rsidR="00DF0EFD" w:rsidRPr="00E31D24" w:rsidRDefault="00DF0EFD" w:rsidP="000F47A5">
            <w:pPr>
              <w:jc w:val="center"/>
              <w:cnfStyle w:val="100000000000" w:firstRow="1" w:lastRow="0" w:firstColumn="0" w:lastColumn="0" w:oddVBand="0" w:evenVBand="0" w:oddHBand="0" w:evenHBand="0" w:firstRowFirstColumn="0" w:firstRowLastColumn="0" w:lastRowFirstColumn="0" w:lastRowLastColumn="0"/>
              <w:rPr>
                <w:b w:val="0"/>
                <w:i/>
              </w:rPr>
            </w:pPr>
            <w:r w:rsidRPr="00E31D24">
              <w:rPr>
                <w:b w:val="0"/>
                <w:i/>
              </w:rPr>
              <w:t>12%</w:t>
            </w:r>
          </w:p>
        </w:tc>
        <w:tc>
          <w:tcPr>
            <w:tcW w:w="1649" w:type="dxa"/>
            <w:vAlign w:val="center"/>
          </w:tcPr>
          <w:p w14:paraId="6FE67E67" w14:textId="362AC5D0" w:rsidR="00DF0EFD" w:rsidRPr="00E31D24" w:rsidRDefault="00DF0EFD" w:rsidP="00DF0EFD">
            <w:pPr>
              <w:jc w:val="center"/>
              <w:cnfStyle w:val="100000000000" w:firstRow="1" w:lastRow="0" w:firstColumn="0" w:lastColumn="0" w:oddVBand="0" w:evenVBand="0" w:oddHBand="0" w:evenHBand="0" w:firstRowFirstColumn="0" w:firstRowLastColumn="0" w:lastRowFirstColumn="0" w:lastRowLastColumn="0"/>
              <w:rPr>
                <w:b w:val="0"/>
                <w:i/>
              </w:rPr>
            </w:pPr>
            <w:r w:rsidRPr="00E31D24">
              <w:rPr>
                <w:b w:val="0"/>
                <w:i/>
              </w:rPr>
              <w:t>51%</w:t>
            </w:r>
          </w:p>
        </w:tc>
      </w:tr>
      <w:tr w:rsidR="00DF0EFD" w14:paraId="3667B166" w14:textId="788C29DA" w:rsidTr="00D06E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9" w:type="dxa"/>
            <w:vMerge/>
            <w:vAlign w:val="center"/>
          </w:tcPr>
          <w:p w14:paraId="608F1981" w14:textId="77777777" w:rsidR="00DF0EFD" w:rsidRDefault="00DF0EFD" w:rsidP="00015273"/>
        </w:tc>
        <w:tc>
          <w:tcPr>
            <w:tcW w:w="2225" w:type="dxa"/>
            <w:vAlign w:val="center"/>
          </w:tcPr>
          <w:p w14:paraId="6CD250BD" w14:textId="462A131A" w:rsidR="00DF0EFD" w:rsidRPr="00E31D24" w:rsidRDefault="00DF0EFD" w:rsidP="00015273">
            <w:pPr>
              <w:cnfStyle w:val="100000000000" w:firstRow="1" w:lastRow="0" w:firstColumn="0" w:lastColumn="0" w:oddVBand="0" w:evenVBand="0" w:oddHBand="0" w:evenHBand="0" w:firstRowFirstColumn="0" w:firstRowLastColumn="0" w:lastRowFirstColumn="0" w:lastRowLastColumn="0"/>
              <w:rPr>
                <w:b w:val="0"/>
                <w:i/>
              </w:rPr>
            </w:pPr>
            <w:r w:rsidRPr="00E31D24">
              <w:rPr>
                <w:b w:val="0"/>
                <w:i/>
              </w:rPr>
              <w:t>Partecipanti</w:t>
            </w:r>
            <w:r w:rsidR="004F5CA4" w:rsidRPr="00E31D24">
              <w:rPr>
                <w:b w:val="0"/>
                <w:i/>
              </w:rPr>
              <w:t xml:space="preserve"> </w:t>
            </w:r>
            <w:r w:rsidRPr="00E31D24">
              <w:rPr>
                <w:b w:val="0"/>
                <w:i/>
              </w:rPr>
              <w:t>sufficientemente informati sui finanziamenti POR FESR</w:t>
            </w:r>
          </w:p>
        </w:tc>
        <w:tc>
          <w:tcPr>
            <w:tcW w:w="2081" w:type="dxa"/>
            <w:vAlign w:val="center"/>
          </w:tcPr>
          <w:p w14:paraId="5B704B8F" w14:textId="77777777" w:rsidR="00DF0EFD" w:rsidRPr="00E31D24" w:rsidRDefault="00DF0EFD" w:rsidP="00015273">
            <w:pPr>
              <w:cnfStyle w:val="100000000000" w:firstRow="1" w:lastRow="0" w:firstColumn="0" w:lastColumn="0" w:oddVBand="0" w:evenVBand="0" w:oddHBand="0" w:evenHBand="0" w:firstRowFirstColumn="0" w:firstRowLastColumn="0" w:lastRowFirstColumn="0" w:lastRowLastColumn="0"/>
              <w:rPr>
                <w:b w:val="0"/>
                <w:i/>
              </w:rPr>
            </w:pPr>
            <w:r w:rsidRPr="00E31D24">
              <w:rPr>
                <w:b w:val="0"/>
                <w:i/>
              </w:rPr>
              <w:t>% sul totale, misurazione con sondaggio</w:t>
            </w:r>
          </w:p>
        </w:tc>
        <w:tc>
          <w:tcPr>
            <w:tcW w:w="1891" w:type="dxa"/>
            <w:vAlign w:val="center"/>
          </w:tcPr>
          <w:p w14:paraId="7E0F922D" w14:textId="77777777" w:rsidR="00DF0EFD" w:rsidRPr="00E31D24" w:rsidRDefault="00DF0EFD" w:rsidP="000F47A5">
            <w:pPr>
              <w:jc w:val="center"/>
              <w:cnfStyle w:val="100000000000" w:firstRow="1" w:lastRow="0" w:firstColumn="0" w:lastColumn="0" w:oddVBand="0" w:evenVBand="0" w:oddHBand="0" w:evenHBand="0" w:firstRowFirstColumn="0" w:firstRowLastColumn="0" w:lastRowFirstColumn="0" w:lastRowLastColumn="0"/>
              <w:rPr>
                <w:b w:val="0"/>
                <w:i/>
              </w:rPr>
            </w:pPr>
            <w:r w:rsidRPr="00E31D24">
              <w:rPr>
                <w:b w:val="0"/>
                <w:i/>
              </w:rPr>
              <w:t>70%</w:t>
            </w:r>
          </w:p>
        </w:tc>
        <w:tc>
          <w:tcPr>
            <w:tcW w:w="1649" w:type="dxa"/>
            <w:vAlign w:val="center"/>
          </w:tcPr>
          <w:p w14:paraId="342E9AE3" w14:textId="3352BF07" w:rsidR="00DF0EFD" w:rsidRPr="00E31D24" w:rsidRDefault="00DF0EFD" w:rsidP="00DF0EFD">
            <w:pPr>
              <w:jc w:val="center"/>
              <w:cnfStyle w:val="100000000000" w:firstRow="1" w:lastRow="0" w:firstColumn="0" w:lastColumn="0" w:oddVBand="0" w:evenVBand="0" w:oddHBand="0" w:evenHBand="0" w:firstRowFirstColumn="0" w:firstRowLastColumn="0" w:lastRowFirstColumn="0" w:lastRowLastColumn="0"/>
              <w:rPr>
                <w:b w:val="0"/>
                <w:i/>
              </w:rPr>
            </w:pPr>
            <w:r w:rsidRPr="00E31D24">
              <w:rPr>
                <w:b w:val="0"/>
                <w:i/>
              </w:rPr>
              <w:t>95%</w:t>
            </w:r>
          </w:p>
        </w:tc>
      </w:tr>
    </w:tbl>
    <w:p w14:paraId="69F24BA0" w14:textId="30D54CA1" w:rsidR="00D34A9D" w:rsidRPr="004F5CA4" w:rsidRDefault="004F5CA4" w:rsidP="00065B55">
      <w:pPr>
        <w:spacing w:line="276" w:lineRule="auto"/>
        <w:rPr>
          <w:rFonts w:cs="Times New Roman"/>
          <w:i/>
          <w:sz w:val="20"/>
          <w:szCs w:val="24"/>
          <w:lang w:eastAsia="ar-SA"/>
        </w:rPr>
      </w:pPr>
      <w:r>
        <w:rPr>
          <w:rFonts w:cs="Times New Roman"/>
          <w:i/>
          <w:sz w:val="20"/>
          <w:szCs w:val="24"/>
          <w:lang w:eastAsia="ar-SA"/>
        </w:rPr>
        <w:t>Fonte: Informativa sulla Strategia di Comunicazione unitaria (2021)</w:t>
      </w:r>
    </w:p>
    <w:p w14:paraId="03A81655" w14:textId="58452875" w:rsidR="00F6589F" w:rsidRPr="00AE31EC" w:rsidRDefault="00F6589F" w:rsidP="00065B55">
      <w:pPr>
        <w:spacing w:line="276" w:lineRule="auto"/>
        <w:rPr>
          <w:rFonts w:cs="Times New Roman"/>
          <w:szCs w:val="24"/>
          <w:lang w:eastAsia="ar-SA"/>
        </w:rPr>
      </w:pPr>
    </w:p>
    <w:p w14:paraId="702DE326" w14:textId="77777777" w:rsidR="00AE31EC" w:rsidRPr="00AE31EC" w:rsidRDefault="00AE31EC" w:rsidP="00065B55">
      <w:pPr>
        <w:spacing w:line="276" w:lineRule="auto"/>
        <w:rPr>
          <w:rFonts w:cs="Times New Roman"/>
          <w:szCs w:val="24"/>
          <w:lang w:eastAsia="ar-SA"/>
        </w:rPr>
      </w:pPr>
    </w:p>
    <w:p w14:paraId="45054ACC" w14:textId="77777777" w:rsidR="00D34E05" w:rsidRPr="003B50F7" w:rsidRDefault="00D34E05" w:rsidP="00D34E05">
      <w:pPr>
        <w:spacing w:line="276" w:lineRule="auto"/>
        <w:rPr>
          <w:rFonts w:cs="Times New Roman"/>
          <w:szCs w:val="24"/>
          <w:lang w:eastAsia="ar-SA"/>
        </w:rPr>
      </w:pPr>
    </w:p>
    <w:p w14:paraId="38606EF2" w14:textId="77777777" w:rsidR="00D34E05" w:rsidRPr="003B50F7" w:rsidRDefault="00D34E05" w:rsidP="006A54DE">
      <w:pPr>
        <w:spacing w:line="276" w:lineRule="auto"/>
        <w:rPr>
          <w:rFonts w:cs="Times New Roman"/>
          <w:szCs w:val="24"/>
          <w:lang w:eastAsia="ar-SA"/>
        </w:rPr>
        <w:sectPr w:rsidR="00D34E05" w:rsidRPr="003B50F7" w:rsidSect="00245EF1">
          <w:pgSz w:w="11906" w:h="16838" w:code="9"/>
          <w:pgMar w:top="1134" w:right="737" w:bottom="794" w:left="964" w:header="851" w:footer="113" w:gutter="0"/>
          <w:cols w:space="708"/>
          <w:docGrid w:linePitch="360"/>
        </w:sectPr>
      </w:pPr>
    </w:p>
    <w:p w14:paraId="41FEF832" w14:textId="2463A08E" w:rsidR="00133BD7" w:rsidRPr="00AD0E01" w:rsidRDefault="00133BD7" w:rsidP="00133BD7">
      <w:pPr>
        <w:pStyle w:val="Titolo1"/>
      </w:pPr>
      <w:bookmarkStart w:id="14" w:name="_Toc109305549"/>
      <w:r>
        <w:t xml:space="preserve">Valutazione della comunicazione: target </w:t>
      </w:r>
      <w:r w:rsidR="005462CD">
        <w:t>G</w:t>
      </w:r>
      <w:r>
        <w:t xml:space="preserve">rande </w:t>
      </w:r>
      <w:r w:rsidR="005462CD">
        <w:t>P</w:t>
      </w:r>
      <w:r>
        <w:t>ubblico</w:t>
      </w:r>
      <w:bookmarkEnd w:id="14"/>
    </w:p>
    <w:p w14:paraId="0FA1EE87" w14:textId="1F9D4D3C" w:rsidR="001B6774" w:rsidRPr="00107ACF" w:rsidRDefault="001B6774" w:rsidP="001B6774">
      <w:pPr>
        <w:spacing w:line="276" w:lineRule="auto"/>
      </w:pPr>
      <w:r w:rsidRPr="00107ACF">
        <w:t xml:space="preserve">Per valutare in maniera approfondita il grado di efficacia della Strategia di Comunicazione relativo al target del Grande Pubblico, si è deciso di procedere alla somministrazione di un questionario ad </w:t>
      </w:r>
      <w:r w:rsidRPr="00FB0014">
        <w:rPr>
          <w:b/>
        </w:rPr>
        <w:t>un</w:t>
      </w:r>
      <w:r w:rsidRPr="00107ACF">
        <w:t xml:space="preserve"> </w:t>
      </w:r>
      <w:r w:rsidRPr="00FB0014">
        <w:rPr>
          <w:b/>
        </w:rPr>
        <w:t>campione della popolazione umbra maggiorenne</w:t>
      </w:r>
      <w:r>
        <w:t>,</w:t>
      </w:r>
      <w:r w:rsidRPr="00107ACF">
        <w:t xml:space="preserve"> con l’obiettivo di misurare il grado di visibilità della Politica di Coesione europea e il grado di consapevolezza dei cittadini in merito al ruolo della UE in ambito regionale, con particolare attenzione ai Fondi SIE (e nello specifico al FESR).</w:t>
      </w:r>
      <w:r w:rsidR="00465497">
        <w:t xml:space="preserve"> Di seguito, nel descrivere i principali risultati emersi, si farà cenno in termini comparativi ad un’indagine analoga condotta </w:t>
      </w:r>
      <w:r w:rsidR="00465497" w:rsidRPr="00465497">
        <w:t xml:space="preserve">dall’Agenzia per la Coesione Territoriale (ACT) nel 2021 </w:t>
      </w:r>
      <w:r w:rsidR="00465497">
        <w:t>a livello nazionale.</w:t>
      </w:r>
    </w:p>
    <w:p w14:paraId="52486903" w14:textId="64ADCCF7" w:rsidR="001B6774" w:rsidRDefault="001B6774" w:rsidP="001B6774">
      <w:pPr>
        <w:spacing w:line="276" w:lineRule="auto"/>
      </w:pPr>
      <w:r w:rsidRPr="00107ACF">
        <w:t>Il questionario</w:t>
      </w:r>
      <w:r w:rsidR="005462CD">
        <w:t xml:space="preserve"> somministrato</w:t>
      </w:r>
      <w:r w:rsidR="00415E35">
        <w:t xml:space="preserve"> dal Valutatore</w:t>
      </w:r>
      <w:r w:rsidRPr="00107ACF">
        <w:t xml:space="preserve"> </w:t>
      </w:r>
      <w:r w:rsidRPr="00465497">
        <w:t>ha visto la partecipazione di 351 soggetti</w:t>
      </w:r>
      <w:r w:rsidR="005462CD" w:rsidRPr="00465497">
        <w:t xml:space="preserve"> e l’indagine è stata condotta con tecnica CA</w:t>
      </w:r>
      <w:r w:rsidR="00357179" w:rsidRPr="00465497">
        <w:t>W</w:t>
      </w:r>
      <w:r w:rsidR="005462CD" w:rsidRPr="00465497">
        <w:t>I</w:t>
      </w:r>
      <w:r w:rsidR="00A456DB" w:rsidRPr="00465497">
        <w:t xml:space="preserve"> utilizzando un bacino di utenza </w:t>
      </w:r>
      <w:r w:rsidR="00465497" w:rsidRPr="00465497">
        <w:t>pre</w:t>
      </w:r>
      <w:r w:rsidR="00A456DB" w:rsidRPr="00465497">
        <w:t xml:space="preserve">costituito </w:t>
      </w:r>
      <w:r w:rsidR="00465497" w:rsidRPr="00465497">
        <w:t>(panel di popolazione preselezionata).</w:t>
      </w:r>
      <w:r w:rsidR="00465497">
        <w:rPr>
          <w:highlight w:val="yellow"/>
        </w:rPr>
        <w:t xml:space="preserve"> </w:t>
      </w:r>
      <w:r w:rsidR="006E272B">
        <w:t xml:space="preserve"> </w:t>
      </w:r>
      <w:r w:rsidR="00A456DB">
        <w:t xml:space="preserve">Il questionario è stato costruito </w:t>
      </w:r>
      <w:r w:rsidR="006E272B">
        <w:t>sulla base di un testo</w:t>
      </w:r>
      <w:r w:rsidRPr="00107ACF">
        <w:t xml:space="preserve"> </w:t>
      </w:r>
      <w:r w:rsidRPr="00530DEA">
        <w:rPr>
          <w:b/>
        </w:rPr>
        <w:t>composto da due sezioni</w:t>
      </w:r>
      <w:r w:rsidRPr="00107ACF">
        <w:t xml:space="preserve">: una prima parte relativa all’analisi del background anagrafico dei rispondenti ed una seconda parte, la principale per l’indagine, composta dalle 8 domande di approfondimento sulla </w:t>
      </w:r>
      <w:r w:rsidRPr="009E54B3">
        <w:rPr>
          <w:b/>
        </w:rPr>
        <w:t>conoscenza della Politica di Coesione</w:t>
      </w:r>
      <w:r w:rsidRPr="00107ACF">
        <w:t xml:space="preserve">, </w:t>
      </w:r>
      <w:r w:rsidRPr="009E54B3">
        <w:rPr>
          <w:b/>
        </w:rPr>
        <w:t>dei Fondi strutturali in generale e del FESR</w:t>
      </w:r>
      <w:r w:rsidRPr="00107ACF">
        <w:t xml:space="preserve">, oltre che in merito agli investimenti messi in atto a livello regionale tramite i fondi strutturali e </w:t>
      </w:r>
      <w:r>
        <w:t>rispetto ai</w:t>
      </w:r>
      <w:r w:rsidRPr="00107ACF">
        <w:t xml:space="preserve"> </w:t>
      </w:r>
      <w:r w:rsidRPr="009E54B3">
        <w:rPr>
          <w:b/>
        </w:rPr>
        <w:t>canali informativi attraverso i quali i soggetti hanno acquisito la conoscenza delle opportunità offerte</w:t>
      </w:r>
      <w:r w:rsidRPr="00107ACF">
        <w:t>.</w:t>
      </w:r>
    </w:p>
    <w:p w14:paraId="2BA57135" w14:textId="5E331C16" w:rsidR="00466122" w:rsidRDefault="00CC287B" w:rsidP="00465497">
      <w:pPr>
        <w:spacing w:line="276" w:lineRule="auto"/>
      </w:pPr>
      <w:r>
        <w:t>Sotto il profilo dell’anagrafica dei rispondenti al questionario, i</w:t>
      </w:r>
      <w:r w:rsidR="001B6774" w:rsidRPr="00AA0E12">
        <w:t xml:space="preserve"> risultati ottenuti hanno permesso di approfondire in modo soddisfacente le questioni proposte:</w:t>
      </w:r>
      <w:r>
        <w:t xml:space="preserve"> </w:t>
      </w:r>
      <w:r w:rsidR="001B6774" w:rsidRPr="00AA0E12">
        <w:t xml:space="preserve">si è registrato un </w:t>
      </w:r>
      <w:r w:rsidR="001B6774" w:rsidRPr="006E272B">
        <w:rPr>
          <w:b/>
        </w:rPr>
        <w:t>sostanziale equilibrio fra uomini e donne</w:t>
      </w:r>
      <w:r w:rsidR="001B6774" w:rsidRPr="00AA0E12">
        <w:t xml:space="preserve"> (rispettivamente pari al 40% ed il 60%) che hanno rappresentato una fascia d’età piuttosto ampia</w:t>
      </w:r>
      <w:r w:rsidR="008F484D">
        <w:t xml:space="preserve"> all’interno del bacino dei soggetti facenti parte del questionario</w:t>
      </w:r>
      <w:r w:rsidR="001B6774" w:rsidRPr="00AA0E12">
        <w:t>, compresa fra i 18 e gli 81 anni.</w:t>
      </w:r>
      <w:r w:rsidR="006E272B">
        <w:t xml:space="preserve"> A livello di </w:t>
      </w:r>
      <w:r w:rsidR="006E272B" w:rsidRPr="008F484D">
        <w:rPr>
          <w:b/>
        </w:rPr>
        <w:t>titolo di studio</w:t>
      </w:r>
      <w:r w:rsidR="006E272B">
        <w:t xml:space="preserve">, sul totale dei rispondenti la </w:t>
      </w:r>
      <w:r w:rsidR="006E272B" w:rsidRPr="006E272B">
        <w:rPr>
          <w:b/>
        </w:rPr>
        <w:t>maggior parte dei soggetti</w:t>
      </w:r>
      <w:r w:rsidR="006E272B">
        <w:t xml:space="preserve"> si </w:t>
      </w:r>
      <w:r w:rsidR="008F484D">
        <w:t>colloca</w:t>
      </w:r>
      <w:r w:rsidR="006E272B">
        <w:t xml:space="preserve"> nella fascia d</w:t>
      </w:r>
      <w:r w:rsidR="008F484D">
        <w:t>e</w:t>
      </w:r>
      <w:r w:rsidR="006E272B">
        <w:t xml:space="preserve">i possessori di titolo di </w:t>
      </w:r>
      <w:r w:rsidR="006E272B" w:rsidRPr="006E272B">
        <w:rPr>
          <w:b/>
        </w:rPr>
        <w:t>Licenza Media/Diploma</w:t>
      </w:r>
      <w:r w:rsidR="006E272B">
        <w:t xml:space="preserve"> (pari al 5</w:t>
      </w:r>
      <w:r w:rsidR="00CB7171">
        <w:t>6</w:t>
      </w:r>
      <w:r w:rsidR="006E272B">
        <w:t xml:space="preserve">% del campione) </w:t>
      </w:r>
      <w:r w:rsidR="008F484D">
        <w:t>oppure nella categoria della</w:t>
      </w:r>
      <w:r w:rsidR="006E272B">
        <w:t xml:space="preserve"> </w:t>
      </w:r>
      <w:r w:rsidR="006E272B" w:rsidRPr="006E272B">
        <w:rPr>
          <w:b/>
        </w:rPr>
        <w:t>Laurea</w:t>
      </w:r>
      <w:r w:rsidR="008F484D">
        <w:rPr>
          <w:b/>
        </w:rPr>
        <w:t xml:space="preserve"> o</w:t>
      </w:r>
      <w:r w:rsidR="006E272B" w:rsidRPr="006E272B">
        <w:rPr>
          <w:b/>
        </w:rPr>
        <w:t xml:space="preserve"> </w:t>
      </w:r>
      <w:r w:rsidR="008F484D">
        <w:rPr>
          <w:b/>
        </w:rPr>
        <w:t>T</w:t>
      </w:r>
      <w:r w:rsidR="006E272B" w:rsidRPr="006E272B">
        <w:rPr>
          <w:b/>
        </w:rPr>
        <w:t>itolo superiore</w:t>
      </w:r>
      <w:r w:rsidR="006E272B">
        <w:t xml:space="preserve"> (pari al 3</w:t>
      </w:r>
      <w:r w:rsidR="00CB7171">
        <w:t>8</w:t>
      </w:r>
      <w:r w:rsidR="008F484D">
        <w:t>,7</w:t>
      </w:r>
      <w:r w:rsidR="006E272B">
        <w:t xml:space="preserve">% del campione). </w:t>
      </w:r>
    </w:p>
    <w:p w14:paraId="35C0BE95" w14:textId="43D35BE6" w:rsidR="00466122" w:rsidRPr="00466122" w:rsidRDefault="00466122" w:rsidP="00466122">
      <w:pPr>
        <w:pStyle w:val="Didascalia"/>
        <w:keepNext/>
        <w:rPr>
          <w:sz w:val="22"/>
        </w:rPr>
      </w:pPr>
      <w:r w:rsidRPr="00466122">
        <w:rPr>
          <w:sz w:val="22"/>
        </w:rPr>
        <w:t xml:space="preserve">Tabella </w:t>
      </w:r>
      <w:r w:rsidRPr="00466122">
        <w:rPr>
          <w:sz w:val="22"/>
        </w:rPr>
        <w:fldChar w:fldCharType="begin"/>
      </w:r>
      <w:r w:rsidRPr="00466122">
        <w:rPr>
          <w:sz w:val="22"/>
        </w:rPr>
        <w:instrText xml:space="preserve"> SEQ Tabella \* ARABIC </w:instrText>
      </w:r>
      <w:r w:rsidRPr="00466122">
        <w:rPr>
          <w:sz w:val="22"/>
        </w:rPr>
        <w:fldChar w:fldCharType="separate"/>
      </w:r>
      <w:r w:rsidR="007C3DDA">
        <w:rPr>
          <w:noProof/>
          <w:sz w:val="22"/>
        </w:rPr>
        <w:t>7</w:t>
      </w:r>
      <w:r w:rsidRPr="00466122">
        <w:rPr>
          <w:sz w:val="22"/>
        </w:rPr>
        <w:fldChar w:fldCharType="end"/>
      </w:r>
      <w:r w:rsidRPr="00466122">
        <w:rPr>
          <w:sz w:val="22"/>
        </w:rPr>
        <w:t xml:space="preserve"> - Stratificazione del campione per titolo di studio dei soggetti intervistati</w:t>
      </w:r>
    </w:p>
    <w:tbl>
      <w:tblPr>
        <w:tblStyle w:val="Tabellagriglia4-colore1"/>
        <w:tblW w:w="0" w:type="auto"/>
        <w:tblLook w:val="04A0" w:firstRow="1" w:lastRow="0" w:firstColumn="1" w:lastColumn="0" w:noHBand="0" w:noVBand="1"/>
      </w:tblPr>
      <w:tblGrid>
        <w:gridCol w:w="2529"/>
        <w:gridCol w:w="2530"/>
        <w:gridCol w:w="2529"/>
        <w:gridCol w:w="2530"/>
      </w:tblGrid>
      <w:tr w:rsidR="00CB7171" w14:paraId="5DF6A027" w14:textId="77777777" w:rsidTr="004C397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30F82501" w14:textId="278611E3" w:rsidR="00CB7171" w:rsidRDefault="00CB7171" w:rsidP="004C3973">
            <w:pPr>
              <w:pStyle w:val="Paragrafoelenco"/>
              <w:spacing w:before="0" w:after="0"/>
              <w:ind w:left="0"/>
              <w:jc w:val="center"/>
              <w:rPr>
                <w:b w:val="0"/>
                <w:bCs w:val="0"/>
              </w:rPr>
            </w:pPr>
            <w:r>
              <w:t>Nessuno/Licenza Elementare</w:t>
            </w:r>
          </w:p>
        </w:tc>
        <w:tc>
          <w:tcPr>
            <w:tcW w:w="2530" w:type="dxa"/>
            <w:vAlign w:val="center"/>
          </w:tcPr>
          <w:p w14:paraId="6686A4BD" w14:textId="18A0B756" w:rsidR="00CB7171" w:rsidRDefault="00CB7171"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pPr>
            <w:r>
              <w:t>Licenza Media Inferiore</w:t>
            </w:r>
          </w:p>
        </w:tc>
        <w:tc>
          <w:tcPr>
            <w:tcW w:w="2529" w:type="dxa"/>
            <w:vAlign w:val="center"/>
          </w:tcPr>
          <w:p w14:paraId="233CCF81" w14:textId="568CDD32" w:rsidR="00CB7171" w:rsidRDefault="00CB7171"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rPr>
                <w:b w:val="0"/>
                <w:bCs w:val="0"/>
              </w:rPr>
            </w:pPr>
            <w:r>
              <w:t>Diploma Superiore</w:t>
            </w:r>
          </w:p>
        </w:tc>
        <w:tc>
          <w:tcPr>
            <w:tcW w:w="2530" w:type="dxa"/>
            <w:vAlign w:val="center"/>
          </w:tcPr>
          <w:p w14:paraId="566AE596" w14:textId="34145B38" w:rsidR="00CB7171" w:rsidRDefault="00CB7171"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pPr>
            <w:r>
              <w:t>Laurea/Master</w:t>
            </w:r>
          </w:p>
        </w:tc>
      </w:tr>
      <w:tr w:rsidR="00CB7171" w14:paraId="584D20F1" w14:textId="77777777" w:rsidTr="00CB717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596AF140" w14:textId="1A58C1FB" w:rsidR="00CB7171" w:rsidRPr="00796A00" w:rsidRDefault="00CB7171" w:rsidP="004C3973">
            <w:pPr>
              <w:pStyle w:val="Paragrafoelenco"/>
              <w:ind w:left="0"/>
              <w:jc w:val="center"/>
              <w:rPr>
                <w:b w:val="0"/>
                <w:bCs w:val="0"/>
                <w:color w:val="FFFFFF" w:themeColor="background1"/>
              </w:rPr>
            </w:pPr>
            <w:r>
              <w:t>0,3%</w:t>
            </w:r>
          </w:p>
        </w:tc>
        <w:tc>
          <w:tcPr>
            <w:tcW w:w="2530" w:type="dxa"/>
            <w:vAlign w:val="center"/>
          </w:tcPr>
          <w:p w14:paraId="76B61277" w14:textId="4355D147" w:rsidR="00CB7171" w:rsidRPr="00CB7171" w:rsidRDefault="00CB7171" w:rsidP="004C3973">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5</w:t>
            </w:r>
            <w:r w:rsidRPr="00CB7171">
              <w:rPr>
                <w:b/>
              </w:rPr>
              <w:t>%</w:t>
            </w:r>
          </w:p>
        </w:tc>
        <w:tc>
          <w:tcPr>
            <w:tcW w:w="2529" w:type="dxa"/>
            <w:vAlign w:val="center"/>
          </w:tcPr>
          <w:p w14:paraId="41EF66DA" w14:textId="38B4D85C" w:rsidR="00CB7171" w:rsidRPr="004A077E" w:rsidRDefault="00CB7171" w:rsidP="004C3973">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56%</w:t>
            </w:r>
          </w:p>
        </w:tc>
        <w:tc>
          <w:tcPr>
            <w:tcW w:w="2530" w:type="dxa"/>
            <w:vAlign w:val="center"/>
          </w:tcPr>
          <w:p w14:paraId="18498A58" w14:textId="5E9BD646" w:rsidR="00CB7171" w:rsidRPr="00CB7171" w:rsidRDefault="00CB7171" w:rsidP="004C3973">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sidRPr="00CB7171">
              <w:rPr>
                <w:b/>
              </w:rPr>
              <w:t>3</w:t>
            </w:r>
            <w:r>
              <w:rPr>
                <w:b/>
              </w:rPr>
              <w:t>8,7</w:t>
            </w:r>
            <w:r w:rsidRPr="00CB7171">
              <w:rPr>
                <w:b/>
              </w:rPr>
              <w:t>%</w:t>
            </w:r>
          </w:p>
        </w:tc>
      </w:tr>
    </w:tbl>
    <w:p w14:paraId="52401748" w14:textId="64510599" w:rsidR="00466122" w:rsidRPr="00466122" w:rsidRDefault="00466122" w:rsidP="00466122">
      <w:pPr>
        <w:rPr>
          <w:i/>
        </w:rPr>
      </w:pPr>
      <w:r w:rsidRPr="001E2325">
        <w:rPr>
          <w:i/>
          <w:sz w:val="20"/>
        </w:rPr>
        <w:t xml:space="preserve">Fonte: </w:t>
      </w:r>
      <w:r w:rsidR="00465497">
        <w:rPr>
          <w:i/>
          <w:sz w:val="20"/>
        </w:rPr>
        <w:t>nostra elaborazione</w:t>
      </w:r>
      <w:r w:rsidRPr="001E2325">
        <w:rPr>
          <w:i/>
          <w:sz w:val="20"/>
        </w:rPr>
        <w:t xml:space="preserve"> </w:t>
      </w:r>
      <w:r>
        <w:rPr>
          <w:i/>
          <w:sz w:val="20"/>
        </w:rPr>
        <w:t xml:space="preserve">di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26A342C3" w14:textId="77777777" w:rsidR="00465497" w:rsidRDefault="00465497" w:rsidP="001B6774">
      <w:pPr>
        <w:spacing w:line="276" w:lineRule="auto"/>
      </w:pPr>
    </w:p>
    <w:p w14:paraId="10A9B833" w14:textId="19BB0318" w:rsidR="0040322B" w:rsidRDefault="00573B55" w:rsidP="001B6774">
      <w:pPr>
        <w:spacing w:line="276" w:lineRule="auto"/>
      </w:pPr>
      <w:r>
        <w:t>S</w:t>
      </w:r>
      <w:r w:rsidR="0038331B">
        <w:t xml:space="preserve">e si prendono in considerazione i dati basati sulla </w:t>
      </w:r>
      <w:r w:rsidR="0038331B" w:rsidRPr="008F484D">
        <w:rPr>
          <w:b/>
        </w:rPr>
        <w:t>stratificazione</w:t>
      </w:r>
      <w:r w:rsidR="0038331B" w:rsidRPr="0040322B">
        <w:rPr>
          <w:b/>
        </w:rPr>
        <w:t xml:space="preserve"> del campione</w:t>
      </w:r>
      <w:r w:rsidR="0038331B">
        <w:t xml:space="preserve"> utilizzato dall’Agenzia per la Coesione Territoriale (ACT) </w:t>
      </w:r>
      <w:r w:rsidR="0040322B">
        <w:t xml:space="preserve">nell’indagine </w:t>
      </w:r>
      <w:r w:rsidR="00B25868">
        <w:t>realizzata</w:t>
      </w:r>
      <w:r w:rsidR="0040322B">
        <w:t xml:space="preserve"> nel 2021 sull’argomento della conoscenza da parte dei soggetti delle Politiche e Fondi dell’Unione Europea, si può notare come ci sia </w:t>
      </w:r>
      <w:r w:rsidR="008F484D">
        <w:t xml:space="preserve">una sostanziale </w:t>
      </w:r>
      <w:r w:rsidR="0040322B" w:rsidRPr="0040322B">
        <w:rPr>
          <w:b/>
        </w:rPr>
        <w:t xml:space="preserve">omogeneità </w:t>
      </w:r>
      <w:r w:rsidR="0040322B" w:rsidRPr="008F484D">
        <w:t>a livello di</w:t>
      </w:r>
      <w:r w:rsidR="008F484D">
        <w:t xml:space="preserve"> percentuali relative a</w:t>
      </w:r>
      <w:r w:rsidR="00004DB4">
        <w:t>l</w:t>
      </w:r>
      <w:r w:rsidR="0040322B" w:rsidRPr="0040322B">
        <w:rPr>
          <w:b/>
        </w:rPr>
        <w:t xml:space="preserve"> titolo di studio fra le due </w:t>
      </w:r>
      <w:r w:rsidR="00004DB4">
        <w:rPr>
          <w:b/>
        </w:rPr>
        <w:t>indagini</w:t>
      </w:r>
      <w:r w:rsidR="008F484D">
        <w:t>.</w:t>
      </w:r>
    </w:p>
    <w:p w14:paraId="7CDCD79F" w14:textId="49864324" w:rsidR="00466122" w:rsidRPr="00466122" w:rsidRDefault="00466122" w:rsidP="00466122">
      <w:pPr>
        <w:pStyle w:val="Didascalia"/>
        <w:keepNext/>
        <w:rPr>
          <w:sz w:val="22"/>
        </w:rPr>
      </w:pPr>
      <w:r w:rsidRPr="00466122">
        <w:rPr>
          <w:sz w:val="22"/>
        </w:rPr>
        <w:t xml:space="preserve">Tabella </w:t>
      </w:r>
      <w:r w:rsidRPr="00466122">
        <w:rPr>
          <w:sz w:val="22"/>
        </w:rPr>
        <w:fldChar w:fldCharType="begin"/>
      </w:r>
      <w:r w:rsidRPr="00466122">
        <w:rPr>
          <w:sz w:val="22"/>
        </w:rPr>
        <w:instrText xml:space="preserve"> SEQ Tabella \* ARABIC </w:instrText>
      </w:r>
      <w:r w:rsidRPr="00466122">
        <w:rPr>
          <w:sz w:val="22"/>
        </w:rPr>
        <w:fldChar w:fldCharType="separate"/>
      </w:r>
      <w:r w:rsidR="007C3DDA">
        <w:rPr>
          <w:noProof/>
          <w:sz w:val="22"/>
        </w:rPr>
        <w:t>8</w:t>
      </w:r>
      <w:r w:rsidRPr="00466122">
        <w:rPr>
          <w:sz w:val="22"/>
        </w:rPr>
        <w:fldChar w:fldCharType="end"/>
      </w:r>
      <w:r w:rsidRPr="00466122">
        <w:rPr>
          <w:sz w:val="22"/>
        </w:rPr>
        <w:t xml:space="preserve"> - Stratificazione del campione per titolo di studio - comparazione fra LKIBS e ACT</w:t>
      </w:r>
    </w:p>
    <w:tbl>
      <w:tblPr>
        <w:tblStyle w:val="Tabellagriglia4-colore1"/>
        <w:tblW w:w="5000" w:type="pct"/>
        <w:tblLook w:val="04A0" w:firstRow="1" w:lastRow="0" w:firstColumn="1" w:lastColumn="0" w:noHBand="0" w:noVBand="1"/>
      </w:tblPr>
      <w:tblGrid>
        <w:gridCol w:w="1556"/>
        <w:gridCol w:w="2267"/>
        <w:gridCol w:w="2294"/>
        <w:gridCol w:w="2039"/>
        <w:gridCol w:w="2039"/>
      </w:tblGrid>
      <w:tr w:rsidR="0040322B" w14:paraId="3BA1EE37" w14:textId="77777777" w:rsidTr="0040322B">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763" w:type="pct"/>
          </w:tcPr>
          <w:p w14:paraId="7E8D6224" w14:textId="77777777" w:rsidR="0040322B" w:rsidRDefault="0040322B" w:rsidP="004C3973">
            <w:pPr>
              <w:pStyle w:val="Paragrafoelenco"/>
              <w:spacing w:before="0" w:after="0"/>
              <w:ind w:left="0"/>
              <w:jc w:val="center"/>
            </w:pPr>
          </w:p>
        </w:tc>
        <w:tc>
          <w:tcPr>
            <w:tcW w:w="1112" w:type="pct"/>
            <w:vAlign w:val="center"/>
          </w:tcPr>
          <w:p w14:paraId="5ECB069A" w14:textId="7DFB8909" w:rsidR="0040322B" w:rsidRDefault="0040322B"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rPr>
                <w:b w:val="0"/>
                <w:bCs w:val="0"/>
              </w:rPr>
            </w:pPr>
            <w:r>
              <w:t>Nessuno/Licenza Elementare</w:t>
            </w:r>
          </w:p>
        </w:tc>
        <w:tc>
          <w:tcPr>
            <w:tcW w:w="1125" w:type="pct"/>
            <w:vAlign w:val="center"/>
          </w:tcPr>
          <w:p w14:paraId="2DC9393C" w14:textId="77777777" w:rsidR="0040322B" w:rsidRDefault="0040322B"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pPr>
            <w:r>
              <w:t>Licenza Media Inferiore</w:t>
            </w:r>
          </w:p>
        </w:tc>
        <w:tc>
          <w:tcPr>
            <w:tcW w:w="1000" w:type="pct"/>
            <w:vAlign w:val="center"/>
          </w:tcPr>
          <w:p w14:paraId="1BA56CDE" w14:textId="77777777" w:rsidR="0040322B" w:rsidRDefault="0040322B"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rPr>
                <w:b w:val="0"/>
                <w:bCs w:val="0"/>
              </w:rPr>
            </w:pPr>
            <w:r>
              <w:t>Diploma Superiore</w:t>
            </w:r>
          </w:p>
        </w:tc>
        <w:tc>
          <w:tcPr>
            <w:tcW w:w="1000" w:type="pct"/>
            <w:vAlign w:val="center"/>
          </w:tcPr>
          <w:p w14:paraId="344E51B9" w14:textId="77777777" w:rsidR="0040322B" w:rsidRDefault="0040322B" w:rsidP="004C3973">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pPr>
            <w:r>
              <w:t>Laurea/Master</w:t>
            </w:r>
          </w:p>
        </w:tc>
      </w:tr>
      <w:tr w:rsidR="0040322B" w14:paraId="4F74A7E2" w14:textId="77777777" w:rsidTr="0040322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63" w:type="pct"/>
            <w:vAlign w:val="center"/>
          </w:tcPr>
          <w:p w14:paraId="09E38A87" w14:textId="58042C10" w:rsidR="0040322B" w:rsidRPr="0040322B" w:rsidRDefault="0040322B" w:rsidP="0040322B">
            <w:pPr>
              <w:pStyle w:val="Paragrafoelenco"/>
              <w:ind w:left="0"/>
              <w:jc w:val="center"/>
              <w:rPr>
                <w:bCs w:val="0"/>
                <w:color w:val="FFFFFF" w:themeColor="background1"/>
              </w:rPr>
            </w:pPr>
            <w:r w:rsidRPr="0040322B">
              <w:rPr>
                <w:bCs w:val="0"/>
              </w:rPr>
              <w:t>LKIBS (2022)</w:t>
            </w:r>
          </w:p>
        </w:tc>
        <w:tc>
          <w:tcPr>
            <w:tcW w:w="1112" w:type="pct"/>
            <w:vAlign w:val="center"/>
          </w:tcPr>
          <w:p w14:paraId="4E3C7CCF" w14:textId="052B2D6D" w:rsidR="0040322B" w:rsidRPr="00796A00" w:rsidRDefault="0040322B" w:rsidP="0040322B">
            <w:pPr>
              <w:pStyle w:val="Paragrafoelenco"/>
              <w:ind w:left="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40322B">
              <w:rPr>
                <w:b/>
                <w:bCs/>
              </w:rPr>
              <w:t>0,3%</w:t>
            </w:r>
          </w:p>
        </w:tc>
        <w:tc>
          <w:tcPr>
            <w:tcW w:w="1125" w:type="pct"/>
            <w:vAlign w:val="center"/>
          </w:tcPr>
          <w:p w14:paraId="018D0052" w14:textId="436AE318" w:rsidR="0040322B" w:rsidRPr="00CB7171" w:rsidRDefault="0040322B" w:rsidP="0040322B">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5%</w:t>
            </w:r>
          </w:p>
        </w:tc>
        <w:tc>
          <w:tcPr>
            <w:tcW w:w="1000" w:type="pct"/>
            <w:vAlign w:val="center"/>
          </w:tcPr>
          <w:p w14:paraId="19520B94" w14:textId="5D4D7A20" w:rsidR="0040322B" w:rsidRPr="004A077E" w:rsidRDefault="0040322B" w:rsidP="0040322B">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56%</w:t>
            </w:r>
          </w:p>
        </w:tc>
        <w:tc>
          <w:tcPr>
            <w:tcW w:w="1000" w:type="pct"/>
            <w:vAlign w:val="center"/>
          </w:tcPr>
          <w:p w14:paraId="7B92F2AC" w14:textId="5BB38AEA" w:rsidR="0040322B" w:rsidRPr="00CB7171" w:rsidRDefault="0040322B" w:rsidP="0040322B">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38,7%</w:t>
            </w:r>
          </w:p>
        </w:tc>
      </w:tr>
      <w:tr w:rsidR="0040322B" w14:paraId="53D9E081" w14:textId="77777777" w:rsidTr="0040322B">
        <w:trPr>
          <w:trHeight w:val="975"/>
        </w:trPr>
        <w:tc>
          <w:tcPr>
            <w:cnfStyle w:val="001000000000" w:firstRow="0" w:lastRow="0" w:firstColumn="1" w:lastColumn="0" w:oddVBand="0" w:evenVBand="0" w:oddHBand="0" w:evenHBand="0" w:firstRowFirstColumn="0" w:firstRowLastColumn="0" w:lastRowFirstColumn="0" w:lastRowLastColumn="0"/>
            <w:tcW w:w="763" w:type="pct"/>
            <w:vAlign w:val="center"/>
          </w:tcPr>
          <w:p w14:paraId="1ADD12D8" w14:textId="6519FB56" w:rsidR="0040322B" w:rsidRDefault="0040322B" w:rsidP="0040322B">
            <w:pPr>
              <w:pStyle w:val="Paragrafoelenco"/>
              <w:ind w:left="0"/>
              <w:jc w:val="center"/>
            </w:pPr>
            <w:r>
              <w:t>ACT (2021)</w:t>
            </w:r>
          </w:p>
        </w:tc>
        <w:tc>
          <w:tcPr>
            <w:tcW w:w="1112" w:type="pct"/>
            <w:vAlign w:val="center"/>
          </w:tcPr>
          <w:p w14:paraId="2199D210" w14:textId="67371C22" w:rsidR="0040322B" w:rsidRPr="00EE17C1" w:rsidRDefault="0040322B" w:rsidP="0040322B">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sidRPr="00EE17C1">
              <w:rPr>
                <w:b/>
              </w:rPr>
              <w:t>0,9%</w:t>
            </w:r>
          </w:p>
        </w:tc>
        <w:tc>
          <w:tcPr>
            <w:tcW w:w="1125" w:type="pct"/>
            <w:vAlign w:val="center"/>
          </w:tcPr>
          <w:p w14:paraId="251C64F0" w14:textId="1FD78352" w:rsidR="0040322B" w:rsidRDefault="0040322B" w:rsidP="0040322B">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11,2%</w:t>
            </w:r>
          </w:p>
        </w:tc>
        <w:tc>
          <w:tcPr>
            <w:tcW w:w="1000" w:type="pct"/>
            <w:vAlign w:val="center"/>
          </w:tcPr>
          <w:p w14:paraId="4D591CB6" w14:textId="3FAB6008" w:rsidR="0040322B" w:rsidRDefault="0040322B" w:rsidP="0040322B">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54,3%</w:t>
            </w:r>
          </w:p>
        </w:tc>
        <w:tc>
          <w:tcPr>
            <w:tcW w:w="1000" w:type="pct"/>
            <w:vAlign w:val="center"/>
          </w:tcPr>
          <w:p w14:paraId="6EAF3D91" w14:textId="5CE72A56" w:rsidR="0040322B" w:rsidRPr="00CB7171" w:rsidRDefault="0040322B" w:rsidP="0040322B">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33,6%</w:t>
            </w:r>
          </w:p>
        </w:tc>
      </w:tr>
    </w:tbl>
    <w:p w14:paraId="49E15EEA" w14:textId="7D9EDDB7" w:rsidR="00466122" w:rsidRDefault="00466122" w:rsidP="00466122">
      <w:pPr>
        <w:spacing w:line="276" w:lineRule="auto"/>
        <w:rPr>
          <w:i/>
          <w:sz w:val="20"/>
        </w:rPr>
      </w:pPr>
      <w:bookmarkStart w:id="15" w:name="_Hlk108691561"/>
      <w:r w:rsidRPr="003313D5">
        <w:rPr>
          <w:i/>
          <w:sz w:val="20"/>
        </w:rPr>
        <w:t xml:space="preserve">Fonte: </w:t>
      </w:r>
      <w:r>
        <w:rPr>
          <w:i/>
          <w:sz w:val="20"/>
        </w:rPr>
        <w:t xml:space="preserve">nostra indagine e indagine </w:t>
      </w:r>
      <w:r w:rsidRPr="003313D5">
        <w:rPr>
          <w:i/>
          <w:sz w:val="20"/>
        </w:rPr>
        <w:t xml:space="preserve">ACT – indagine sul grado di conoscenza delle politiche di coesione in Italia </w:t>
      </w:r>
      <w:r>
        <w:rPr>
          <w:i/>
          <w:sz w:val="20"/>
        </w:rPr>
        <w:t>–</w:t>
      </w:r>
      <w:r w:rsidRPr="003313D5">
        <w:rPr>
          <w:i/>
          <w:sz w:val="20"/>
        </w:rPr>
        <w:t xml:space="preserve"> </w:t>
      </w:r>
      <w:r w:rsidR="00004DB4">
        <w:rPr>
          <w:i/>
          <w:sz w:val="20"/>
        </w:rPr>
        <w:t>2022/</w:t>
      </w:r>
      <w:r w:rsidRPr="003313D5">
        <w:rPr>
          <w:i/>
          <w:sz w:val="20"/>
        </w:rPr>
        <w:t>2021</w:t>
      </w:r>
    </w:p>
    <w:p w14:paraId="3CDC899A" w14:textId="77777777" w:rsidR="006110CA" w:rsidRDefault="006110CA" w:rsidP="00004DB4">
      <w:pPr>
        <w:pStyle w:val="Didascalia"/>
        <w:keepNext/>
        <w:spacing w:before="60" w:after="60" w:line="276" w:lineRule="auto"/>
        <w:rPr>
          <w:i w:val="0"/>
          <w:color w:val="auto"/>
          <w:sz w:val="24"/>
        </w:rPr>
      </w:pPr>
    </w:p>
    <w:p w14:paraId="4A4FD098" w14:textId="297FFFAB" w:rsidR="006110CA" w:rsidRPr="006110CA" w:rsidRDefault="006110CA" w:rsidP="00004DB4">
      <w:pPr>
        <w:pStyle w:val="Didascalia"/>
        <w:keepNext/>
        <w:spacing w:before="60" w:after="60" w:line="276" w:lineRule="auto"/>
        <w:rPr>
          <w:i w:val="0"/>
          <w:color w:val="auto"/>
          <w:sz w:val="24"/>
        </w:rPr>
      </w:pPr>
      <w:r>
        <w:rPr>
          <w:i w:val="0"/>
          <w:color w:val="auto"/>
          <w:sz w:val="24"/>
        </w:rPr>
        <w:t xml:space="preserve">Se, invece, si considera la stratificazione del campione sotto il profilo dei </w:t>
      </w:r>
      <w:r>
        <w:rPr>
          <w:b/>
          <w:i w:val="0"/>
          <w:color w:val="auto"/>
          <w:sz w:val="24"/>
        </w:rPr>
        <w:t>S</w:t>
      </w:r>
      <w:r w:rsidRPr="006110CA">
        <w:rPr>
          <w:b/>
          <w:i w:val="0"/>
          <w:color w:val="auto"/>
          <w:sz w:val="24"/>
        </w:rPr>
        <w:t xml:space="preserve">ettori </w:t>
      </w:r>
      <w:r>
        <w:rPr>
          <w:b/>
          <w:i w:val="0"/>
          <w:color w:val="auto"/>
          <w:sz w:val="24"/>
        </w:rPr>
        <w:t>P</w:t>
      </w:r>
      <w:r w:rsidRPr="006110CA">
        <w:rPr>
          <w:b/>
          <w:i w:val="0"/>
          <w:color w:val="auto"/>
          <w:sz w:val="24"/>
        </w:rPr>
        <w:t>rofessionali</w:t>
      </w:r>
      <w:r>
        <w:rPr>
          <w:i w:val="0"/>
          <w:color w:val="auto"/>
          <w:sz w:val="24"/>
        </w:rPr>
        <w:t xml:space="preserve"> maggiormente rappresentati all’interno del campione, si può notare</w:t>
      </w:r>
      <w:r w:rsidR="008F484D">
        <w:rPr>
          <w:i w:val="0"/>
          <w:color w:val="auto"/>
          <w:sz w:val="24"/>
        </w:rPr>
        <w:t xml:space="preserve"> nell’</w:t>
      </w:r>
      <w:r w:rsidR="00004DB4">
        <w:rPr>
          <w:i w:val="0"/>
          <w:color w:val="auto"/>
          <w:sz w:val="24"/>
        </w:rPr>
        <w:t>indagine</w:t>
      </w:r>
      <w:r w:rsidR="008F484D">
        <w:rPr>
          <w:i w:val="0"/>
          <w:color w:val="auto"/>
          <w:sz w:val="24"/>
        </w:rPr>
        <w:t xml:space="preserve"> del Valutatore</w:t>
      </w:r>
      <w:r>
        <w:rPr>
          <w:i w:val="0"/>
          <w:color w:val="auto"/>
          <w:sz w:val="24"/>
        </w:rPr>
        <w:t xml:space="preserve"> come i soggetti rispondenti siano per la maggior parte </w:t>
      </w:r>
      <w:r w:rsidRPr="006110CA">
        <w:rPr>
          <w:b/>
          <w:i w:val="0"/>
          <w:color w:val="auto"/>
          <w:sz w:val="24"/>
        </w:rPr>
        <w:t>Impiegati</w:t>
      </w:r>
      <w:r>
        <w:rPr>
          <w:i w:val="0"/>
          <w:color w:val="auto"/>
          <w:sz w:val="24"/>
        </w:rPr>
        <w:t xml:space="preserve"> (con una percentuale pari al 30%), seguiti dal settore degli </w:t>
      </w:r>
      <w:r w:rsidRPr="006110CA">
        <w:rPr>
          <w:b/>
          <w:i w:val="0"/>
          <w:color w:val="auto"/>
          <w:sz w:val="24"/>
        </w:rPr>
        <w:t>Operai</w:t>
      </w:r>
      <w:r>
        <w:rPr>
          <w:i w:val="0"/>
          <w:color w:val="auto"/>
          <w:sz w:val="24"/>
        </w:rPr>
        <w:t xml:space="preserve"> e dell’</w:t>
      </w:r>
      <w:r w:rsidRPr="006110CA">
        <w:rPr>
          <w:b/>
          <w:i w:val="0"/>
          <w:color w:val="auto"/>
          <w:sz w:val="24"/>
        </w:rPr>
        <w:t>Artigianato</w:t>
      </w:r>
      <w:r>
        <w:rPr>
          <w:i w:val="0"/>
          <w:color w:val="auto"/>
          <w:sz w:val="24"/>
        </w:rPr>
        <w:t xml:space="preserve"> in generale (entrambi pari al 10% del totale). Chiudono la statistica i </w:t>
      </w:r>
      <w:r w:rsidRPr="006110CA">
        <w:rPr>
          <w:b/>
          <w:i w:val="0"/>
          <w:color w:val="auto"/>
          <w:sz w:val="24"/>
        </w:rPr>
        <w:t>Dirigenti</w:t>
      </w:r>
      <w:r>
        <w:rPr>
          <w:i w:val="0"/>
          <w:color w:val="auto"/>
          <w:sz w:val="24"/>
        </w:rPr>
        <w:t xml:space="preserve"> (che rappresentano il 3% del campione) e </w:t>
      </w:r>
      <w:r w:rsidRPr="006110CA">
        <w:rPr>
          <w:b/>
          <w:i w:val="0"/>
          <w:color w:val="auto"/>
          <w:sz w:val="24"/>
        </w:rPr>
        <w:t>coloro che sono in cerca di lavoro</w:t>
      </w:r>
      <w:r>
        <w:rPr>
          <w:i w:val="0"/>
          <w:color w:val="auto"/>
          <w:sz w:val="24"/>
        </w:rPr>
        <w:t xml:space="preserve"> (con una percentuale esigua, il 2%), un segnale piuttosto positivo.</w:t>
      </w:r>
    </w:p>
    <w:p w14:paraId="66F2EEB2" w14:textId="5A3F5294" w:rsidR="007C3DDA" w:rsidRPr="007C3DDA" w:rsidRDefault="007C3DDA" w:rsidP="007C3DDA">
      <w:pPr>
        <w:pStyle w:val="Didascalia"/>
        <w:keepNext/>
        <w:rPr>
          <w:sz w:val="22"/>
        </w:rPr>
      </w:pPr>
      <w:r w:rsidRPr="007C3DDA">
        <w:rPr>
          <w:sz w:val="22"/>
        </w:rPr>
        <w:t xml:space="preserve">Tabella </w:t>
      </w:r>
      <w:r w:rsidRPr="007C3DDA">
        <w:rPr>
          <w:sz w:val="22"/>
        </w:rPr>
        <w:fldChar w:fldCharType="begin"/>
      </w:r>
      <w:r w:rsidRPr="007C3DDA">
        <w:rPr>
          <w:sz w:val="22"/>
        </w:rPr>
        <w:instrText xml:space="preserve"> SEQ Tabella \* ARABIC </w:instrText>
      </w:r>
      <w:r w:rsidRPr="007C3DDA">
        <w:rPr>
          <w:sz w:val="22"/>
        </w:rPr>
        <w:fldChar w:fldCharType="separate"/>
      </w:r>
      <w:r w:rsidRPr="007C3DDA">
        <w:rPr>
          <w:noProof/>
          <w:sz w:val="22"/>
        </w:rPr>
        <w:t>9</w:t>
      </w:r>
      <w:r w:rsidRPr="007C3DDA">
        <w:rPr>
          <w:sz w:val="22"/>
        </w:rPr>
        <w:fldChar w:fldCharType="end"/>
      </w:r>
      <w:r w:rsidRPr="007C3DDA">
        <w:rPr>
          <w:sz w:val="22"/>
        </w:rPr>
        <w:t xml:space="preserve"> - Stratificazione del campione per Professione</w:t>
      </w:r>
    </w:p>
    <w:tbl>
      <w:tblPr>
        <w:tblStyle w:val="Tabellagriglia4-colore1"/>
        <w:tblW w:w="5005" w:type="pct"/>
        <w:tblInd w:w="-5" w:type="dxa"/>
        <w:tblLook w:val="04A0" w:firstRow="1" w:lastRow="0" w:firstColumn="1" w:lastColumn="0" w:noHBand="0" w:noVBand="1"/>
      </w:tblPr>
      <w:tblGrid>
        <w:gridCol w:w="948"/>
        <w:gridCol w:w="946"/>
        <w:gridCol w:w="946"/>
        <w:gridCol w:w="946"/>
        <w:gridCol w:w="946"/>
        <w:gridCol w:w="946"/>
        <w:gridCol w:w="946"/>
        <w:gridCol w:w="946"/>
        <w:gridCol w:w="945"/>
        <w:gridCol w:w="945"/>
        <w:gridCol w:w="745"/>
      </w:tblGrid>
      <w:tr w:rsidR="007C3DDA" w:rsidRPr="005E061D" w14:paraId="3086EE5E" w14:textId="77777777" w:rsidTr="007C3DDA">
        <w:trPr>
          <w:cnfStyle w:val="100000000000" w:firstRow="1" w:lastRow="0" w:firstColumn="0" w:lastColumn="0" w:oddVBand="0" w:evenVBand="0" w:oddHBand="0" w:evenHBand="0" w:firstRowFirstColumn="0" w:firstRowLastColumn="0" w:lastRowFirstColumn="0" w:lastRowLastColumn="0"/>
          <w:cantSplit/>
          <w:trHeight w:val="1308"/>
        </w:trPr>
        <w:tc>
          <w:tcPr>
            <w:cnfStyle w:val="001000000000" w:firstRow="0" w:lastRow="0" w:firstColumn="1" w:lastColumn="0" w:oddVBand="0" w:evenVBand="0" w:oddHBand="0" w:evenHBand="0" w:firstRowFirstColumn="0" w:firstRowLastColumn="0" w:lastRowFirstColumn="0" w:lastRowLastColumn="0"/>
            <w:tcW w:w="464" w:type="pct"/>
            <w:tcBorders>
              <w:left w:val="single" w:sz="4" w:space="0" w:color="auto"/>
              <w:right w:val="single" w:sz="4" w:space="0" w:color="auto"/>
            </w:tcBorders>
            <w:textDirection w:val="tbRl"/>
            <w:vAlign w:val="center"/>
          </w:tcPr>
          <w:bookmarkEnd w:id="15"/>
          <w:p w14:paraId="26717AA5" w14:textId="77777777" w:rsidR="007C3DDA" w:rsidRPr="005E061D" w:rsidRDefault="007C3DDA" w:rsidP="004C3973">
            <w:pPr>
              <w:pStyle w:val="Paragrafoelenco"/>
              <w:spacing w:before="0" w:after="0"/>
              <w:ind w:left="113" w:right="113"/>
              <w:jc w:val="center"/>
              <w:rPr>
                <w:bCs w:val="0"/>
              </w:rPr>
            </w:pPr>
            <w:r w:rsidRPr="005E061D">
              <w:rPr>
                <w:bCs w:val="0"/>
              </w:rPr>
              <w:t>Studente</w:t>
            </w:r>
          </w:p>
        </w:tc>
        <w:tc>
          <w:tcPr>
            <w:tcW w:w="463" w:type="pct"/>
            <w:tcBorders>
              <w:left w:val="single" w:sz="4" w:space="0" w:color="auto"/>
              <w:right w:val="single" w:sz="4" w:space="0" w:color="auto"/>
            </w:tcBorders>
            <w:textDirection w:val="tbRl"/>
            <w:vAlign w:val="center"/>
          </w:tcPr>
          <w:p w14:paraId="6A7ADDC3"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Disoccupato</w:t>
            </w:r>
          </w:p>
        </w:tc>
        <w:tc>
          <w:tcPr>
            <w:tcW w:w="463" w:type="pct"/>
            <w:tcBorders>
              <w:left w:val="single" w:sz="4" w:space="0" w:color="auto"/>
              <w:right w:val="single" w:sz="4" w:space="0" w:color="auto"/>
            </w:tcBorders>
            <w:textDirection w:val="tbRl"/>
            <w:vAlign w:val="center"/>
          </w:tcPr>
          <w:p w14:paraId="069A692B"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Casalinga</w:t>
            </w:r>
          </w:p>
        </w:tc>
        <w:tc>
          <w:tcPr>
            <w:tcW w:w="463" w:type="pct"/>
            <w:tcBorders>
              <w:left w:val="single" w:sz="4" w:space="0" w:color="auto"/>
              <w:right w:val="single" w:sz="4" w:space="0" w:color="auto"/>
            </w:tcBorders>
            <w:textDirection w:val="tbRl"/>
            <w:vAlign w:val="center"/>
          </w:tcPr>
          <w:p w14:paraId="6CC15C9A"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In cerca di impiego</w:t>
            </w:r>
          </w:p>
        </w:tc>
        <w:tc>
          <w:tcPr>
            <w:tcW w:w="463" w:type="pct"/>
            <w:tcBorders>
              <w:left w:val="single" w:sz="4" w:space="0" w:color="auto"/>
              <w:right w:val="single" w:sz="4" w:space="0" w:color="auto"/>
            </w:tcBorders>
            <w:textDirection w:val="tbRl"/>
            <w:vAlign w:val="center"/>
          </w:tcPr>
          <w:p w14:paraId="510A72CF"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rPr>
                <w:bCs w:val="0"/>
              </w:rPr>
            </w:pPr>
            <w:r w:rsidRPr="005E061D">
              <w:rPr>
                <w:bCs w:val="0"/>
              </w:rPr>
              <w:t>Pensionato</w:t>
            </w:r>
          </w:p>
        </w:tc>
        <w:tc>
          <w:tcPr>
            <w:tcW w:w="463" w:type="pct"/>
            <w:tcBorders>
              <w:left w:val="single" w:sz="4" w:space="0" w:color="auto"/>
              <w:right w:val="single" w:sz="4" w:space="0" w:color="auto"/>
            </w:tcBorders>
            <w:textDirection w:val="tbRl"/>
            <w:vAlign w:val="center"/>
          </w:tcPr>
          <w:p w14:paraId="18E35A93"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Operaio</w:t>
            </w:r>
          </w:p>
        </w:tc>
        <w:tc>
          <w:tcPr>
            <w:tcW w:w="463" w:type="pct"/>
            <w:tcBorders>
              <w:left w:val="single" w:sz="4" w:space="0" w:color="auto"/>
              <w:right w:val="single" w:sz="4" w:space="0" w:color="auto"/>
            </w:tcBorders>
            <w:textDirection w:val="tbRl"/>
            <w:vAlign w:val="center"/>
          </w:tcPr>
          <w:p w14:paraId="6516780A"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Impiegato</w:t>
            </w:r>
          </w:p>
        </w:tc>
        <w:tc>
          <w:tcPr>
            <w:tcW w:w="463" w:type="pct"/>
            <w:tcBorders>
              <w:left w:val="single" w:sz="4" w:space="0" w:color="auto"/>
              <w:right w:val="single" w:sz="4" w:space="0" w:color="auto"/>
            </w:tcBorders>
            <w:textDirection w:val="tbRl"/>
            <w:vAlign w:val="center"/>
          </w:tcPr>
          <w:p w14:paraId="2A081224"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Dirigente</w:t>
            </w:r>
          </w:p>
        </w:tc>
        <w:tc>
          <w:tcPr>
            <w:tcW w:w="463" w:type="pct"/>
            <w:tcBorders>
              <w:left w:val="single" w:sz="4" w:space="0" w:color="auto"/>
              <w:right w:val="single" w:sz="4" w:space="0" w:color="auto"/>
            </w:tcBorders>
            <w:textDirection w:val="tbRl"/>
            <w:vAlign w:val="center"/>
          </w:tcPr>
          <w:p w14:paraId="12ACC83F"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Autonomo</w:t>
            </w:r>
          </w:p>
        </w:tc>
        <w:tc>
          <w:tcPr>
            <w:tcW w:w="463" w:type="pct"/>
            <w:tcBorders>
              <w:left w:val="single" w:sz="4" w:space="0" w:color="auto"/>
              <w:right w:val="single" w:sz="4" w:space="0" w:color="auto"/>
            </w:tcBorders>
            <w:textDirection w:val="tbRl"/>
            <w:vAlign w:val="center"/>
          </w:tcPr>
          <w:p w14:paraId="098AD236"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Artigiano</w:t>
            </w:r>
          </w:p>
        </w:tc>
        <w:tc>
          <w:tcPr>
            <w:tcW w:w="365" w:type="pct"/>
            <w:tcBorders>
              <w:left w:val="single" w:sz="4" w:space="0" w:color="auto"/>
            </w:tcBorders>
            <w:textDirection w:val="tbRl"/>
            <w:vAlign w:val="center"/>
          </w:tcPr>
          <w:p w14:paraId="2DAF135F" w14:textId="77777777" w:rsidR="007C3DDA" w:rsidRPr="005E061D" w:rsidRDefault="007C3DDA" w:rsidP="004C3973">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Libero professionista</w:t>
            </w:r>
          </w:p>
        </w:tc>
      </w:tr>
      <w:tr w:rsidR="007C3DDA" w:rsidRPr="00CB7171" w14:paraId="7F270F8B" w14:textId="77777777" w:rsidTr="007C3DDA">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464" w:type="pct"/>
            <w:vAlign w:val="center"/>
          </w:tcPr>
          <w:p w14:paraId="3A003068" w14:textId="48BC316A" w:rsidR="007C3DDA" w:rsidRPr="007C3DDA" w:rsidRDefault="007C3DDA" w:rsidP="007C3DDA">
            <w:pPr>
              <w:pStyle w:val="Paragrafoelenco"/>
              <w:ind w:left="0"/>
              <w:jc w:val="center"/>
              <w:rPr>
                <w:bCs w:val="0"/>
              </w:rPr>
            </w:pPr>
            <w:r w:rsidRPr="007C3DDA">
              <w:rPr>
                <w:bCs w:val="0"/>
              </w:rPr>
              <w:t>8%</w:t>
            </w:r>
          </w:p>
        </w:tc>
        <w:tc>
          <w:tcPr>
            <w:tcW w:w="463" w:type="pct"/>
            <w:vAlign w:val="center"/>
          </w:tcPr>
          <w:p w14:paraId="344DD5CE" w14:textId="35EDDB84" w:rsidR="007C3DDA" w:rsidRPr="007C3DDA" w:rsidRDefault="005724A2"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7%</w:t>
            </w:r>
          </w:p>
        </w:tc>
        <w:tc>
          <w:tcPr>
            <w:tcW w:w="463" w:type="pct"/>
            <w:vAlign w:val="center"/>
          </w:tcPr>
          <w:p w14:paraId="29101961" w14:textId="6133D36A"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5%</w:t>
            </w:r>
          </w:p>
        </w:tc>
        <w:tc>
          <w:tcPr>
            <w:tcW w:w="463" w:type="pct"/>
            <w:vAlign w:val="center"/>
          </w:tcPr>
          <w:p w14:paraId="69AA5409" w14:textId="17B948B7"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2%</w:t>
            </w:r>
          </w:p>
        </w:tc>
        <w:tc>
          <w:tcPr>
            <w:tcW w:w="463" w:type="pct"/>
            <w:vAlign w:val="center"/>
          </w:tcPr>
          <w:p w14:paraId="4666C725" w14:textId="5A83B712"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9%</w:t>
            </w:r>
          </w:p>
        </w:tc>
        <w:tc>
          <w:tcPr>
            <w:tcW w:w="463" w:type="pct"/>
            <w:vAlign w:val="center"/>
          </w:tcPr>
          <w:p w14:paraId="6FF2A32A" w14:textId="35A09B15"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10%</w:t>
            </w:r>
          </w:p>
        </w:tc>
        <w:tc>
          <w:tcPr>
            <w:tcW w:w="463" w:type="pct"/>
            <w:vAlign w:val="center"/>
          </w:tcPr>
          <w:p w14:paraId="4A6A8276" w14:textId="356F3DAF"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30%</w:t>
            </w:r>
          </w:p>
        </w:tc>
        <w:tc>
          <w:tcPr>
            <w:tcW w:w="463" w:type="pct"/>
            <w:vAlign w:val="center"/>
          </w:tcPr>
          <w:p w14:paraId="731BBA9C" w14:textId="1156644A"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3%</w:t>
            </w:r>
          </w:p>
        </w:tc>
        <w:tc>
          <w:tcPr>
            <w:tcW w:w="463" w:type="pct"/>
            <w:vAlign w:val="center"/>
          </w:tcPr>
          <w:p w14:paraId="09D2F966" w14:textId="7C915383"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7</w:t>
            </w:r>
            <w:r w:rsidR="005724A2">
              <w:rPr>
                <w:b/>
              </w:rPr>
              <w:t>%</w:t>
            </w:r>
          </w:p>
        </w:tc>
        <w:tc>
          <w:tcPr>
            <w:tcW w:w="463" w:type="pct"/>
            <w:vAlign w:val="center"/>
          </w:tcPr>
          <w:p w14:paraId="7DB661F1" w14:textId="1CB099BF"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10%</w:t>
            </w:r>
          </w:p>
        </w:tc>
        <w:tc>
          <w:tcPr>
            <w:tcW w:w="365" w:type="pct"/>
            <w:vAlign w:val="center"/>
          </w:tcPr>
          <w:p w14:paraId="58D85AFA" w14:textId="1711C5C9" w:rsidR="007C3DDA" w:rsidRPr="007C3DDA" w:rsidRDefault="00DD0E51" w:rsidP="007C3DDA">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9%</w:t>
            </w:r>
          </w:p>
        </w:tc>
      </w:tr>
    </w:tbl>
    <w:p w14:paraId="660360FA" w14:textId="77777777" w:rsidR="00EE3B76" w:rsidRDefault="00EE3B76" w:rsidP="001B6774">
      <w:pPr>
        <w:spacing w:line="276" w:lineRule="auto"/>
      </w:pPr>
    </w:p>
    <w:p w14:paraId="39756696" w14:textId="4963680B" w:rsidR="006110CA" w:rsidRDefault="004C3973" w:rsidP="001B6774">
      <w:pPr>
        <w:spacing w:line="276" w:lineRule="auto"/>
      </w:pPr>
      <w:r w:rsidRPr="00EB64BE">
        <w:t>Questi risultati, s</w:t>
      </w:r>
      <w:r w:rsidR="006110CA" w:rsidRPr="00EB64BE">
        <w:t>e mess</w:t>
      </w:r>
      <w:r w:rsidRPr="00EB64BE">
        <w:t>i</w:t>
      </w:r>
      <w:r w:rsidR="006110CA" w:rsidRPr="00EB64BE">
        <w:t xml:space="preserve"> a confronto con la statistica </w:t>
      </w:r>
      <w:r w:rsidR="00EB64BE" w:rsidRPr="00EB64BE">
        <w:t>proveniente</w:t>
      </w:r>
      <w:r w:rsidR="006110CA" w:rsidRPr="00EB64BE">
        <w:t xml:space="preserve"> dall’</w:t>
      </w:r>
      <w:r w:rsidR="00004DB4">
        <w:t>indagine</w:t>
      </w:r>
      <w:r w:rsidR="006110CA" w:rsidRPr="00EB64BE">
        <w:t xml:space="preserve"> </w:t>
      </w:r>
      <w:r w:rsidR="00B25868">
        <w:t>realizzata</w:t>
      </w:r>
      <w:r w:rsidR="006110CA" w:rsidRPr="00EB64BE">
        <w:t xml:space="preserve"> dall’Agenzia per la Coesione Territoriale, </w:t>
      </w:r>
      <w:r w:rsidR="00143D62">
        <w:t>permettono di evidenziare</w:t>
      </w:r>
      <w:r w:rsidR="00EB64BE" w:rsidRPr="00EB64BE">
        <w:t xml:space="preserve"> </w:t>
      </w:r>
      <w:r w:rsidR="00004DB4">
        <w:t xml:space="preserve">anche in questo come </w:t>
      </w:r>
      <w:r w:rsidR="00EB64BE" w:rsidRPr="00EB64BE">
        <w:t xml:space="preserve">ci sia una </w:t>
      </w:r>
      <w:r w:rsidR="00EB64BE" w:rsidRPr="00614A7C">
        <w:rPr>
          <w:b/>
        </w:rPr>
        <w:t>generale convergenza a livello di dati</w:t>
      </w:r>
      <w:r w:rsidR="00EB64BE">
        <w:t xml:space="preserve"> ottenuti (con le percentuali legate alle categorie degli </w:t>
      </w:r>
      <w:r w:rsidR="00EB64BE" w:rsidRPr="00614A7C">
        <w:rPr>
          <w:b/>
        </w:rPr>
        <w:t>Impiegati</w:t>
      </w:r>
      <w:r w:rsidR="00EB64BE">
        <w:t xml:space="preserve"> e degli </w:t>
      </w:r>
      <w:r w:rsidR="00EB64BE" w:rsidRPr="00614A7C">
        <w:rPr>
          <w:b/>
        </w:rPr>
        <w:t>Operai</w:t>
      </w:r>
      <w:r w:rsidR="00EB64BE">
        <w:t xml:space="preserve">). Le </w:t>
      </w:r>
      <w:r w:rsidR="00614A7C">
        <w:t>divergenze</w:t>
      </w:r>
      <w:r w:rsidR="00EB64BE">
        <w:t xml:space="preserve"> con l’</w:t>
      </w:r>
      <w:r w:rsidR="00004DB4">
        <w:t>indagine</w:t>
      </w:r>
      <w:r w:rsidR="00EB64BE">
        <w:t xml:space="preserve"> del Valutatore, che nel caso di specie riguardano le categorie dei Casalinghi e dei Disoccupati</w:t>
      </w:r>
      <w:r w:rsidR="00004DB4">
        <w:t>: occorre sottolineare, tuttavia, che l’indagine dell’ACT è stata condotta a livello nazionale e abbraccia quindi un universo più ampio.</w:t>
      </w:r>
    </w:p>
    <w:p w14:paraId="11ADC29F" w14:textId="439EF883" w:rsidR="007C3DDA" w:rsidRPr="007C3DDA" w:rsidRDefault="007C3DDA" w:rsidP="007C3DDA">
      <w:pPr>
        <w:pStyle w:val="Didascalia"/>
        <w:keepNext/>
        <w:rPr>
          <w:sz w:val="22"/>
        </w:rPr>
      </w:pPr>
      <w:r w:rsidRPr="007C3DDA">
        <w:rPr>
          <w:sz w:val="22"/>
        </w:rPr>
        <w:t xml:space="preserve">Tabella </w:t>
      </w:r>
      <w:r w:rsidRPr="007C3DDA">
        <w:rPr>
          <w:sz w:val="22"/>
        </w:rPr>
        <w:fldChar w:fldCharType="begin"/>
      </w:r>
      <w:r w:rsidRPr="007C3DDA">
        <w:rPr>
          <w:sz w:val="22"/>
        </w:rPr>
        <w:instrText xml:space="preserve"> SEQ Tabella \* ARABIC </w:instrText>
      </w:r>
      <w:r w:rsidRPr="007C3DDA">
        <w:rPr>
          <w:sz w:val="22"/>
        </w:rPr>
        <w:fldChar w:fldCharType="separate"/>
      </w:r>
      <w:r>
        <w:rPr>
          <w:noProof/>
          <w:sz w:val="22"/>
        </w:rPr>
        <w:t>10</w:t>
      </w:r>
      <w:r w:rsidRPr="007C3DDA">
        <w:rPr>
          <w:sz w:val="22"/>
        </w:rPr>
        <w:fldChar w:fldCharType="end"/>
      </w:r>
      <w:r w:rsidRPr="007C3DDA">
        <w:rPr>
          <w:sz w:val="22"/>
        </w:rPr>
        <w:t xml:space="preserve"> - Stratificazione del campione per Professione - comparazione fra dati LKIBS e ACT</w:t>
      </w:r>
    </w:p>
    <w:tbl>
      <w:tblPr>
        <w:tblStyle w:val="Tabellagriglia4-colore1"/>
        <w:tblW w:w="5351" w:type="pct"/>
        <w:tblInd w:w="-284" w:type="dxa"/>
        <w:tblLook w:val="04A0" w:firstRow="1" w:lastRow="0" w:firstColumn="1" w:lastColumn="0" w:noHBand="0" w:noVBand="1"/>
      </w:tblPr>
      <w:tblGrid>
        <w:gridCol w:w="566"/>
        <w:gridCol w:w="944"/>
        <w:gridCol w:w="944"/>
        <w:gridCol w:w="941"/>
        <w:gridCol w:w="941"/>
        <w:gridCol w:w="941"/>
        <w:gridCol w:w="941"/>
        <w:gridCol w:w="941"/>
        <w:gridCol w:w="941"/>
        <w:gridCol w:w="941"/>
        <w:gridCol w:w="941"/>
        <w:gridCol w:w="934"/>
      </w:tblGrid>
      <w:tr w:rsidR="005E061D" w14:paraId="55E53D2D" w14:textId="3D92D70B" w:rsidTr="00077FF8">
        <w:trPr>
          <w:cnfStyle w:val="100000000000" w:firstRow="1" w:lastRow="0" w:firstColumn="0" w:lastColumn="0" w:oddVBand="0" w:evenVBand="0" w:oddHBand="0" w:evenHBand="0" w:firstRowFirstColumn="0" w:firstRowLastColumn="0" w:lastRowFirstColumn="0" w:lastRowLastColumn="0"/>
          <w:cantSplit/>
          <w:trHeight w:val="1308"/>
        </w:trPr>
        <w:tc>
          <w:tcPr>
            <w:cnfStyle w:val="001000000000" w:firstRow="0" w:lastRow="0" w:firstColumn="1" w:lastColumn="0" w:oddVBand="0" w:evenVBand="0" w:oddHBand="0" w:evenHBand="0" w:firstRowFirstColumn="0" w:firstRowLastColumn="0" w:lastRowFirstColumn="0" w:lastRowLastColumn="0"/>
            <w:tcW w:w="237" w:type="pct"/>
            <w:tcBorders>
              <w:top w:val="nil"/>
              <w:left w:val="nil"/>
            </w:tcBorders>
            <w:shd w:val="clear" w:color="auto" w:fill="FFFFFF" w:themeFill="background1"/>
            <w:textDirection w:val="tbRl"/>
            <w:vAlign w:val="center"/>
          </w:tcPr>
          <w:p w14:paraId="61415AF6" w14:textId="77777777" w:rsidR="005E061D" w:rsidRPr="005E061D" w:rsidRDefault="005E061D" w:rsidP="005E061D">
            <w:pPr>
              <w:pStyle w:val="Paragrafoelenco"/>
              <w:spacing w:before="0" w:after="0"/>
              <w:ind w:left="113" w:right="113"/>
              <w:jc w:val="center"/>
            </w:pPr>
            <w:bookmarkStart w:id="16" w:name="_Hlk108691605"/>
          </w:p>
        </w:tc>
        <w:tc>
          <w:tcPr>
            <w:tcW w:w="434" w:type="pct"/>
            <w:tcBorders>
              <w:right w:val="single" w:sz="4" w:space="0" w:color="auto"/>
            </w:tcBorders>
            <w:textDirection w:val="tbRl"/>
            <w:vAlign w:val="center"/>
          </w:tcPr>
          <w:p w14:paraId="234B6FF4" w14:textId="745C4954"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rPr>
                <w:bCs w:val="0"/>
              </w:rPr>
            </w:pPr>
            <w:r w:rsidRPr="005E061D">
              <w:rPr>
                <w:bCs w:val="0"/>
              </w:rPr>
              <w:t>Studente</w:t>
            </w:r>
          </w:p>
        </w:tc>
        <w:tc>
          <w:tcPr>
            <w:tcW w:w="434" w:type="pct"/>
            <w:tcBorders>
              <w:left w:val="single" w:sz="4" w:space="0" w:color="auto"/>
              <w:right w:val="single" w:sz="4" w:space="0" w:color="auto"/>
            </w:tcBorders>
            <w:textDirection w:val="tbRl"/>
            <w:vAlign w:val="center"/>
          </w:tcPr>
          <w:p w14:paraId="20129C4A" w14:textId="1889600B"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Disoccupato</w:t>
            </w:r>
          </w:p>
        </w:tc>
        <w:tc>
          <w:tcPr>
            <w:tcW w:w="433" w:type="pct"/>
            <w:tcBorders>
              <w:left w:val="single" w:sz="4" w:space="0" w:color="auto"/>
              <w:right w:val="single" w:sz="4" w:space="0" w:color="auto"/>
            </w:tcBorders>
            <w:textDirection w:val="tbRl"/>
            <w:vAlign w:val="center"/>
          </w:tcPr>
          <w:p w14:paraId="751FE32C" w14:textId="2706566B"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Casalinga</w:t>
            </w:r>
          </w:p>
        </w:tc>
        <w:tc>
          <w:tcPr>
            <w:tcW w:w="433" w:type="pct"/>
            <w:tcBorders>
              <w:left w:val="single" w:sz="4" w:space="0" w:color="auto"/>
              <w:right w:val="single" w:sz="4" w:space="0" w:color="auto"/>
            </w:tcBorders>
            <w:textDirection w:val="tbRl"/>
            <w:vAlign w:val="center"/>
          </w:tcPr>
          <w:p w14:paraId="5004DB66" w14:textId="579DF0B3"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In cerca di impiego</w:t>
            </w:r>
          </w:p>
        </w:tc>
        <w:tc>
          <w:tcPr>
            <w:tcW w:w="433" w:type="pct"/>
            <w:tcBorders>
              <w:left w:val="single" w:sz="4" w:space="0" w:color="auto"/>
              <w:right w:val="single" w:sz="4" w:space="0" w:color="auto"/>
            </w:tcBorders>
            <w:textDirection w:val="tbRl"/>
            <w:vAlign w:val="center"/>
          </w:tcPr>
          <w:p w14:paraId="050282A7" w14:textId="7BAE8EB6"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rPr>
                <w:bCs w:val="0"/>
              </w:rPr>
            </w:pPr>
            <w:r w:rsidRPr="005E061D">
              <w:rPr>
                <w:bCs w:val="0"/>
              </w:rPr>
              <w:t>Pensionato</w:t>
            </w:r>
          </w:p>
        </w:tc>
        <w:tc>
          <w:tcPr>
            <w:tcW w:w="433" w:type="pct"/>
            <w:tcBorders>
              <w:left w:val="single" w:sz="4" w:space="0" w:color="auto"/>
              <w:right w:val="single" w:sz="4" w:space="0" w:color="auto"/>
            </w:tcBorders>
            <w:textDirection w:val="tbRl"/>
            <w:vAlign w:val="center"/>
          </w:tcPr>
          <w:p w14:paraId="1B17182D" w14:textId="3648CA9E"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Operaio</w:t>
            </w:r>
          </w:p>
        </w:tc>
        <w:tc>
          <w:tcPr>
            <w:tcW w:w="433" w:type="pct"/>
            <w:tcBorders>
              <w:left w:val="single" w:sz="4" w:space="0" w:color="auto"/>
              <w:right w:val="single" w:sz="4" w:space="0" w:color="auto"/>
            </w:tcBorders>
            <w:textDirection w:val="tbRl"/>
            <w:vAlign w:val="center"/>
          </w:tcPr>
          <w:p w14:paraId="4C5AE3E2" w14:textId="063285E0"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Impiegato</w:t>
            </w:r>
          </w:p>
        </w:tc>
        <w:tc>
          <w:tcPr>
            <w:tcW w:w="433" w:type="pct"/>
            <w:tcBorders>
              <w:left w:val="single" w:sz="4" w:space="0" w:color="auto"/>
              <w:right w:val="single" w:sz="4" w:space="0" w:color="auto"/>
            </w:tcBorders>
            <w:textDirection w:val="tbRl"/>
            <w:vAlign w:val="center"/>
          </w:tcPr>
          <w:p w14:paraId="0551C11D" w14:textId="2667F3B4"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Dirigente</w:t>
            </w:r>
          </w:p>
        </w:tc>
        <w:tc>
          <w:tcPr>
            <w:tcW w:w="433" w:type="pct"/>
            <w:tcBorders>
              <w:left w:val="single" w:sz="4" w:space="0" w:color="auto"/>
              <w:right w:val="single" w:sz="4" w:space="0" w:color="auto"/>
            </w:tcBorders>
            <w:textDirection w:val="tbRl"/>
            <w:vAlign w:val="center"/>
          </w:tcPr>
          <w:p w14:paraId="71BD87BB" w14:textId="0A4B56C9"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Autonomo</w:t>
            </w:r>
          </w:p>
        </w:tc>
        <w:tc>
          <w:tcPr>
            <w:tcW w:w="433" w:type="pct"/>
            <w:tcBorders>
              <w:left w:val="single" w:sz="4" w:space="0" w:color="auto"/>
              <w:right w:val="single" w:sz="4" w:space="0" w:color="auto"/>
            </w:tcBorders>
            <w:textDirection w:val="tbRl"/>
            <w:vAlign w:val="center"/>
          </w:tcPr>
          <w:p w14:paraId="2FD6A017" w14:textId="4661487C"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Artigiano</w:t>
            </w:r>
          </w:p>
        </w:tc>
        <w:tc>
          <w:tcPr>
            <w:tcW w:w="429" w:type="pct"/>
            <w:tcBorders>
              <w:left w:val="single" w:sz="4" w:space="0" w:color="auto"/>
            </w:tcBorders>
            <w:textDirection w:val="tbRl"/>
            <w:vAlign w:val="center"/>
          </w:tcPr>
          <w:p w14:paraId="45508927" w14:textId="33D21BC8" w:rsidR="005E061D" w:rsidRPr="005E061D" w:rsidRDefault="005E061D" w:rsidP="005E061D">
            <w:pPr>
              <w:pStyle w:val="Paragrafoelenco"/>
              <w:spacing w:before="0" w:after="0"/>
              <w:ind w:left="113" w:right="113"/>
              <w:jc w:val="center"/>
              <w:cnfStyle w:val="100000000000" w:firstRow="1" w:lastRow="0" w:firstColumn="0" w:lastColumn="0" w:oddVBand="0" w:evenVBand="0" w:oddHBand="0" w:evenHBand="0" w:firstRowFirstColumn="0" w:firstRowLastColumn="0" w:lastRowFirstColumn="0" w:lastRowLastColumn="0"/>
            </w:pPr>
            <w:r w:rsidRPr="005E061D">
              <w:t>Libero professionista</w:t>
            </w:r>
          </w:p>
        </w:tc>
      </w:tr>
      <w:tr w:rsidR="00DD0E51" w14:paraId="0DF6EB00" w14:textId="3DAA73EF" w:rsidTr="00077FF8">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37" w:type="pct"/>
            <w:tcBorders>
              <w:top w:val="single" w:sz="4" w:space="0" w:color="4F81BD" w:themeColor="accent1"/>
            </w:tcBorders>
            <w:textDirection w:val="tbRl"/>
            <w:vAlign w:val="center"/>
          </w:tcPr>
          <w:p w14:paraId="5668CCA6" w14:textId="1364C44D" w:rsidR="00DD0E51" w:rsidRPr="0040322B" w:rsidRDefault="00DD0E51" w:rsidP="00DD0E51">
            <w:pPr>
              <w:pStyle w:val="Paragrafoelenco"/>
              <w:ind w:left="113" w:right="113"/>
              <w:jc w:val="center"/>
              <w:rPr>
                <w:bCs w:val="0"/>
                <w:color w:val="FFFFFF" w:themeColor="background1"/>
              </w:rPr>
            </w:pPr>
            <w:r w:rsidRPr="0040322B">
              <w:rPr>
                <w:bCs w:val="0"/>
              </w:rPr>
              <w:t>LKIBS</w:t>
            </w:r>
          </w:p>
        </w:tc>
        <w:tc>
          <w:tcPr>
            <w:tcW w:w="434" w:type="pct"/>
            <w:vAlign w:val="center"/>
          </w:tcPr>
          <w:p w14:paraId="0D7FEC53" w14:textId="45A72D05" w:rsidR="00DD0E51" w:rsidRPr="00796A00"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C3DDA">
              <w:rPr>
                <w:b/>
                <w:bCs/>
              </w:rPr>
              <w:t>8%</w:t>
            </w:r>
          </w:p>
        </w:tc>
        <w:tc>
          <w:tcPr>
            <w:tcW w:w="434" w:type="pct"/>
            <w:vAlign w:val="center"/>
          </w:tcPr>
          <w:p w14:paraId="7F99F4D4" w14:textId="3976EC5D"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7%</w:t>
            </w:r>
          </w:p>
        </w:tc>
        <w:tc>
          <w:tcPr>
            <w:tcW w:w="433" w:type="pct"/>
            <w:vAlign w:val="center"/>
          </w:tcPr>
          <w:p w14:paraId="378D9452" w14:textId="22567392" w:rsidR="00DD0E51" w:rsidRPr="004A077E"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5%</w:t>
            </w:r>
          </w:p>
        </w:tc>
        <w:tc>
          <w:tcPr>
            <w:tcW w:w="433" w:type="pct"/>
            <w:vAlign w:val="center"/>
          </w:tcPr>
          <w:p w14:paraId="71BB7B4C" w14:textId="699C5BF6" w:rsidR="00DD0E51" w:rsidRPr="004A077E"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2%</w:t>
            </w:r>
          </w:p>
        </w:tc>
        <w:tc>
          <w:tcPr>
            <w:tcW w:w="433" w:type="pct"/>
            <w:vAlign w:val="center"/>
          </w:tcPr>
          <w:p w14:paraId="5052708F" w14:textId="2E80E7DA" w:rsidR="00DD0E51" w:rsidRPr="004A077E"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9%</w:t>
            </w:r>
          </w:p>
        </w:tc>
        <w:tc>
          <w:tcPr>
            <w:tcW w:w="433" w:type="pct"/>
            <w:vAlign w:val="center"/>
          </w:tcPr>
          <w:p w14:paraId="0DE4F4F1" w14:textId="224B56DC"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10%</w:t>
            </w:r>
          </w:p>
        </w:tc>
        <w:tc>
          <w:tcPr>
            <w:tcW w:w="433" w:type="pct"/>
            <w:vAlign w:val="center"/>
          </w:tcPr>
          <w:p w14:paraId="05B50E6C" w14:textId="3F500665"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30%</w:t>
            </w:r>
          </w:p>
        </w:tc>
        <w:tc>
          <w:tcPr>
            <w:tcW w:w="433" w:type="pct"/>
            <w:vAlign w:val="center"/>
          </w:tcPr>
          <w:p w14:paraId="7FE5078F" w14:textId="7C122DAD"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3%</w:t>
            </w:r>
          </w:p>
        </w:tc>
        <w:tc>
          <w:tcPr>
            <w:tcW w:w="433" w:type="pct"/>
            <w:vAlign w:val="center"/>
          </w:tcPr>
          <w:p w14:paraId="033A7EC2" w14:textId="606F2FA5"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7%</w:t>
            </w:r>
          </w:p>
        </w:tc>
        <w:tc>
          <w:tcPr>
            <w:tcW w:w="433" w:type="pct"/>
            <w:vAlign w:val="center"/>
          </w:tcPr>
          <w:p w14:paraId="3A3FC1A3" w14:textId="2483B911"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10%</w:t>
            </w:r>
          </w:p>
        </w:tc>
        <w:tc>
          <w:tcPr>
            <w:tcW w:w="429" w:type="pct"/>
            <w:vAlign w:val="center"/>
          </w:tcPr>
          <w:p w14:paraId="4F2E7EB3" w14:textId="6C5F78C5" w:rsidR="00DD0E51" w:rsidRPr="00CB7171" w:rsidRDefault="00DD0E51" w:rsidP="00DD0E51">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Pr>
                <w:b/>
              </w:rPr>
              <w:t>9%</w:t>
            </w:r>
          </w:p>
        </w:tc>
      </w:tr>
      <w:bookmarkEnd w:id="16"/>
      <w:tr w:rsidR="005E061D" w14:paraId="64043FA4" w14:textId="45BF81ED" w:rsidTr="00077FF8">
        <w:trPr>
          <w:cantSplit/>
          <w:trHeight w:val="1134"/>
        </w:trPr>
        <w:tc>
          <w:tcPr>
            <w:cnfStyle w:val="001000000000" w:firstRow="0" w:lastRow="0" w:firstColumn="1" w:lastColumn="0" w:oddVBand="0" w:evenVBand="0" w:oddHBand="0" w:evenHBand="0" w:firstRowFirstColumn="0" w:firstRowLastColumn="0" w:lastRowFirstColumn="0" w:lastRowLastColumn="0"/>
            <w:tcW w:w="237" w:type="pct"/>
            <w:textDirection w:val="tbRl"/>
            <w:vAlign w:val="center"/>
          </w:tcPr>
          <w:p w14:paraId="54A22774" w14:textId="651C393C" w:rsidR="005E061D" w:rsidRDefault="005E061D" w:rsidP="005E061D">
            <w:pPr>
              <w:pStyle w:val="Paragrafoelenco"/>
              <w:ind w:left="113" w:right="113"/>
              <w:jc w:val="center"/>
            </w:pPr>
            <w:r>
              <w:t>ACT</w:t>
            </w:r>
          </w:p>
        </w:tc>
        <w:tc>
          <w:tcPr>
            <w:tcW w:w="434" w:type="pct"/>
            <w:vAlign w:val="center"/>
          </w:tcPr>
          <w:p w14:paraId="6BD07FC7" w14:textId="2AEAF5C5" w:rsidR="005E061D" w:rsidRPr="00EE17C1"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9,4%</w:t>
            </w:r>
          </w:p>
        </w:tc>
        <w:tc>
          <w:tcPr>
            <w:tcW w:w="434" w:type="pct"/>
            <w:vAlign w:val="center"/>
          </w:tcPr>
          <w:p w14:paraId="38C2F20D" w14:textId="1C319650" w:rsidR="005E061D"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10,7%</w:t>
            </w:r>
          </w:p>
        </w:tc>
        <w:tc>
          <w:tcPr>
            <w:tcW w:w="433" w:type="pct"/>
            <w:vAlign w:val="center"/>
          </w:tcPr>
          <w:p w14:paraId="3D678E5C" w14:textId="4EA1394F" w:rsidR="005E061D"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12,3%</w:t>
            </w:r>
          </w:p>
        </w:tc>
        <w:tc>
          <w:tcPr>
            <w:tcW w:w="433" w:type="pct"/>
            <w:vAlign w:val="center"/>
          </w:tcPr>
          <w:p w14:paraId="0C356D51" w14:textId="4C290E9D" w:rsidR="005E061D"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1,9%</w:t>
            </w:r>
          </w:p>
        </w:tc>
        <w:tc>
          <w:tcPr>
            <w:tcW w:w="433" w:type="pct"/>
            <w:vAlign w:val="center"/>
          </w:tcPr>
          <w:p w14:paraId="29CCA0D6" w14:textId="14F8C5E3" w:rsidR="005E061D"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9,6%</w:t>
            </w:r>
          </w:p>
        </w:tc>
        <w:tc>
          <w:tcPr>
            <w:tcW w:w="433" w:type="pct"/>
            <w:vAlign w:val="center"/>
          </w:tcPr>
          <w:p w14:paraId="35CBD555" w14:textId="74D665C7" w:rsidR="005E061D" w:rsidRPr="00CB7171"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9,1%</w:t>
            </w:r>
          </w:p>
        </w:tc>
        <w:tc>
          <w:tcPr>
            <w:tcW w:w="433" w:type="pct"/>
            <w:vAlign w:val="center"/>
          </w:tcPr>
          <w:p w14:paraId="2A42E97E" w14:textId="553DD8F0" w:rsidR="005E061D" w:rsidRPr="00CB7171"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30,1%</w:t>
            </w:r>
          </w:p>
        </w:tc>
        <w:tc>
          <w:tcPr>
            <w:tcW w:w="433" w:type="pct"/>
            <w:vAlign w:val="center"/>
          </w:tcPr>
          <w:p w14:paraId="4DD4B441" w14:textId="7DF0873A" w:rsidR="005E061D" w:rsidRPr="00CB7171" w:rsidRDefault="00270B33"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4</w:t>
            </w:r>
            <w:r w:rsidR="007C3DDA">
              <w:rPr>
                <w:b/>
              </w:rPr>
              <w:t>,9%</w:t>
            </w:r>
          </w:p>
        </w:tc>
        <w:tc>
          <w:tcPr>
            <w:tcW w:w="433" w:type="pct"/>
            <w:vAlign w:val="center"/>
          </w:tcPr>
          <w:p w14:paraId="67F63126" w14:textId="38C096A1" w:rsidR="005E061D" w:rsidRPr="00CB7171"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3,8%</w:t>
            </w:r>
          </w:p>
        </w:tc>
        <w:tc>
          <w:tcPr>
            <w:tcW w:w="433" w:type="pct"/>
            <w:vAlign w:val="center"/>
          </w:tcPr>
          <w:p w14:paraId="4AD2143A" w14:textId="583E794C" w:rsidR="005E061D" w:rsidRPr="00CB7171"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2,1%</w:t>
            </w:r>
          </w:p>
        </w:tc>
        <w:tc>
          <w:tcPr>
            <w:tcW w:w="429" w:type="pct"/>
            <w:vAlign w:val="center"/>
          </w:tcPr>
          <w:p w14:paraId="5EE84653" w14:textId="4E263A80" w:rsidR="005E061D" w:rsidRPr="00CB7171" w:rsidRDefault="007C3DDA" w:rsidP="007C3DDA">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Pr>
                <w:b/>
              </w:rPr>
              <w:t>6,1%</w:t>
            </w:r>
          </w:p>
        </w:tc>
      </w:tr>
    </w:tbl>
    <w:p w14:paraId="42991624" w14:textId="74AE1107" w:rsidR="005E061D" w:rsidRDefault="005E061D" w:rsidP="005E061D">
      <w:pPr>
        <w:spacing w:line="276" w:lineRule="auto"/>
        <w:rPr>
          <w:i/>
          <w:sz w:val="20"/>
        </w:rPr>
      </w:pPr>
      <w:r w:rsidRPr="003313D5">
        <w:rPr>
          <w:i/>
          <w:sz w:val="20"/>
        </w:rPr>
        <w:t xml:space="preserve">Fonte: </w:t>
      </w:r>
      <w:r>
        <w:rPr>
          <w:i/>
          <w:sz w:val="20"/>
        </w:rPr>
        <w:t xml:space="preserve">nostra indagine e indagine </w:t>
      </w:r>
      <w:r w:rsidRPr="003313D5">
        <w:rPr>
          <w:i/>
          <w:sz w:val="20"/>
        </w:rPr>
        <w:t xml:space="preserve">ACT – indagine sul grado di conoscenza delle politiche di coesione in Italia </w:t>
      </w:r>
      <w:r>
        <w:rPr>
          <w:i/>
          <w:sz w:val="20"/>
        </w:rPr>
        <w:t>–</w:t>
      </w:r>
      <w:r w:rsidRPr="003313D5">
        <w:rPr>
          <w:i/>
          <w:sz w:val="20"/>
        </w:rPr>
        <w:t xml:space="preserve"> </w:t>
      </w:r>
      <w:r w:rsidR="00004DB4">
        <w:rPr>
          <w:i/>
          <w:sz w:val="20"/>
        </w:rPr>
        <w:t>2022/</w:t>
      </w:r>
      <w:r w:rsidRPr="003313D5">
        <w:rPr>
          <w:i/>
          <w:sz w:val="20"/>
        </w:rPr>
        <w:t>2021</w:t>
      </w:r>
    </w:p>
    <w:p w14:paraId="76EB1D89" w14:textId="77777777" w:rsidR="00CC287B" w:rsidRDefault="00CC287B" w:rsidP="001B6774">
      <w:pPr>
        <w:spacing w:line="276" w:lineRule="auto"/>
      </w:pPr>
    </w:p>
    <w:p w14:paraId="025F44D3" w14:textId="18D615E2" w:rsidR="00107ACF" w:rsidRDefault="001B6774" w:rsidP="000021B1">
      <w:pPr>
        <w:spacing w:line="276" w:lineRule="auto"/>
      </w:pPr>
      <w:r>
        <w:t>Passando all’analisi dei risultati, l</w:t>
      </w:r>
      <w:r w:rsidRPr="00107ACF">
        <w:t xml:space="preserve">a prima domanda ha avuto lo scopo di analizzare la </w:t>
      </w:r>
      <w:r w:rsidRPr="00004DB4">
        <w:rPr>
          <w:b/>
        </w:rPr>
        <w:t>conoscenza generale in merito a tre aspetti</w:t>
      </w:r>
      <w:r>
        <w:t xml:space="preserve">: </w:t>
      </w:r>
      <w:r w:rsidRPr="00107ACF">
        <w:t xml:space="preserve">la </w:t>
      </w:r>
      <w:r w:rsidRPr="00004DB4">
        <w:rPr>
          <w:b/>
        </w:rPr>
        <w:t>politica di Coesione</w:t>
      </w:r>
      <w:r>
        <w:t xml:space="preserve">, </w:t>
      </w:r>
      <w:r w:rsidRPr="00107ACF">
        <w:t xml:space="preserve">i </w:t>
      </w:r>
      <w:r w:rsidRPr="00004DB4">
        <w:rPr>
          <w:b/>
        </w:rPr>
        <w:t>Fondi europei</w:t>
      </w:r>
      <w:r w:rsidRPr="00107ACF">
        <w:t xml:space="preserve">, </w:t>
      </w:r>
      <w:r>
        <w:t xml:space="preserve">il </w:t>
      </w:r>
      <w:r w:rsidRPr="00004DB4">
        <w:rPr>
          <w:b/>
        </w:rPr>
        <w:t>fondo FESR</w:t>
      </w:r>
      <w:r w:rsidRPr="00107ACF">
        <w:t xml:space="preserve">. Di seguito, un grafico esplicativo che riunisce per </w:t>
      </w:r>
      <w:r>
        <w:t>categorie</w:t>
      </w:r>
      <w:r w:rsidRPr="00107ACF">
        <w:t xml:space="preserve"> e conoscenza il dettaglio dei risultati ottenuti.</w:t>
      </w:r>
    </w:p>
    <w:p w14:paraId="68123AE4" w14:textId="77777777" w:rsidR="00143D62" w:rsidRPr="00107ACF" w:rsidRDefault="00143D62" w:rsidP="000021B1">
      <w:pPr>
        <w:spacing w:line="276" w:lineRule="auto"/>
      </w:pPr>
    </w:p>
    <w:p w14:paraId="7D61E2DE" w14:textId="77325746" w:rsidR="008D7EAA" w:rsidRPr="0085010E" w:rsidRDefault="008D7EAA" w:rsidP="00CE5932">
      <w:pPr>
        <w:pStyle w:val="Didascalia"/>
        <w:keepNext/>
        <w:spacing w:after="120"/>
        <w:jc w:val="center"/>
        <w:rPr>
          <w:color w:val="auto"/>
          <w:sz w:val="22"/>
          <w:szCs w:val="22"/>
        </w:rPr>
      </w:pPr>
      <w:r w:rsidRPr="00B27808">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4</w:t>
      </w:r>
      <w:r w:rsidR="00487A3E">
        <w:rPr>
          <w:sz w:val="22"/>
          <w:szCs w:val="22"/>
        </w:rPr>
        <w:fldChar w:fldCharType="end"/>
      </w:r>
      <w:r w:rsidRPr="00B27808">
        <w:rPr>
          <w:sz w:val="22"/>
          <w:szCs w:val="22"/>
        </w:rPr>
        <w:t xml:space="preserve"> - Conoscenza della politica di Coesione e Fondi strutturali europei</w:t>
      </w:r>
    </w:p>
    <w:p w14:paraId="0E434C93" w14:textId="5D82192A" w:rsidR="001E2325" w:rsidRDefault="00036E7F" w:rsidP="00FB274B">
      <w:pPr>
        <w:jc w:val="center"/>
        <w:rPr>
          <w:i/>
        </w:rPr>
      </w:pPr>
      <w:r>
        <w:rPr>
          <w:noProof/>
        </w:rPr>
        <w:drawing>
          <wp:inline distT="0" distB="0" distL="0" distR="0" wp14:anchorId="630C50E0" wp14:editId="6FCCEA6B">
            <wp:extent cx="6294120" cy="3276600"/>
            <wp:effectExtent l="0" t="0" r="11430" b="0"/>
            <wp:docPr id="32" name="Chart 32">
              <a:extLst xmlns:a="http://schemas.openxmlformats.org/drawingml/2006/main">
                <a:ext uri="{FF2B5EF4-FFF2-40B4-BE49-F238E27FC236}">
                  <a16:creationId xmlns:a16="http://schemas.microsoft.com/office/drawing/2014/main" id="{FB4FC720-7022-4B28-A79F-9D58104B0B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A64422" w14:textId="1A2188CD" w:rsidR="00F96920" w:rsidRDefault="00F96920" w:rsidP="00F96920">
      <w:pPr>
        <w:rPr>
          <w:i/>
        </w:rPr>
      </w:pPr>
      <w:r w:rsidRPr="001E2325">
        <w:rPr>
          <w:i/>
          <w:sz w:val="20"/>
        </w:rPr>
        <w:t xml:space="preserve">Fonte: </w:t>
      </w:r>
      <w:r w:rsidR="00465497">
        <w:rPr>
          <w:i/>
          <w:sz w:val="20"/>
        </w:rPr>
        <w:t>nostra elaborazione</w:t>
      </w:r>
      <w:r w:rsidRPr="001E2325">
        <w:rPr>
          <w:i/>
          <w:sz w:val="20"/>
        </w:rPr>
        <w:t xml:space="preserve"> </w:t>
      </w:r>
      <w:r>
        <w:rPr>
          <w:i/>
          <w:sz w:val="20"/>
        </w:rPr>
        <w:t xml:space="preserve">di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2956ED45" w14:textId="77777777" w:rsidR="00107ACF" w:rsidRPr="00107ACF" w:rsidRDefault="00107ACF" w:rsidP="000021B1">
      <w:pPr>
        <w:spacing w:line="276" w:lineRule="auto"/>
      </w:pPr>
    </w:p>
    <w:p w14:paraId="1811FEB4" w14:textId="14F7C20F" w:rsidR="001B6774" w:rsidRPr="00107ACF" w:rsidRDefault="001B6774" w:rsidP="001B6774">
      <w:pPr>
        <w:spacing w:line="276" w:lineRule="auto"/>
      </w:pPr>
      <w:r w:rsidRPr="00107ACF">
        <w:t xml:space="preserve">Dai dati emerge </w:t>
      </w:r>
      <w:r>
        <w:t xml:space="preserve">che la </w:t>
      </w:r>
      <w:r w:rsidRPr="009E54B3">
        <w:rPr>
          <w:b/>
        </w:rPr>
        <w:t>quasi totalità dei rispondenti conosce o quantomeno ha sentito parlare in generale dei fondi europei</w:t>
      </w:r>
      <w:r>
        <w:t xml:space="preserve">. </w:t>
      </w:r>
      <w:r w:rsidR="00004DB4">
        <w:t>Discreta</w:t>
      </w:r>
      <w:r>
        <w:t xml:space="preserve">, anche se qualitativamente meno approfondita, appare la conoscenza rispetto al FESR o alla politica di Coesione, rispetto ai quali permane però una </w:t>
      </w:r>
      <w:r w:rsidRPr="00107ACF">
        <w:t xml:space="preserve">percentuale </w:t>
      </w:r>
      <w:r>
        <w:t>significativa</w:t>
      </w:r>
      <w:r w:rsidRPr="00107ACF">
        <w:t xml:space="preserve"> di soggetti </w:t>
      </w:r>
      <w:r>
        <w:t xml:space="preserve">che </w:t>
      </w:r>
      <w:r w:rsidRPr="00107ACF">
        <w:t>afferm</w:t>
      </w:r>
      <w:r>
        <w:t>a</w:t>
      </w:r>
      <w:r w:rsidRPr="00107ACF">
        <w:t xml:space="preserve"> di non averne </w:t>
      </w:r>
      <w:r>
        <w:t>mai sentito parlare (il 35% per la politica di Coesione ed il 29% per il FESR)</w:t>
      </w:r>
      <w:r w:rsidRPr="00107ACF">
        <w:t>.</w:t>
      </w:r>
    </w:p>
    <w:p w14:paraId="4998ABBF" w14:textId="77777777" w:rsidR="00004DB4" w:rsidRDefault="00004DB4" w:rsidP="001B6774">
      <w:pPr>
        <w:spacing w:line="276" w:lineRule="auto"/>
      </w:pPr>
    </w:p>
    <w:p w14:paraId="42E4C43D" w14:textId="77A0CFA9" w:rsidR="00AE2FB1" w:rsidRDefault="001B6774" w:rsidP="001B6774">
      <w:pPr>
        <w:spacing w:line="276" w:lineRule="auto"/>
      </w:pPr>
      <w:r>
        <w:t>I risultati emersi</w:t>
      </w:r>
      <w:r w:rsidR="002F03DC">
        <w:t xml:space="preserve"> </w:t>
      </w:r>
      <w:r w:rsidR="00004DB4">
        <w:t>in merito a tali quesiti,</w:t>
      </w:r>
      <w:r>
        <w:t xml:space="preserve"> </w:t>
      </w:r>
      <w:r w:rsidR="002F03DC">
        <w:t xml:space="preserve">possono essere </w:t>
      </w:r>
      <w:r w:rsidR="002F03DC" w:rsidRPr="005B7252">
        <w:rPr>
          <w:b/>
        </w:rPr>
        <w:t>comparati</w:t>
      </w:r>
      <w:r>
        <w:t xml:space="preserve"> con un</w:t>
      </w:r>
      <w:r w:rsidR="00004DB4">
        <w:t xml:space="preserve">a domanda analoga </w:t>
      </w:r>
      <w:r w:rsidR="00AE2FB1">
        <w:t>utilizzata</w:t>
      </w:r>
      <w:r w:rsidR="00004DB4">
        <w:t xml:space="preserve"> dall’</w:t>
      </w:r>
      <w:r>
        <w:t>Agenzia per la Coesione territoria</w:t>
      </w:r>
      <w:r w:rsidR="00004DB4">
        <w:t>le</w:t>
      </w:r>
      <w:r w:rsidR="00AE2FB1">
        <w:t xml:space="preserve">, che tuttavia nel proprio questionario ha proposto ai rispondenti solamente due opzioni di risposta - </w:t>
      </w:r>
      <w:r>
        <w:t>“Ha mai sentito parlare della Politica di Coesione?”</w:t>
      </w:r>
      <w:r w:rsidR="00AE2FB1">
        <w:t xml:space="preserve"> </w:t>
      </w:r>
      <w:r w:rsidR="00AE2FB1">
        <w:sym w:font="Wingdings" w:char="F0E0"/>
      </w:r>
      <w:r w:rsidR="00AE2FB1">
        <w:t xml:space="preserve"> Sì/No - mentre, come si è visto, la scelta del Valutatore, anche sulla base di esperienze passate con indagini analoghe, è stata quella di mettere a disposizione dei rispondenti tre opzioni. In particolare, scomponendo il “Sì” in due risposte differenti, </w:t>
      </w:r>
      <w:r w:rsidR="005B7252">
        <w:t xml:space="preserve">si è cercato </w:t>
      </w:r>
      <w:r w:rsidR="00AE2FB1">
        <w:t xml:space="preserve">di far emergere </w:t>
      </w:r>
      <w:r w:rsidR="005B7252">
        <w:t xml:space="preserve">e distinguere </w:t>
      </w:r>
      <w:r w:rsidR="00AE2FB1">
        <w:t>quella porzione di popolazione che</w:t>
      </w:r>
      <w:r w:rsidR="005B7252">
        <w:t xml:space="preserve"> possiede una conoscenza “consapevole” da quella che possiede</w:t>
      </w:r>
      <w:r w:rsidR="00AE2FB1">
        <w:t xml:space="preserve"> un’idea molto vaga dei concetti citati, </w:t>
      </w:r>
      <w:r w:rsidR="005B7252">
        <w:t>ma che non sarebbe del tutto corretto classificare nella categoria dei “No”.</w:t>
      </w:r>
    </w:p>
    <w:p w14:paraId="31C36251" w14:textId="27E3A2B1" w:rsidR="0047341F" w:rsidRDefault="00AE2FB1" w:rsidP="001B6774">
      <w:pPr>
        <w:spacing w:line="276" w:lineRule="auto"/>
      </w:pPr>
      <w:r>
        <w:t>D</w:t>
      </w:r>
      <w:r w:rsidR="0047341F">
        <w:t>al raffronto</w:t>
      </w:r>
      <w:r w:rsidR="005B7252">
        <w:t>, dunque,</w:t>
      </w:r>
      <w:r w:rsidR="0047341F">
        <w:t xml:space="preserve"> </w:t>
      </w:r>
      <w:r>
        <w:t>emergono</w:t>
      </w:r>
      <w:r w:rsidR="0047341F">
        <w:t xml:space="preserve"> dati piuttosto simili </w:t>
      </w:r>
      <w:r w:rsidR="005B7252">
        <w:t xml:space="preserve">ad esempio </w:t>
      </w:r>
      <w:r w:rsidR="0047341F">
        <w:t xml:space="preserve">tra </w:t>
      </w:r>
      <w:r w:rsidR="005B7252">
        <w:t>co</w:t>
      </w:r>
      <w:r w:rsidR="0047341F">
        <w:t>loro</w:t>
      </w:r>
      <w:r w:rsidR="005B7252">
        <w:t xml:space="preserve"> che hanno dichiarato di conoscere la Politica di Coesione (20% LKIBS </w:t>
      </w:r>
      <w:r w:rsidR="005B7252" w:rsidRPr="000A5A03">
        <w:rPr>
          <w:i/>
        </w:rPr>
        <w:t>vs</w:t>
      </w:r>
      <w:r w:rsidR="005B7252">
        <w:t xml:space="preserve"> 18% ACT)</w:t>
      </w:r>
      <w:r w:rsidR="0047341F">
        <w:t xml:space="preserve">, ma la presenza di una risposta intermedia all’interno del questionario di Lattanzio KIBS ha portato </w:t>
      </w:r>
      <w:r w:rsidR="005B7252">
        <w:t>una</w:t>
      </w:r>
      <w:r w:rsidR="0047341F">
        <w:t xml:space="preserve"> quota di </w:t>
      </w:r>
      <w:r w:rsidR="005B7252">
        <w:t>“</w:t>
      </w:r>
      <w:r w:rsidR="0047341F">
        <w:t>incerti</w:t>
      </w:r>
      <w:r w:rsidR="005B7252">
        <w:t>”</w:t>
      </w:r>
      <w:r w:rsidR="0047341F">
        <w:t xml:space="preserve">, che </w:t>
      </w:r>
      <w:r w:rsidR="005B7252">
        <w:t xml:space="preserve">probabilmente </w:t>
      </w:r>
      <w:r w:rsidR="0047341F">
        <w:t>aderirebbe alla risposta negativa ne</w:t>
      </w:r>
      <w:r w:rsidR="005B7252">
        <w:t>ll’indagine ACT</w:t>
      </w:r>
      <w:r w:rsidR="0047341F">
        <w:t>, a</w:t>
      </w:r>
      <w:r w:rsidR="005B7252">
        <w:t>d indicare</w:t>
      </w:r>
      <w:r w:rsidR="0047341F">
        <w:t xml:space="preserve"> una risposta intermedia ed il grafico dimostra questo effetto sulla base dell’alta percentuale di soggetti che hanno scelto “Si, ne ho sentito parlare” nel questionario di LKIBS.</w:t>
      </w:r>
      <w:r w:rsidR="005B7252">
        <w:t xml:space="preserve"> Effetto analogo si registra rispetto alla domanda sui “Fondi europei” dove tuttavia, in virtù del concetto più generico di “Fondi europei”, probabilmente molti rispondenti incerti dell’ACT</w:t>
      </w:r>
      <w:r w:rsidR="00C14E13">
        <w:t xml:space="preserve"> in questo caso</w:t>
      </w:r>
      <w:r w:rsidR="005B7252">
        <w:t xml:space="preserve"> hanno optato maggiormente per il “Sì” pur non avendone una conoscenza così approfondita.</w:t>
      </w:r>
      <w:r w:rsidR="0047341F">
        <w:t xml:space="preserve"> </w:t>
      </w:r>
    </w:p>
    <w:p w14:paraId="6FDD8D38" w14:textId="6D1D2763" w:rsidR="00796A00" w:rsidRDefault="006C0A28" w:rsidP="001B6774">
      <w:pPr>
        <w:spacing w:line="276" w:lineRule="auto"/>
      </w:pPr>
      <w:r>
        <w:t xml:space="preserve">Per quanto riguarda il raffronto con il Fondo Europeo per lo Sviluppo Regionale (FESR), il confronto è possibile sulla base delle percentuali relative alla conoscenza specifica dello stesso non avendo l’Agenzia per la Coesione Territoriale posto l’indagine con la stessa domanda del Valutatore; in ogni modo, i risultati emersi in entrambe le indagini sono in linea tra di loro. </w:t>
      </w:r>
    </w:p>
    <w:p w14:paraId="01E9E693" w14:textId="1491F1F8" w:rsidR="00796A00" w:rsidRDefault="00796A00" w:rsidP="00796A00">
      <w:pPr>
        <w:pStyle w:val="Didascalia"/>
        <w:keepNext/>
        <w:spacing w:after="120"/>
        <w:rPr>
          <w:sz w:val="22"/>
          <w:szCs w:val="22"/>
        </w:rPr>
      </w:pPr>
      <w:r w:rsidRPr="00796A00">
        <w:rPr>
          <w:sz w:val="22"/>
          <w:szCs w:val="22"/>
        </w:rPr>
        <w:t xml:space="preserve">Tabella </w:t>
      </w:r>
      <w:r w:rsidRPr="00796A00">
        <w:rPr>
          <w:sz w:val="22"/>
          <w:szCs w:val="22"/>
        </w:rPr>
        <w:fldChar w:fldCharType="begin"/>
      </w:r>
      <w:r w:rsidRPr="00796A00">
        <w:rPr>
          <w:sz w:val="22"/>
          <w:szCs w:val="22"/>
        </w:rPr>
        <w:instrText xml:space="preserve"> SEQ Tabella \* ARABIC </w:instrText>
      </w:r>
      <w:r w:rsidRPr="00796A00">
        <w:rPr>
          <w:sz w:val="22"/>
          <w:szCs w:val="22"/>
        </w:rPr>
        <w:fldChar w:fldCharType="separate"/>
      </w:r>
      <w:r w:rsidR="007C3DDA">
        <w:rPr>
          <w:noProof/>
          <w:sz w:val="22"/>
          <w:szCs w:val="22"/>
        </w:rPr>
        <w:t>11</w:t>
      </w:r>
      <w:r w:rsidRPr="00796A00">
        <w:rPr>
          <w:sz w:val="22"/>
          <w:szCs w:val="22"/>
        </w:rPr>
        <w:fldChar w:fldCharType="end"/>
      </w:r>
      <w:r w:rsidRPr="00796A00">
        <w:rPr>
          <w:sz w:val="22"/>
          <w:szCs w:val="22"/>
        </w:rPr>
        <w:t xml:space="preserve"> - Confronto </w:t>
      </w:r>
      <w:r w:rsidR="0047341F">
        <w:rPr>
          <w:sz w:val="22"/>
          <w:szCs w:val="22"/>
        </w:rPr>
        <w:t xml:space="preserve">fra </w:t>
      </w:r>
      <w:r w:rsidRPr="00796A00">
        <w:rPr>
          <w:sz w:val="22"/>
          <w:szCs w:val="22"/>
        </w:rPr>
        <w:t>esiti delle indagini campionarie</w:t>
      </w:r>
      <w:r w:rsidR="0047341F">
        <w:rPr>
          <w:sz w:val="22"/>
          <w:szCs w:val="22"/>
        </w:rPr>
        <w:t xml:space="preserve"> </w:t>
      </w:r>
      <w:r w:rsidR="00981FDB">
        <w:rPr>
          <w:sz w:val="22"/>
          <w:szCs w:val="22"/>
        </w:rPr>
        <w:t>del Valutatore</w:t>
      </w:r>
      <w:r w:rsidR="0047341F">
        <w:rPr>
          <w:sz w:val="22"/>
          <w:szCs w:val="22"/>
        </w:rPr>
        <w:t xml:space="preserve"> rispetto all’Agenzia per la Coesione</w:t>
      </w:r>
    </w:p>
    <w:p w14:paraId="555740FD" w14:textId="20EBBED5" w:rsidR="0047341F" w:rsidRPr="0047341F" w:rsidRDefault="00BD1C25" w:rsidP="0047341F">
      <w:r>
        <w:rPr>
          <w:noProof/>
        </w:rPr>
        <w:drawing>
          <wp:anchor distT="0" distB="0" distL="114300" distR="114300" simplePos="0" relativeHeight="251736064" behindDoc="0" locked="0" layoutInCell="1" allowOverlap="1" wp14:anchorId="6EA8F8CF" wp14:editId="2C4E6A3B">
            <wp:simplePos x="0" y="0"/>
            <wp:positionH relativeFrom="column">
              <wp:posOffset>3407410</wp:posOffset>
            </wp:positionH>
            <wp:positionV relativeFrom="paragraph">
              <wp:posOffset>403</wp:posOffset>
            </wp:positionV>
            <wp:extent cx="2879725" cy="2671445"/>
            <wp:effectExtent l="0" t="0" r="15875" b="1460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r w:rsidR="0047341F">
        <w:rPr>
          <w:noProof/>
        </w:rPr>
        <w:drawing>
          <wp:inline distT="0" distB="0" distL="0" distR="0" wp14:anchorId="7A97FAFD" wp14:editId="306F8DE6">
            <wp:extent cx="3051017" cy="2668905"/>
            <wp:effectExtent l="0" t="0" r="16510" b="17145"/>
            <wp:docPr id="514" name="Chart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3FB2EE" w14:textId="0360D0B3" w:rsidR="00AD3A9A" w:rsidRDefault="00AD3A9A" w:rsidP="001B6774">
      <w:pPr>
        <w:spacing w:line="276" w:lineRule="auto"/>
        <w:rPr>
          <w:i/>
          <w:sz w:val="20"/>
        </w:rPr>
      </w:pPr>
      <w:r>
        <w:rPr>
          <w:noProof/>
        </w:rPr>
        <w:drawing>
          <wp:anchor distT="0" distB="0" distL="114300" distR="114300" simplePos="0" relativeHeight="251738112" behindDoc="0" locked="0" layoutInCell="1" allowOverlap="1" wp14:anchorId="2AF79AD2" wp14:editId="60E8614A">
            <wp:simplePos x="0" y="0"/>
            <wp:positionH relativeFrom="column">
              <wp:posOffset>3407410</wp:posOffset>
            </wp:positionH>
            <wp:positionV relativeFrom="paragraph">
              <wp:posOffset>270510</wp:posOffset>
            </wp:positionV>
            <wp:extent cx="2879725" cy="2733675"/>
            <wp:effectExtent l="0" t="0" r="15875" b="9525"/>
            <wp:wrapSquare wrapText="bothSides"/>
            <wp:docPr id="516" name="Chart 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67D67FF4" w14:textId="4FEAF25E" w:rsidR="00AD3A9A" w:rsidRPr="0047341F" w:rsidRDefault="00AD3A9A" w:rsidP="00AD3A9A">
      <w:r>
        <w:rPr>
          <w:noProof/>
        </w:rPr>
        <w:drawing>
          <wp:anchor distT="0" distB="0" distL="114300" distR="114300" simplePos="0" relativeHeight="251737088" behindDoc="1" locked="0" layoutInCell="1" allowOverlap="1" wp14:anchorId="1C5A08AE" wp14:editId="197392CA">
            <wp:simplePos x="0" y="0"/>
            <wp:positionH relativeFrom="column">
              <wp:posOffset>3175</wp:posOffset>
            </wp:positionH>
            <wp:positionV relativeFrom="paragraph">
              <wp:posOffset>64770</wp:posOffset>
            </wp:positionV>
            <wp:extent cx="3050540" cy="2733675"/>
            <wp:effectExtent l="0" t="0" r="16510" b="9525"/>
            <wp:wrapTight wrapText="bothSides">
              <wp:wrapPolygon edited="0">
                <wp:start x="0" y="0"/>
                <wp:lineTo x="0" y="21525"/>
                <wp:lineTo x="21582" y="21525"/>
                <wp:lineTo x="21582" y="0"/>
                <wp:lineTo x="0" y="0"/>
              </wp:wrapPolygon>
            </wp:wrapTight>
            <wp:docPr id="515" name="Chart 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E970E80" w14:textId="03105A15" w:rsidR="00B82BF9" w:rsidRPr="00B82BF9" w:rsidRDefault="00B82BF9" w:rsidP="007749F9">
      <w:pPr>
        <w:spacing w:line="276" w:lineRule="auto"/>
        <w:rPr>
          <w:sz w:val="20"/>
        </w:rPr>
      </w:pPr>
      <w:r w:rsidRPr="00B82BF9">
        <w:rPr>
          <w:noProof/>
          <w:sz w:val="20"/>
        </w:rPr>
        <w:drawing>
          <wp:anchor distT="0" distB="0" distL="114300" distR="114300" simplePos="0" relativeHeight="251740160" behindDoc="1" locked="0" layoutInCell="1" allowOverlap="1" wp14:anchorId="255C9632" wp14:editId="6F426270">
            <wp:simplePos x="0" y="0"/>
            <wp:positionH relativeFrom="column">
              <wp:posOffset>0</wp:posOffset>
            </wp:positionH>
            <wp:positionV relativeFrom="paragraph">
              <wp:posOffset>208280</wp:posOffset>
            </wp:positionV>
            <wp:extent cx="3050540" cy="2733675"/>
            <wp:effectExtent l="0" t="0" r="16510" b="9525"/>
            <wp:wrapTight wrapText="bothSides">
              <wp:wrapPolygon edited="0">
                <wp:start x="0" y="0"/>
                <wp:lineTo x="0" y="21525"/>
                <wp:lineTo x="21582" y="21525"/>
                <wp:lineTo x="21582" y="0"/>
                <wp:lineTo x="0" y="0"/>
              </wp:wrapPolygon>
            </wp:wrapTight>
            <wp:docPr id="519" name="Chart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B82BF9">
        <w:rPr>
          <w:noProof/>
          <w:sz w:val="20"/>
        </w:rPr>
        <w:drawing>
          <wp:anchor distT="0" distB="0" distL="114300" distR="114300" simplePos="0" relativeHeight="251741184" behindDoc="0" locked="0" layoutInCell="1" allowOverlap="1" wp14:anchorId="0F0B02E6" wp14:editId="20166894">
            <wp:simplePos x="0" y="0"/>
            <wp:positionH relativeFrom="column">
              <wp:posOffset>3404235</wp:posOffset>
            </wp:positionH>
            <wp:positionV relativeFrom="paragraph">
              <wp:posOffset>208280</wp:posOffset>
            </wp:positionV>
            <wp:extent cx="2879725" cy="2733675"/>
            <wp:effectExtent l="0" t="0" r="15875" b="9525"/>
            <wp:wrapSquare wrapText="bothSides"/>
            <wp:docPr id="520" name="Chart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0C21C3E" w14:textId="5177DE46" w:rsidR="00AD3A9A" w:rsidRPr="007749F9" w:rsidRDefault="007749F9" w:rsidP="007749F9">
      <w:pPr>
        <w:spacing w:line="276" w:lineRule="auto"/>
        <w:rPr>
          <w:i/>
          <w:sz w:val="20"/>
        </w:rPr>
      </w:pPr>
      <w:r w:rsidRPr="003313D5">
        <w:rPr>
          <w:i/>
          <w:sz w:val="20"/>
        </w:rPr>
        <w:t xml:space="preserve">Fonte: </w:t>
      </w:r>
      <w:r>
        <w:rPr>
          <w:i/>
          <w:sz w:val="20"/>
        </w:rPr>
        <w:t xml:space="preserve">nostra indagine e indagine </w:t>
      </w:r>
      <w:r w:rsidRPr="003313D5">
        <w:rPr>
          <w:i/>
          <w:sz w:val="20"/>
        </w:rPr>
        <w:t xml:space="preserve">ACT – indagine sul grado di conoscenza delle politiche di coesione in Italia </w:t>
      </w:r>
      <w:r w:rsidR="00F60933">
        <w:rPr>
          <w:i/>
          <w:sz w:val="20"/>
        </w:rPr>
        <w:t>–</w:t>
      </w:r>
      <w:r w:rsidRPr="003313D5">
        <w:rPr>
          <w:i/>
          <w:sz w:val="20"/>
        </w:rPr>
        <w:t xml:space="preserve"> </w:t>
      </w:r>
      <w:r w:rsidR="00F60933">
        <w:rPr>
          <w:i/>
          <w:sz w:val="20"/>
        </w:rPr>
        <w:t>2022/</w:t>
      </w:r>
      <w:r w:rsidRPr="003313D5">
        <w:rPr>
          <w:i/>
          <w:sz w:val="20"/>
        </w:rPr>
        <w:t>2021</w:t>
      </w:r>
    </w:p>
    <w:p w14:paraId="50744BCF" w14:textId="77777777" w:rsidR="00EF5457" w:rsidRDefault="00EF5457" w:rsidP="001B6774">
      <w:pPr>
        <w:spacing w:line="276" w:lineRule="auto"/>
      </w:pPr>
    </w:p>
    <w:p w14:paraId="53DD8600" w14:textId="25298585" w:rsidR="00105C04" w:rsidRDefault="001B6774" w:rsidP="001B6774">
      <w:pPr>
        <w:spacing w:line="276" w:lineRule="auto"/>
      </w:pPr>
      <w:r w:rsidRPr="00107ACF">
        <w:t xml:space="preserve">Il questionario ha successivamente proceduto all’indagine sulla conoscenza dei soggetti in merito al </w:t>
      </w:r>
      <w:r w:rsidRPr="005B7252">
        <w:rPr>
          <w:b/>
        </w:rPr>
        <w:t>recepimento regionale dei fondi dell’Unione Europea per lo sviluppo progressivo dell’Umbria</w:t>
      </w:r>
      <w:r w:rsidRPr="00107ACF">
        <w:t xml:space="preserve"> ed il </w:t>
      </w:r>
      <w:r w:rsidRPr="005B7252">
        <w:rPr>
          <w:b/>
        </w:rPr>
        <w:t>grado di utilità</w:t>
      </w:r>
      <w:r w:rsidRPr="00107ACF">
        <w:t xml:space="preserve"> che gli stessi rappresentino per i cittadini nell’ottica di una crescita economica e sociale della regione. I grafici a seguire riassumono i risultati ottenuti.</w:t>
      </w:r>
    </w:p>
    <w:p w14:paraId="2F187186" w14:textId="6B4DDEF8" w:rsidR="0085010E" w:rsidRPr="00107ACF" w:rsidRDefault="00EA0ED2" w:rsidP="000021B1">
      <w:pPr>
        <w:spacing w:line="276" w:lineRule="auto"/>
      </w:pPr>
      <w:r>
        <w:rPr>
          <w:noProof/>
        </w:rPr>
        <mc:AlternateContent>
          <mc:Choice Requires="wps">
            <w:drawing>
              <wp:anchor distT="0" distB="0" distL="114300" distR="114300" simplePos="0" relativeHeight="251718656" behindDoc="0" locked="0" layoutInCell="1" allowOverlap="1" wp14:anchorId="31C15344" wp14:editId="572119DE">
                <wp:simplePos x="0" y="0"/>
                <wp:positionH relativeFrom="column">
                  <wp:posOffset>683426</wp:posOffset>
                </wp:positionH>
                <wp:positionV relativeFrom="paragraph">
                  <wp:posOffset>210185</wp:posOffset>
                </wp:positionV>
                <wp:extent cx="5184140" cy="142875"/>
                <wp:effectExtent l="0" t="0" r="0" b="9525"/>
                <wp:wrapSquare wrapText="bothSides"/>
                <wp:docPr id="25" name="Text Box 25"/>
                <wp:cNvGraphicFramePr/>
                <a:graphic xmlns:a="http://schemas.openxmlformats.org/drawingml/2006/main">
                  <a:graphicData uri="http://schemas.microsoft.com/office/word/2010/wordprocessingShape">
                    <wps:wsp>
                      <wps:cNvSpPr txBox="1"/>
                      <wps:spPr>
                        <a:xfrm>
                          <a:off x="0" y="0"/>
                          <a:ext cx="5184140" cy="142875"/>
                        </a:xfrm>
                        <a:prstGeom prst="rect">
                          <a:avLst/>
                        </a:prstGeom>
                        <a:solidFill>
                          <a:prstClr val="white"/>
                        </a:solidFill>
                        <a:ln>
                          <a:noFill/>
                        </a:ln>
                      </wps:spPr>
                      <wps:txbx>
                        <w:txbxContent>
                          <w:p w14:paraId="7568D54C" w14:textId="01BDB57D" w:rsidR="007A4BF4" w:rsidRPr="0085010E" w:rsidRDefault="007A4BF4" w:rsidP="0085010E">
                            <w:pPr>
                              <w:pStyle w:val="Didascalia"/>
                              <w:keepNext/>
                              <w:spacing w:after="120"/>
                              <w:jc w:val="center"/>
                              <w:rPr>
                                <w:color w:val="auto"/>
                                <w:sz w:val="22"/>
                                <w:szCs w:val="22"/>
                              </w:rPr>
                            </w:pPr>
                            <w:r w:rsidRPr="009B2E29">
                              <w:rPr>
                                <w:sz w:val="22"/>
                                <w:szCs w:val="22"/>
                              </w:rPr>
                              <w:t xml:space="preserve">Figura </w:t>
                            </w:r>
                            <w:r>
                              <w:rPr>
                                <w:sz w:val="22"/>
                                <w:szCs w:val="22"/>
                              </w:rPr>
                              <w:fldChar w:fldCharType="begin"/>
                            </w:r>
                            <w:r>
                              <w:rPr>
                                <w:sz w:val="22"/>
                                <w:szCs w:val="22"/>
                              </w:rPr>
                              <w:instrText xml:space="preserve"> SEQ Figura \* ARABIC </w:instrText>
                            </w:r>
                            <w:r>
                              <w:rPr>
                                <w:sz w:val="22"/>
                                <w:szCs w:val="22"/>
                              </w:rPr>
                              <w:fldChar w:fldCharType="separate"/>
                            </w:r>
                            <w:r>
                              <w:rPr>
                                <w:noProof/>
                                <w:sz w:val="22"/>
                                <w:szCs w:val="22"/>
                              </w:rPr>
                              <w:t>5</w:t>
                            </w:r>
                            <w:r>
                              <w:rPr>
                                <w:sz w:val="22"/>
                                <w:szCs w:val="22"/>
                              </w:rPr>
                              <w:fldChar w:fldCharType="end"/>
                            </w:r>
                            <w:r w:rsidRPr="009B2E29">
                              <w:rPr>
                                <w:sz w:val="22"/>
                                <w:szCs w:val="22"/>
                              </w:rPr>
                              <w:t xml:space="preserve"> - Consapevolezza del</w:t>
                            </w:r>
                            <w:r>
                              <w:rPr>
                                <w:sz w:val="22"/>
                                <w:szCs w:val="22"/>
                              </w:rPr>
                              <w:t xml:space="preserve"> fatto che la Regione riceva</w:t>
                            </w:r>
                            <w:r w:rsidRPr="009B2E29">
                              <w:rPr>
                                <w:sz w:val="22"/>
                                <w:szCs w:val="22"/>
                              </w:rPr>
                              <w:t xml:space="preserve"> Fondi UE e </w:t>
                            </w:r>
                            <w:r>
                              <w:rPr>
                                <w:sz w:val="22"/>
                                <w:szCs w:val="22"/>
                              </w:rPr>
                              <w:t>loro</w:t>
                            </w:r>
                            <w:r w:rsidRPr="009B2E29">
                              <w:rPr>
                                <w:sz w:val="22"/>
                                <w:szCs w:val="22"/>
                              </w:rPr>
                              <w:t xml:space="preserve"> utilità per la crescita</w:t>
                            </w:r>
                            <w:r w:rsidRPr="0085010E">
                              <w:rPr>
                                <w:color w:val="auto"/>
                                <w:sz w:val="22"/>
                                <w:szCs w:val="22"/>
                              </w:rPr>
                              <w:t xml:space="preserve"> regionale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15344" id="Text Box 25" o:spid="_x0000_s1032" type="#_x0000_t202" style="position:absolute;left:0;text-align:left;margin-left:53.8pt;margin-top:16.55pt;width:408.2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" stroked="f">
                <v:textbox inset="0,0,0,0">
                  <w:txbxContent>
                    <w:p w14:paraId="7568D54C" w14:textId="01BDB57D" w:rsidR="007A4BF4" w:rsidRPr="0085010E" w:rsidRDefault="007A4BF4" w:rsidP="0085010E">
                      <w:pPr>
                        <w:pStyle w:val="Didascalia"/>
                        <w:keepNext/>
                        <w:spacing w:after="120"/>
                        <w:jc w:val="center"/>
                        <w:rPr>
                          <w:color w:val="auto"/>
                          <w:sz w:val="22"/>
                          <w:szCs w:val="22"/>
                        </w:rPr>
                      </w:pPr>
                      <w:r w:rsidRPr="009B2E29">
                        <w:rPr>
                          <w:sz w:val="22"/>
                          <w:szCs w:val="22"/>
                        </w:rPr>
                        <w:t xml:space="preserve">Figura </w:t>
                      </w:r>
                      <w:r>
                        <w:rPr>
                          <w:sz w:val="22"/>
                          <w:szCs w:val="22"/>
                        </w:rPr>
                        <w:fldChar w:fldCharType="begin"/>
                      </w:r>
                      <w:r>
                        <w:rPr>
                          <w:sz w:val="22"/>
                          <w:szCs w:val="22"/>
                        </w:rPr>
                        <w:instrText xml:space="preserve"> SEQ Figura \* ARABIC </w:instrText>
                      </w:r>
                      <w:r>
                        <w:rPr>
                          <w:sz w:val="22"/>
                          <w:szCs w:val="22"/>
                        </w:rPr>
                        <w:fldChar w:fldCharType="separate"/>
                      </w:r>
                      <w:r>
                        <w:rPr>
                          <w:noProof/>
                          <w:sz w:val="22"/>
                          <w:szCs w:val="22"/>
                        </w:rPr>
                        <w:t>5</w:t>
                      </w:r>
                      <w:r>
                        <w:rPr>
                          <w:sz w:val="22"/>
                          <w:szCs w:val="22"/>
                        </w:rPr>
                        <w:fldChar w:fldCharType="end"/>
                      </w:r>
                      <w:r w:rsidRPr="009B2E29">
                        <w:rPr>
                          <w:sz w:val="22"/>
                          <w:szCs w:val="22"/>
                        </w:rPr>
                        <w:t xml:space="preserve"> - Consapevolezza del</w:t>
                      </w:r>
                      <w:r>
                        <w:rPr>
                          <w:sz w:val="22"/>
                          <w:szCs w:val="22"/>
                        </w:rPr>
                        <w:t xml:space="preserve"> fatto che la Regione riceva</w:t>
                      </w:r>
                      <w:r w:rsidRPr="009B2E29">
                        <w:rPr>
                          <w:sz w:val="22"/>
                          <w:szCs w:val="22"/>
                        </w:rPr>
                        <w:t xml:space="preserve"> Fondi UE e </w:t>
                      </w:r>
                      <w:r>
                        <w:rPr>
                          <w:sz w:val="22"/>
                          <w:szCs w:val="22"/>
                        </w:rPr>
                        <w:t>loro</w:t>
                      </w:r>
                      <w:r w:rsidRPr="009B2E29">
                        <w:rPr>
                          <w:sz w:val="22"/>
                          <w:szCs w:val="22"/>
                        </w:rPr>
                        <w:t xml:space="preserve"> utilità per la crescita</w:t>
                      </w:r>
                      <w:r w:rsidRPr="0085010E">
                        <w:rPr>
                          <w:color w:val="auto"/>
                          <w:sz w:val="22"/>
                          <w:szCs w:val="22"/>
                        </w:rPr>
                        <w:t xml:space="preserve"> regionale</w:t>
                      </w:r>
                    </w:p>
                  </w:txbxContent>
                </v:textbox>
                <w10:wrap type="square"/>
              </v:shape>
            </w:pict>
          </mc:Fallback>
        </mc:AlternateContent>
      </w:r>
      <w:r w:rsidR="0085010E">
        <w:rPr>
          <w:noProof/>
        </w:rPr>
        <w:drawing>
          <wp:anchor distT="0" distB="0" distL="114300" distR="114300" simplePos="0" relativeHeight="251722752" behindDoc="0" locked="0" layoutInCell="1" allowOverlap="1" wp14:anchorId="3DC6DAB3" wp14:editId="1C7A97F1">
            <wp:simplePos x="0" y="0"/>
            <wp:positionH relativeFrom="column">
              <wp:posOffset>3175000</wp:posOffset>
            </wp:positionH>
            <wp:positionV relativeFrom="paragraph">
              <wp:posOffset>395605</wp:posOffset>
            </wp:positionV>
            <wp:extent cx="3249295" cy="2967355"/>
            <wp:effectExtent l="0" t="0" r="8255" b="4445"/>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3F0FF7E8" w14:textId="02FB4258" w:rsidR="00532BB6" w:rsidRPr="001E2325" w:rsidRDefault="00CF2F1D" w:rsidP="00133BD7">
      <w:pPr>
        <w:rPr>
          <w:i/>
        </w:rPr>
      </w:pPr>
      <w:r>
        <w:rPr>
          <w:noProof/>
        </w:rPr>
        <w:drawing>
          <wp:anchor distT="0" distB="0" distL="114300" distR="114300" simplePos="0" relativeHeight="251719680" behindDoc="0" locked="0" layoutInCell="1" allowOverlap="1" wp14:anchorId="628D5472" wp14:editId="14CF7726">
            <wp:simplePos x="0" y="0"/>
            <wp:positionH relativeFrom="column">
              <wp:posOffset>-195</wp:posOffset>
            </wp:positionH>
            <wp:positionV relativeFrom="paragraph">
              <wp:posOffset>154500</wp:posOffset>
            </wp:positionV>
            <wp:extent cx="3091815" cy="2965450"/>
            <wp:effectExtent l="0" t="0" r="13335" b="6350"/>
            <wp:wrapSquare wrapText="bothSides"/>
            <wp:docPr id="23" name="Chart 23">
              <a:extLst xmlns:a="http://schemas.openxmlformats.org/drawingml/2006/main">
                <a:ext uri="{FF2B5EF4-FFF2-40B4-BE49-F238E27FC236}">
                  <a16:creationId xmlns:a16="http://schemas.microsoft.com/office/drawing/2014/main" id="{3879922C-6905-4026-A668-8D9DFE977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22DEFD40" w14:textId="57AD2823" w:rsidR="00F96920" w:rsidRDefault="00F96920" w:rsidP="00F96920">
      <w:pPr>
        <w:rPr>
          <w:i/>
        </w:rPr>
      </w:pPr>
      <w:r w:rsidRPr="001E2325">
        <w:rPr>
          <w:i/>
          <w:sz w:val="20"/>
        </w:rPr>
        <w:t xml:space="preserve">Fonte: </w:t>
      </w:r>
      <w:r w:rsidR="00465497">
        <w:rPr>
          <w:i/>
          <w:sz w:val="20"/>
        </w:rPr>
        <w:t>nostra elaborazione</w:t>
      </w:r>
      <w:r w:rsidRPr="001E2325">
        <w:rPr>
          <w:i/>
          <w:sz w:val="20"/>
        </w:rPr>
        <w:t xml:space="preserve"> </w:t>
      </w:r>
      <w:r>
        <w:rPr>
          <w:i/>
          <w:sz w:val="20"/>
        </w:rPr>
        <w:t xml:space="preserve">di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22B5E25B" w14:textId="77777777" w:rsidR="00107ACF" w:rsidRDefault="00107ACF" w:rsidP="000021B1">
      <w:pPr>
        <w:spacing w:line="276" w:lineRule="auto"/>
        <w:rPr>
          <w:i/>
        </w:rPr>
      </w:pPr>
    </w:p>
    <w:p w14:paraId="3EEB0346" w14:textId="77777777" w:rsidR="001B6774" w:rsidRDefault="001B6774" w:rsidP="001B6774">
      <w:pPr>
        <w:spacing w:line="276" w:lineRule="auto"/>
      </w:pPr>
      <w:r w:rsidRPr="00107ACF">
        <w:t xml:space="preserve">Dai dati emerge una </w:t>
      </w:r>
      <w:r w:rsidRPr="009E54B3">
        <w:rPr>
          <w:b/>
        </w:rPr>
        <w:t>consapevolezza generale netta da parte dei destinatari in merito alla ricezione dei Fondi europei da parte della Regione Umbria</w:t>
      </w:r>
      <w:r w:rsidRPr="00107ACF">
        <w:t xml:space="preserve">, </w:t>
      </w:r>
      <w:r>
        <w:t xml:space="preserve">che si posiziona in modo </w:t>
      </w:r>
      <w:r w:rsidRPr="00107ACF">
        <w:t xml:space="preserve">coerente con i dati provenienti dai risultati relativi alla prima domanda del questionario, dove l’analisi era ad un livello più </w:t>
      </w:r>
      <w:r>
        <w:t>specifico</w:t>
      </w:r>
      <w:r w:rsidRPr="00107ACF">
        <w:t xml:space="preserve">. </w:t>
      </w:r>
      <w:r w:rsidRPr="000E663F">
        <w:t xml:space="preserve">A livello di distribuzione socio-demografica, </w:t>
      </w:r>
      <w:r w:rsidRPr="009E54B3">
        <w:rPr>
          <w:b/>
        </w:rPr>
        <w:t>il quadro complessivo mostra un’ampia conoscenza sia per gli uomini che per le donne in merito al contributo comunitario</w:t>
      </w:r>
      <w:r w:rsidRPr="000E663F">
        <w:t>, con percentuali molto ridotte in senso opposto.</w:t>
      </w:r>
    </w:p>
    <w:p w14:paraId="58E96979" w14:textId="163CFCB4" w:rsidR="001B6774" w:rsidRDefault="001C1098" w:rsidP="001B6774">
      <w:pPr>
        <w:spacing w:line="276" w:lineRule="auto"/>
      </w:pPr>
      <w:r>
        <w:t xml:space="preserve">In termini </w:t>
      </w:r>
      <w:r w:rsidR="001B6774">
        <w:t>comparazione fra i dati ottenuti dal Valutatore e quelli relativi all’</w:t>
      </w:r>
      <w:r w:rsidR="00C14E13">
        <w:t>indagine</w:t>
      </w:r>
      <w:r w:rsidR="001B6774">
        <w:t xml:space="preserve"> dell’A</w:t>
      </w:r>
      <w:r w:rsidR="00F36EE9">
        <w:t xml:space="preserve">genzia per la </w:t>
      </w:r>
      <w:r w:rsidR="001B6774">
        <w:t>C</w:t>
      </w:r>
      <w:r w:rsidR="00F36EE9">
        <w:t xml:space="preserve">oesione </w:t>
      </w:r>
      <w:r w:rsidR="001B6774">
        <w:t>T</w:t>
      </w:r>
      <w:r w:rsidR="00F36EE9">
        <w:t>erritoriale</w:t>
      </w:r>
      <w:r w:rsidR="00C14E13">
        <w:t xml:space="preserve"> a livello nazionale</w:t>
      </w:r>
      <w:r>
        <w:t>,</w:t>
      </w:r>
      <w:r w:rsidR="00F36EE9">
        <w:t xml:space="preserve"> se </w:t>
      </w:r>
      <w:r>
        <w:t xml:space="preserve">si </w:t>
      </w:r>
      <w:r w:rsidR="00F36EE9">
        <w:t xml:space="preserve">osserva i grafici che sono stati riportati </w:t>
      </w:r>
      <w:r>
        <w:t>di seguito</w:t>
      </w:r>
      <w:r w:rsidR="00F36EE9">
        <w:t>,</w:t>
      </w:r>
      <w:r w:rsidR="001B6774">
        <w:t xml:space="preserve"> </w:t>
      </w:r>
      <w:r w:rsidR="00F36EE9">
        <w:t>i</w:t>
      </w:r>
      <w:r w:rsidR="001B6774">
        <w:t xml:space="preserve">l confronto fra i risultati </w:t>
      </w:r>
      <w:r w:rsidR="00F36EE9">
        <w:t>permette di</w:t>
      </w:r>
      <w:r w:rsidR="001B6774">
        <w:t xml:space="preserve"> </w:t>
      </w:r>
      <w:r w:rsidR="00F36EE9">
        <w:t>evidenziar</w:t>
      </w:r>
      <w:r w:rsidR="001B6774">
        <w:t xml:space="preserve">e come sia presente una </w:t>
      </w:r>
      <w:r w:rsidR="001B6774" w:rsidRPr="00796A00">
        <w:rPr>
          <w:b/>
        </w:rPr>
        <w:t xml:space="preserve">tendenza </w:t>
      </w:r>
      <w:r>
        <w:rPr>
          <w:b/>
        </w:rPr>
        <w:t>simile</w:t>
      </w:r>
      <w:r w:rsidR="001B6774" w:rsidRPr="00796A00">
        <w:rPr>
          <w:b/>
        </w:rPr>
        <w:t xml:space="preserve"> a livello di consapevolezza</w:t>
      </w:r>
      <w:r w:rsidR="001B6774">
        <w:t xml:space="preserve"> degli effetti dei Fondi </w:t>
      </w:r>
      <w:r w:rsidR="00F36EE9">
        <w:t>Europei a</w:t>
      </w:r>
      <w:r w:rsidR="001B6774">
        <w:t xml:space="preserve"> livello territoriale, </w:t>
      </w:r>
      <w:r>
        <w:t>con un valore medio leggermente più basso in Umbria (73%) rispetto alla media rilevata dall’ACT a livello nazionale (82%)</w:t>
      </w:r>
      <w:r w:rsidR="001B6774">
        <w:t>.</w:t>
      </w:r>
    </w:p>
    <w:p w14:paraId="72671F14" w14:textId="77777777" w:rsidR="00796A00" w:rsidRDefault="00796A00" w:rsidP="001B6774">
      <w:pPr>
        <w:spacing w:line="276" w:lineRule="auto"/>
      </w:pPr>
    </w:p>
    <w:p w14:paraId="62DD2444" w14:textId="70FFB0A7" w:rsidR="00796A00" w:rsidRDefault="00796A00" w:rsidP="00796A00">
      <w:pPr>
        <w:pStyle w:val="Didascalia"/>
        <w:keepNext/>
        <w:spacing w:after="120"/>
      </w:pPr>
      <w:r w:rsidRPr="00796A00">
        <w:rPr>
          <w:sz w:val="22"/>
          <w:szCs w:val="22"/>
        </w:rPr>
        <w:t xml:space="preserve">Tabella </w:t>
      </w:r>
      <w:r w:rsidRPr="00796A00">
        <w:rPr>
          <w:sz w:val="22"/>
          <w:szCs w:val="22"/>
        </w:rPr>
        <w:fldChar w:fldCharType="begin"/>
      </w:r>
      <w:r w:rsidRPr="00796A00">
        <w:rPr>
          <w:sz w:val="22"/>
          <w:szCs w:val="22"/>
        </w:rPr>
        <w:instrText xml:space="preserve"> SEQ Tabella \* ARABIC </w:instrText>
      </w:r>
      <w:r w:rsidRPr="00796A00">
        <w:rPr>
          <w:sz w:val="22"/>
          <w:szCs w:val="22"/>
        </w:rPr>
        <w:fldChar w:fldCharType="separate"/>
      </w:r>
      <w:r w:rsidR="007C3DDA">
        <w:rPr>
          <w:noProof/>
          <w:sz w:val="22"/>
          <w:szCs w:val="22"/>
        </w:rPr>
        <w:t>12</w:t>
      </w:r>
      <w:r w:rsidRPr="00796A00">
        <w:rPr>
          <w:sz w:val="22"/>
          <w:szCs w:val="22"/>
        </w:rPr>
        <w:fldChar w:fldCharType="end"/>
      </w:r>
      <w:r w:rsidRPr="00796A00">
        <w:rPr>
          <w:sz w:val="22"/>
          <w:szCs w:val="22"/>
        </w:rPr>
        <w:t xml:space="preserve"> - Confronto </w:t>
      </w:r>
      <w:r w:rsidR="00981FDB">
        <w:rPr>
          <w:sz w:val="22"/>
          <w:szCs w:val="22"/>
        </w:rPr>
        <w:t xml:space="preserve">fra </w:t>
      </w:r>
      <w:r w:rsidRPr="00796A00">
        <w:rPr>
          <w:sz w:val="22"/>
          <w:szCs w:val="22"/>
        </w:rPr>
        <w:t>esiti delle indagini campionarie</w:t>
      </w:r>
      <w:r w:rsidR="00981FDB">
        <w:rPr>
          <w:sz w:val="22"/>
          <w:szCs w:val="22"/>
        </w:rPr>
        <w:t xml:space="preserve"> del Valutatore e dell’Agenzia di Coesione Territoriale</w:t>
      </w:r>
    </w:p>
    <w:p w14:paraId="1761F747" w14:textId="26BB338F" w:rsidR="00981FDB" w:rsidRDefault="00981FDB" w:rsidP="00571E80">
      <w:pPr>
        <w:spacing w:line="276" w:lineRule="auto"/>
        <w:jc w:val="center"/>
        <w:rPr>
          <w:i/>
          <w:sz w:val="20"/>
        </w:rPr>
      </w:pPr>
      <w:r>
        <w:rPr>
          <w:i/>
          <w:noProof/>
          <w:sz w:val="20"/>
        </w:rPr>
        <w:drawing>
          <wp:inline distT="0" distB="0" distL="0" distR="0" wp14:anchorId="591F0CC0" wp14:editId="363AFFEC">
            <wp:extent cx="5975287" cy="3114040"/>
            <wp:effectExtent l="0" t="0" r="6985" b="10160"/>
            <wp:docPr id="517" name="Chart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AA29C9" w14:textId="3239AFDA" w:rsidR="001B6774" w:rsidRDefault="00571E80" w:rsidP="00571E80">
      <w:pPr>
        <w:spacing w:line="276" w:lineRule="auto"/>
        <w:jc w:val="center"/>
      </w:pPr>
      <w:r>
        <w:rPr>
          <w:i/>
          <w:noProof/>
          <w:sz w:val="20"/>
        </w:rPr>
        <w:drawing>
          <wp:inline distT="0" distB="0" distL="0" distR="0" wp14:anchorId="01491669" wp14:editId="3966A22F">
            <wp:extent cx="5974715" cy="3213980"/>
            <wp:effectExtent l="0" t="0" r="6985" b="5715"/>
            <wp:docPr id="518" name="Chart 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1C0F91" w14:textId="28613B17" w:rsidR="00571E80" w:rsidRPr="00571E80" w:rsidRDefault="00571E80" w:rsidP="001B6774">
      <w:pPr>
        <w:spacing w:line="276" w:lineRule="auto"/>
        <w:rPr>
          <w:i/>
          <w:sz w:val="20"/>
        </w:rPr>
      </w:pPr>
      <w:r w:rsidRPr="003313D5">
        <w:rPr>
          <w:i/>
          <w:sz w:val="20"/>
        </w:rPr>
        <w:t xml:space="preserve">Fonte: </w:t>
      </w:r>
      <w:r>
        <w:rPr>
          <w:i/>
          <w:sz w:val="20"/>
        </w:rPr>
        <w:t xml:space="preserve">nostra indagine e indagine </w:t>
      </w:r>
      <w:r w:rsidRPr="003313D5">
        <w:rPr>
          <w:i/>
          <w:sz w:val="20"/>
        </w:rPr>
        <w:t xml:space="preserve">ACT – indagine sul grado di conoscenza delle politiche di coesione in Italia </w:t>
      </w:r>
      <w:r w:rsidR="00F60933">
        <w:rPr>
          <w:i/>
          <w:sz w:val="20"/>
        </w:rPr>
        <w:t>–</w:t>
      </w:r>
      <w:r w:rsidRPr="003313D5">
        <w:rPr>
          <w:i/>
          <w:sz w:val="20"/>
        </w:rPr>
        <w:t xml:space="preserve"> </w:t>
      </w:r>
      <w:r w:rsidR="00F60933">
        <w:rPr>
          <w:i/>
          <w:sz w:val="20"/>
        </w:rPr>
        <w:t>2022/</w:t>
      </w:r>
      <w:r w:rsidRPr="003313D5">
        <w:rPr>
          <w:i/>
          <w:sz w:val="20"/>
        </w:rPr>
        <w:t>2021</w:t>
      </w:r>
    </w:p>
    <w:p w14:paraId="6226F3B9" w14:textId="77777777" w:rsidR="00C14E13" w:rsidRDefault="00C14E13" w:rsidP="001B6774">
      <w:pPr>
        <w:spacing w:line="276" w:lineRule="auto"/>
      </w:pPr>
    </w:p>
    <w:p w14:paraId="269190DA" w14:textId="1E05DE1E" w:rsidR="001E2325" w:rsidRPr="00107ACF" w:rsidRDefault="001B6774" w:rsidP="001B6774">
      <w:pPr>
        <w:spacing w:line="276" w:lineRule="auto"/>
      </w:pPr>
      <w:r>
        <w:t xml:space="preserve">La domanda successiva del questionario è stata impostata in modo da comprendere il </w:t>
      </w:r>
      <w:r w:rsidRPr="00796A00">
        <w:rPr>
          <w:b/>
        </w:rPr>
        <w:t>grado di percezione</w:t>
      </w:r>
      <w:r>
        <w:t xml:space="preserve"> da parte del Grande Pubblico degli investimenti legati ai fondi stanziati a livello comunitario. Di conseguenza, p</w:t>
      </w:r>
      <w:r w:rsidRPr="00107ACF">
        <w:t>rendendo in considerazione il livello di utilità dei Fondi percepito da</w:t>
      </w:r>
      <w:r>
        <w:t>i rispondenti</w:t>
      </w:r>
      <w:r w:rsidRPr="00107ACF">
        <w:t xml:space="preserve">, i risultati </w:t>
      </w:r>
      <w:r>
        <w:t>di</w:t>
      </w:r>
      <w:r w:rsidRPr="00107ACF">
        <w:t xml:space="preserve">mostrano come </w:t>
      </w:r>
      <w:r w:rsidRPr="009E54B3">
        <w:rPr>
          <w:b/>
        </w:rPr>
        <w:t>la maggior parte dei soggetti intervistati abbia un parere molto positivo in merito all’utilità degli investimenti posti in essere dalla Regione</w:t>
      </w:r>
      <w:r w:rsidRPr="00107ACF">
        <w:t xml:space="preserve">, con una percentuale aggregata molto elevata (pari all’83%). </w:t>
      </w:r>
      <w:r w:rsidR="006B75A1" w:rsidRPr="00107ACF">
        <w:t xml:space="preserve"> </w:t>
      </w:r>
    </w:p>
    <w:p w14:paraId="1CE8EE1B" w14:textId="7C5235A6" w:rsidR="004A077E" w:rsidRPr="0085010E" w:rsidRDefault="004A077E" w:rsidP="0085010E">
      <w:pPr>
        <w:pStyle w:val="Didascalia"/>
        <w:keepNext/>
        <w:spacing w:after="120"/>
        <w:jc w:val="center"/>
        <w:rPr>
          <w:color w:val="auto"/>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6</w:t>
      </w:r>
      <w:r w:rsidR="00487A3E">
        <w:rPr>
          <w:sz w:val="22"/>
          <w:szCs w:val="22"/>
        </w:rPr>
        <w:fldChar w:fldCharType="end"/>
      </w:r>
      <w:r w:rsidRPr="009B2E29">
        <w:rPr>
          <w:sz w:val="22"/>
          <w:szCs w:val="22"/>
        </w:rPr>
        <w:t xml:space="preserve"> - </w:t>
      </w:r>
      <w:r w:rsidR="009B2E29">
        <w:rPr>
          <w:sz w:val="22"/>
          <w:szCs w:val="22"/>
        </w:rPr>
        <w:t>G</w:t>
      </w:r>
      <w:r w:rsidRPr="009B2E29">
        <w:rPr>
          <w:sz w:val="22"/>
          <w:szCs w:val="22"/>
        </w:rPr>
        <w:t>rado di consapevolezza da parte del Grande Pubblico sull'utilità dei Fondi Europei</w:t>
      </w:r>
    </w:p>
    <w:p w14:paraId="43BC4F72" w14:textId="24CCE441" w:rsidR="00481D4E" w:rsidRDefault="00481D4E" w:rsidP="007E351A">
      <w:pPr>
        <w:spacing w:line="276" w:lineRule="auto"/>
        <w:rPr>
          <w:i/>
        </w:rPr>
      </w:pPr>
      <w:r>
        <w:rPr>
          <w:noProof/>
        </w:rPr>
        <w:drawing>
          <wp:inline distT="0" distB="0" distL="0" distR="0" wp14:anchorId="7F03882E" wp14:editId="217A5F02">
            <wp:extent cx="6351270" cy="2969260"/>
            <wp:effectExtent l="0" t="0" r="11430" b="2540"/>
            <wp:docPr id="24" name="Chart 24">
              <a:extLst xmlns:a="http://schemas.openxmlformats.org/drawingml/2006/main">
                <a:ext uri="{FF2B5EF4-FFF2-40B4-BE49-F238E27FC236}">
                  <a16:creationId xmlns:a16="http://schemas.microsoft.com/office/drawing/2014/main" id="{F979C434-7398-4070-9A89-890DFD5412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E2325">
        <w:rPr>
          <w:i/>
          <w:sz w:val="20"/>
        </w:rPr>
        <w:t xml:space="preserve">Fonte: </w:t>
      </w:r>
      <w:r w:rsidR="00465497">
        <w:rPr>
          <w:i/>
          <w:sz w:val="20"/>
        </w:rPr>
        <w:t>nostra elaborazione</w:t>
      </w:r>
      <w:r w:rsidRPr="001E2325">
        <w:rPr>
          <w:i/>
          <w:sz w:val="20"/>
        </w:rPr>
        <w:t xml:space="preserve"> </w:t>
      </w:r>
      <w:r>
        <w:rPr>
          <w:i/>
          <w:sz w:val="20"/>
        </w:rPr>
        <w:t xml:space="preserve">di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6C39E5E3" w14:textId="77777777" w:rsidR="005954A3" w:rsidRDefault="005954A3" w:rsidP="000021B1">
      <w:pPr>
        <w:spacing w:line="276" w:lineRule="auto"/>
      </w:pPr>
    </w:p>
    <w:p w14:paraId="79238425" w14:textId="77777777" w:rsidR="001B6774" w:rsidRDefault="001B6774" w:rsidP="001B6774">
      <w:pPr>
        <w:spacing w:line="276" w:lineRule="auto"/>
      </w:pPr>
      <w:r w:rsidRPr="00107ACF">
        <w:t>Questi risultati delineano un quadro di co</w:t>
      </w:r>
      <w:r>
        <w:t>nsapevolezza</w:t>
      </w:r>
      <w:r w:rsidRPr="00107ACF">
        <w:t xml:space="preserve"> e di supporto verso le politiche europee</w:t>
      </w:r>
      <w:r>
        <w:t xml:space="preserve"> in ambito regionale</w:t>
      </w:r>
      <w:r w:rsidRPr="00107ACF">
        <w:t xml:space="preserve"> da parte dei cittadini molto positivo e confermano </w:t>
      </w:r>
      <w:r w:rsidRPr="009E54B3">
        <w:rPr>
          <w:b/>
        </w:rPr>
        <w:t>un grande interesse e coinvolgimento degli stessi nello sviluppo progressivo regionale</w:t>
      </w:r>
      <w:r w:rsidRPr="00107ACF">
        <w:t>.</w:t>
      </w:r>
    </w:p>
    <w:p w14:paraId="6291888F" w14:textId="62365197" w:rsidR="001B6774" w:rsidRDefault="001B6774" w:rsidP="001B6774">
      <w:pPr>
        <w:spacing w:line="276" w:lineRule="auto"/>
      </w:pPr>
      <w:r>
        <w:t xml:space="preserve">In questo caso, il paragone fra i dati ottenuti dal Valutatore e quelli dell’Agenzia per la Coesione territoriale mostra in entrambi i casi percentuali </w:t>
      </w:r>
      <w:r w:rsidRPr="00071432">
        <w:rPr>
          <w:b/>
        </w:rPr>
        <w:t>quasi unanimemente a favore dell’utilità dei Fondi Europei</w:t>
      </w:r>
      <w:r>
        <w:t xml:space="preserve"> (</w:t>
      </w:r>
      <w:r w:rsidR="00071432">
        <w:t>con percentuali che seguono pressoché gli stessi valori in entrambi i casi</w:t>
      </w:r>
      <w:r>
        <w:t>).</w:t>
      </w:r>
    </w:p>
    <w:p w14:paraId="14D7D15B" w14:textId="0F4943CB" w:rsidR="00796A00" w:rsidRDefault="005F77CF" w:rsidP="001B6774">
      <w:pPr>
        <w:spacing w:line="276" w:lineRule="auto"/>
      </w:pPr>
      <w:r>
        <w:t xml:space="preserve">La percentuale del 10% tra i rispondenti della Regione Umbria </w:t>
      </w:r>
      <w:r w:rsidR="00A8216A">
        <w:t xml:space="preserve">(il 14% a livello nazionale) </w:t>
      </w:r>
      <w:r>
        <w:t xml:space="preserve">che esprime un giudizio negativo, per quanto costituisca una quota estremamente minoritaria, può essere sintomatica di una porzione della popolazione che, anche alla luce delle difficoltà di carattere economico legate alla fase congiunturale </w:t>
      </w:r>
      <w:r w:rsidR="00EC01B5">
        <w:t>sfavorevole</w:t>
      </w:r>
      <w:r>
        <w:t xml:space="preserve">, tende ad esprimere </w:t>
      </w:r>
      <w:r w:rsidR="00EC01B5">
        <w:t>un parere negativo su ciò che riguarda l’Unione Europea nel suo complesso.</w:t>
      </w:r>
    </w:p>
    <w:p w14:paraId="7D0B24BF" w14:textId="77777777" w:rsidR="005E4E59" w:rsidRDefault="005E4E59" w:rsidP="001B6774">
      <w:pPr>
        <w:spacing w:line="276" w:lineRule="auto"/>
      </w:pPr>
    </w:p>
    <w:p w14:paraId="67EDDEDB" w14:textId="10E6503D" w:rsidR="00796A00" w:rsidRDefault="00796A00" w:rsidP="00796A00">
      <w:pPr>
        <w:pStyle w:val="Didascalia"/>
        <w:keepNext/>
        <w:spacing w:after="120"/>
      </w:pPr>
      <w:r w:rsidRPr="00796A00">
        <w:rPr>
          <w:sz w:val="22"/>
          <w:szCs w:val="22"/>
        </w:rPr>
        <w:t xml:space="preserve">Tabella </w:t>
      </w:r>
      <w:r w:rsidRPr="00796A00">
        <w:rPr>
          <w:sz w:val="22"/>
          <w:szCs w:val="22"/>
        </w:rPr>
        <w:fldChar w:fldCharType="begin"/>
      </w:r>
      <w:r w:rsidRPr="00796A00">
        <w:rPr>
          <w:sz w:val="22"/>
          <w:szCs w:val="22"/>
        </w:rPr>
        <w:instrText xml:space="preserve"> SEQ Tabella \* ARABIC </w:instrText>
      </w:r>
      <w:r w:rsidRPr="00796A00">
        <w:rPr>
          <w:sz w:val="22"/>
          <w:szCs w:val="22"/>
        </w:rPr>
        <w:fldChar w:fldCharType="separate"/>
      </w:r>
      <w:r w:rsidR="007C3DDA">
        <w:rPr>
          <w:noProof/>
          <w:sz w:val="22"/>
          <w:szCs w:val="22"/>
        </w:rPr>
        <w:t>13</w:t>
      </w:r>
      <w:r w:rsidRPr="00796A00">
        <w:rPr>
          <w:sz w:val="22"/>
          <w:szCs w:val="22"/>
        </w:rPr>
        <w:fldChar w:fldCharType="end"/>
      </w:r>
      <w:r w:rsidRPr="00796A00">
        <w:rPr>
          <w:sz w:val="22"/>
          <w:szCs w:val="22"/>
        </w:rPr>
        <w:t xml:space="preserve"> - Confronto esiti delle indagini campionarie</w:t>
      </w:r>
      <w:r w:rsidR="00A8216A">
        <w:rPr>
          <w:sz w:val="22"/>
          <w:szCs w:val="22"/>
        </w:rPr>
        <w:t xml:space="preserve"> sul grado di utilità dei Fondi Europei</w:t>
      </w:r>
    </w:p>
    <w:tbl>
      <w:tblPr>
        <w:tblStyle w:val="Tabellagriglia4-colore1"/>
        <w:tblW w:w="0" w:type="auto"/>
        <w:tblLook w:val="04A0" w:firstRow="1" w:lastRow="0" w:firstColumn="1" w:lastColumn="0" w:noHBand="0" w:noVBand="1"/>
      </w:tblPr>
      <w:tblGrid>
        <w:gridCol w:w="2529"/>
        <w:gridCol w:w="2530"/>
        <w:gridCol w:w="2529"/>
        <w:gridCol w:w="2530"/>
      </w:tblGrid>
      <w:tr w:rsidR="001B6774" w14:paraId="44C2BDBC" w14:textId="77777777" w:rsidTr="002F03DC">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059" w:type="dxa"/>
            <w:gridSpan w:val="2"/>
            <w:vAlign w:val="center"/>
          </w:tcPr>
          <w:p w14:paraId="0430BF61" w14:textId="36B9D313" w:rsidR="001B6774" w:rsidRDefault="00796A00" w:rsidP="00796A00">
            <w:pPr>
              <w:pStyle w:val="Paragrafoelenco"/>
              <w:spacing w:before="0" w:after="0"/>
              <w:ind w:left="0"/>
              <w:jc w:val="center"/>
            </w:pPr>
            <w:bookmarkStart w:id="17" w:name="_Hlk108596895"/>
            <w:r>
              <w:t xml:space="preserve">Indagine </w:t>
            </w:r>
            <w:r w:rsidR="001B6774">
              <w:t>LKIBS</w:t>
            </w:r>
            <w:r w:rsidR="00937D48">
              <w:t xml:space="preserve"> (Regione Umbria)</w:t>
            </w:r>
          </w:p>
        </w:tc>
        <w:tc>
          <w:tcPr>
            <w:tcW w:w="5059" w:type="dxa"/>
            <w:gridSpan w:val="2"/>
            <w:vAlign w:val="center"/>
          </w:tcPr>
          <w:p w14:paraId="5D2A8F27" w14:textId="3BBF0690" w:rsidR="001B6774" w:rsidRDefault="00796A00" w:rsidP="00796A00">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pPr>
            <w:r>
              <w:t xml:space="preserve">Indagine </w:t>
            </w:r>
            <w:r w:rsidR="001B6774">
              <w:t>Agenzia di Coesione</w:t>
            </w:r>
            <w:r w:rsidR="00937D48">
              <w:t xml:space="preserve"> (Livello nazionale)</w:t>
            </w:r>
          </w:p>
        </w:tc>
      </w:tr>
      <w:tr w:rsidR="001B6774" w14:paraId="6230D8DF" w14:textId="77777777" w:rsidTr="002F03DC">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7DF5A4B8" w14:textId="77777777" w:rsidR="001B6774" w:rsidRPr="00796A00" w:rsidRDefault="001B6774" w:rsidP="002F03DC">
            <w:pPr>
              <w:pStyle w:val="Paragrafoelenco"/>
              <w:ind w:left="0"/>
              <w:jc w:val="center"/>
              <w:rPr>
                <w:b w:val="0"/>
                <w:bCs w:val="0"/>
                <w:color w:val="FFFFFF" w:themeColor="background1"/>
              </w:rPr>
            </w:pPr>
            <w:r w:rsidRPr="00796A00">
              <w:t>Si, sono molto utili</w:t>
            </w:r>
          </w:p>
        </w:tc>
        <w:tc>
          <w:tcPr>
            <w:tcW w:w="2530" w:type="dxa"/>
            <w:vAlign w:val="center"/>
          </w:tcPr>
          <w:p w14:paraId="53BD155D" w14:textId="77777777" w:rsidR="001B6774" w:rsidRDefault="001B6774" w:rsidP="002F03DC">
            <w:pPr>
              <w:pStyle w:val="Paragrafoelenco"/>
              <w:ind w:left="0"/>
              <w:jc w:val="center"/>
              <w:cnfStyle w:val="000000100000" w:firstRow="0" w:lastRow="0" w:firstColumn="0" w:lastColumn="0" w:oddVBand="0" w:evenVBand="0" w:oddHBand="1" w:evenHBand="0" w:firstRowFirstColumn="0" w:firstRowLastColumn="0" w:lastRowFirstColumn="0" w:lastRowLastColumn="0"/>
            </w:pPr>
            <w:r>
              <w:t>41%</w:t>
            </w:r>
          </w:p>
        </w:tc>
        <w:tc>
          <w:tcPr>
            <w:tcW w:w="2529" w:type="dxa"/>
            <w:vAlign w:val="center"/>
          </w:tcPr>
          <w:p w14:paraId="17E967A1" w14:textId="77777777" w:rsidR="001B6774" w:rsidRPr="004A077E" w:rsidRDefault="001B6774" w:rsidP="002F03DC">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sidRPr="004A077E">
              <w:rPr>
                <w:b/>
              </w:rPr>
              <w:t>Si, sono molto utili</w:t>
            </w:r>
          </w:p>
        </w:tc>
        <w:tc>
          <w:tcPr>
            <w:tcW w:w="2530" w:type="dxa"/>
            <w:vAlign w:val="center"/>
          </w:tcPr>
          <w:p w14:paraId="703952F8" w14:textId="58A1A3B4" w:rsidR="001B6774" w:rsidRDefault="00071432" w:rsidP="002F03DC">
            <w:pPr>
              <w:pStyle w:val="Paragrafoelenco"/>
              <w:ind w:left="0"/>
              <w:jc w:val="center"/>
              <w:cnfStyle w:val="000000100000" w:firstRow="0" w:lastRow="0" w:firstColumn="0" w:lastColumn="0" w:oddVBand="0" w:evenVBand="0" w:oddHBand="1" w:evenHBand="0" w:firstRowFirstColumn="0" w:firstRowLastColumn="0" w:lastRowFirstColumn="0" w:lastRowLastColumn="0"/>
            </w:pPr>
            <w:r>
              <w:t>36</w:t>
            </w:r>
            <w:r w:rsidR="001B6774">
              <w:t>%</w:t>
            </w:r>
          </w:p>
        </w:tc>
      </w:tr>
      <w:tr w:rsidR="001B6774" w14:paraId="142B1EFB" w14:textId="77777777" w:rsidTr="002F03DC">
        <w:trPr>
          <w:trHeight w:val="688"/>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06FCC8B1" w14:textId="77777777" w:rsidR="001B6774" w:rsidRDefault="001B6774" w:rsidP="002F03DC">
            <w:pPr>
              <w:pStyle w:val="Paragrafoelenco"/>
              <w:ind w:left="0"/>
              <w:jc w:val="center"/>
            </w:pPr>
            <w:r>
              <w:t>Si, sono abbastanza utili</w:t>
            </w:r>
          </w:p>
        </w:tc>
        <w:tc>
          <w:tcPr>
            <w:tcW w:w="2530" w:type="dxa"/>
            <w:vAlign w:val="center"/>
          </w:tcPr>
          <w:p w14:paraId="2AABF46F" w14:textId="77777777" w:rsidR="001B6774" w:rsidRDefault="001B6774" w:rsidP="002F03DC">
            <w:pPr>
              <w:pStyle w:val="Paragrafoelenco"/>
              <w:ind w:left="0"/>
              <w:jc w:val="center"/>
              <w:cnfStyle w:val="000000000000" w:firstRow="0" w:lastRow="0" w:firstColumn="0" w:lastColumn="0" w:oddVBand="0" w:evenVBand="0" w:oddHBand="0" w:evenHBand="0" w:firstRowFirstColumn="0" w:firstRowLastColumn="0" w:lastRowFirstColumn="0" w:lastRowLastColumn="0"/>
            </w:pPr>
            <w:r>
              <w:t>42%</w:t>
            </w:r>
          </w:p>
        </w:tc>
        <w:tc>
          <w:tcPr>
            <w:tcW w:w="2529" w:type="dxa"/>
            <w:vAlign w:val="center"/>
          </w:tcPr>
          <w:p w14:paraId="21CD20C4" w14:textId="77777777" w:rsidR="001B6774" w:rsidRPr="004A077E" w:rsidRDefault="001B6774" w:rsidP="002F03DC">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sidRPr="004A077E">
              <w:rPr>
                <w:b/>
              </w:rPr>
              <w:t>Si, sono abbastanza utili</w:t>
            </w:r>
          </w:p>
        </w:tc>
        <w:tc>
          <w:tcPr>
            <w:tcW w:w="2530" w:type="dxa"/>
            <w:vAlign w:val="center"/>
          </w:tcPr>
          <w:p w14:paraId="556EBBE5" w14:textId="77777777" w:rsidR="001B6774" w:rsidRDefault="001B6774" w:rsidP="002F03DC">
            <w:pPr>
              <w:pStyle w:val="Paragrafoelenco"/>
              <w:ind w:left="0"/>
              <w:jc w:val="center"/>
              <w:cnfStyle w:val="000000000000" w:firstRow="0" w:lastRow="0" w:firstColumn="0" w:lastColumn="0" w:oddVBand="0" w:evenVBand="0" w:oddHBand="0" w:evenHBand="0" w:firstRowFirstColumn="0" w:firstRowLastColumn="0" w:lastRowFirstColumn="0" w:lastRowLastColumn="0"/>
            </w:pPr>
            <w:r>
              <w:t>50%</w:t>
            </w:r>
          </w:p>
        </w:tc>
      </w:tr>
      <w:tr w:rsidR="001B6774" w14:paraId="142E3C10" w14:textId="77777777" w:rsidTr="002F03D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55502E0B" w14:textId="77777777" w:rsidR="001B6774" w:rsidRPr="005F77CF" w:rsidRDefault="001B6774" w:rsidP="002F03DC">
            <w:pPr>
              <w:pStyle w:val="Paragrafoelenco"/>
              <w:ind w:left="0"/>
              <w:jc w:val="center"/>
            </w:pPr>
            <w:r w:rsidRPr="005F77CF">
              <w:t>No, sono poco utili</w:t>
            </w:r>
          </w:p>
        </w:tc>
        <w:tc>
          <w:tcPr>
            <w:tcW w:w="2530" w:type="dxa"/>
            <w:vAlign w:val="center"/>
          </w:tcPr>
          <w:p w14:paraId="000331F1" w14:textId="77777777" w:rsidR="001B6774" w:rsidRPr="005F77CF" w:rsidRDefault="001B6774" w:rsidP="002F03DC">
            <w:pPr>
              <w:pStyle w:val="Paragrafoelenco"/>
              <w:ind w:left="0"/>
              <w:jc w:val="center"/>
              <w:cnfStyle w:val="000000100000" w:firstRow="0" w:lastRow="0" w:firstColumn="0" w:lastColumn="0" w:oddVBand="0" w:evenVBand="0" w:oddHBand="1" w:evenHBand="0" w:firstRowFirstColumn="0" w:firstRowLastColumn="0" w:lastRowFirstColumn="0" w:lastRowLastColumn="0"/>
            </w:pPr>
            <w:r w:rsidRPr="005F77CF">
              <w:t>9%</w:t>
            </w:r>
          </w:p>
        </w:tc>
        <w:tc>
          <w:tcPr>
            <w:tcW w:w="2529" w:type="dxa"/>
            <w:vAlign w:val="center"/>
          </w:tcPr>
          <w:p w14:paraId="159FAB24" w14:textId="77777777" w:rsidR="001B6774" w:rsidRPr="005F77CF" w:rsidRDefault="001B6774" w:rsidP="002F03DC">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sidRPr="005F77CF">
              <w:rPr>
                <w:b/>
              </w:rPr>
              <w:t>No, sono poco utili</w:t>
            </w:r>
          </w:p>
        </w:tc>
        <w:tc>
          <w:tcPr>
            <w:tcW w:w="2530" w:type="dxa"/>
            <w:vAlign w:val="center"/>
          </w:tcPr>
          <w:p w14:paraId="29754D96" w14:textId="2E20B21D" w:rsidR="001B6774" w:rsidRPr="005F77CF" w:rsidRDefault="00071432" w:rsidP="002F03DC">
            <w:pPr>
              <w:pStyle w:val="Paragrafoelenco"/>
              <w:ind w:left="0"/>
              <w:jc w:val="center"/>
              <w:cnfStyle w:val="000000100000" w:firstRow="0" w:lastRow="0" w:firstColumn="0" w:lastColumn="0" w:oddVBand="0" w:evenVBand="0" w:oddHBand="1" w:evenHBand="0" w:firstRowFirstColumn="0" w:firstRowLastColumn="0" w:lastRowFirstColumn="0" w:lastRowLastColumn="0"/>
            </w:pPr>
            <w:r>
              <w:t>14</w:t>
            </w:r>
            <w:r w:rsidR="001B6774" w:rsidRPr="005F77CF">
              <w:t>%</w:t>
            </w:r>
          </w:p>
        </w:tc>
      </w:tr>
      <w:tr w:rsidR="001B6774" w14:paraId="38D9EFB5" w14:textId="77777777" w:rsidTr="002F03DC">
        <w:trPr>
          <w:trHeight w:val="704"/>
        </w:trPr>
        <w:tc>
          <w:tcPr>
            <w:cnfStyle w:val="001000000000" w:firstRow="0" w:lastRow="0" w:firstColumn="1" w:lastColumn="0" w:oddVBand="0" w:evenVBand="0" w:oddHBand="0" w:evenHBand="0" w:firstRowFirstColumn="0" w:firstRowLastColumn="0" w:lastRowFirstColumn="0" w:lastRowLastColumn="0"/>
            <w:tcW w:w="2529" w:type="dxa"/>
            <w:vAlign w:val="center"/>
          </w:tcPr>
          <w:p w14:paraId="4CC2F55C" w14:textId="77777777" w:rsidR="001B6774" w:rsidRDefault="001B6774" w:rsidP="002F03DC">
            <w:pPr>
              <w:pStyle w:val="Paragrafoelenco"/>
              <w:ind w:left="0"/>
              <w:jc w:val="center"/>
            </w:pPr>
            <w:r>
              <w:t>No, non sono utili per niente</w:t>
            </w:r>
          </w:p>
        </w:tc>
        <w:tc>
          <w:tcPr>
            <w:tcW w:w="2530" w:type="dxa"/>
            <w:vAlign w:val="center"/>
          </w:tcPr>
          <w:p w14:paraId="6E4BADD0" w14:textId="77777777" w:rsidR="001B6774" w:rsidRDefault="001B6774" w:rsidP="002F03DC">
            <w:pPr>
              <w:pStyle w:val="Paragrafoelenco"/>
              <w:ind w:left="0"/>
              <w:jc w:val="center"/>
              <w:cnfStyle w:val="000000000000" w:firstRow="0" w:lastRow="0" w:firstColumn="0" w:lastColumn="0" w:oddVBand="0" w:evenVBand="0" w:oddHBand="0" w:evenHBand="0" w:firstRowFirstColumn="0" w:firstRowLastColumn="0" w:lastRowFirstColumn="0" w:lastRowLastColumn="0"/>
            </w:pPr>
            <w:r>
              <w:t>1%</w:t>
            </w:r>
          </w:p>
        </w:tc>
        <w:tc>
          <w:tcPr>
            <w:tcW w:w="2529" w:type="dxa"/>
            <w:vAlign w:val="center"/>
          </w:tcPr>
          <w:p w14:paraId="6857EF8F" w14:textId="77777777" w:rsidR="001B6774" w:rsidRPr="004A077E" w:rsidRDefault="001B6774" w:rsidP="002F03DC">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sidRPr="004A077E">
              <w:rPr>
                <w:b/>
              </w:rPr>
              <w:t>No, non sono utili per niente</w:t>
            </w:r>
          </w:p>
        </w:tc>
        <w:tc>
          <w:tcPr>
            <w:tcW w:w="2530" w:type="dxa"/>
            <w:vAlign w:val="center"/>
          </w:tcPr>
          <w:p w14:paraId="108E297A" w14:textId="77777777" w:rsidR="001B6774" w:rsidRDefault="001B6774" w:rsidP="002F03DC">
            <w:pPr>
              <w:pStyle w:val="Paragrafoelenco"/>
              <w:ind w:left="0"/>
              <w:jc w:val="center"/>
              <w:cnfStyle w:val="000000000000" w:firstRow="0" w:lastRow="0" w:firstColumn="0" w:lastColumn="0" w:oddVBand="0" w:evenVBand="0" w:oddHBand="0" w:evenHBand="0" w:firstRowFirstColumn="0" w:firstRowLastColumn="0" w:lastRowFirstColumn="0" w:lastRowLastColumn="0"/>
            </w:pPr>
            <w:r>
              <w:t>0%</w:t>
            </w:r>
          </w:p>
        </w:tc>
      </w:tr>
    </w:tbl>
    <w:p w14:paraId="1BCDCA0C" w14:textId="58DBAF57" w:rsidR="001B6774" w:rsidRDefault="001B6774" w:rsidP="001B6774">
      <w:pPr>
        <w:spacing w:line="276" w:lineRule="auto"/>
        <w:rPr>
          <w:i/>
          <w:sz w:val="20"/>
        </w:rPr>
      </w:pPr>
      <w:bookmarkStart w:id="18" w:name="_Hlk108598209"/>
      <w:bookmarkEnd w:id="17"/>
      <w:r w:rsidRPr="003313D5">
        <w:rPr>
          <w:i/>
          <w:sz w:val="20"/>
        </w:rPr>
        <w:t xml:space="preserve">Fonte: </w:t>
      </w:r>
      <w:r w:rsidR="00796A00">
        <w:rPr>
          <w:i/>
          <w:sz w:val="20"/>
        </w:rPr>
        <w:t xml:space="preserve">nostra indagine e indagine </w:t>
      </w:r>
      <w:r w:rsidRPr="003313D5">
        <w:rPr>
          <w:i/>
          <w:sz w:val="20"/>
        </w:rPr>
        <w:t xml:space="preserve">ACT – indagine sul grado di conoscenza delle politiche di coesione in Italia </w:t>
      </w:r>
      <w:r>
        <w:rPr>
          <w:i/>
          <w:sz w:val="20"/>
        </w:rPr>
        <w:t>–</w:t>
      </w:r>
      <w:r w:rsidRPr="003313D5">
        <w:rPr>
          <w:i/>
          <w:sz w:val="20"/>
        </w:rPr>
        <w:t xml:space="preserve"> </w:t>
      </w:r>
      <w:r w:rsidR="00F60933">
        <w:rPr>
          <w:i/>
          <w:sz w:val="20"/>
        </w:rPr>
        <w:t>2022/</w:t>
      </w:r>
      <w:r w:rsidRPr="003313D5">
        <w:rPr>
          <w:i/>
          <w:sz w:val="20"/>
        </w:rPr>
        <w:t>2021</w:t>
      </w:r>
    </w:p>
    <w:bookmarkEnd w:id="18"/>
    <w:p w14:paraId="40CCF94A" w14:textId="77777777" w:rsidR="001B6774" w:rsidRPr="004A077E" w:rsidRDefault="001B6774" w:rsidP="001B6774">
      <w:pPr>
        <w:spacing w:line="276" w:lineRule="auto"/>
        <w:rPr>
          <w:i/>
          <w:sz w:val="20"/>
        </w:rPr>
      </w:pPr>
    </w:p>
    <w:p w14:paraId="67E634B5" w14:textId="128457F0" w:rsidR="00107ACF" w:rsidRPr="00107ACF" w:rsidRDefault="001B6774" w:rsidP="001B6774">
      <w:pPr>
        <w:spacing w:line="276" w:lineRule="auto"/>
      </w:pPr>
      <w:r w:rsidRPr="00107ACF">
        <w:t>Questa evidenza è ulteriormente confermata dalla risposta dei destinatari alla domanda successiva del questionario, in merito alla “misura secondo la quale i Fondi europei facciano sentire maggiormente vicini all’Unione Europea i cittadini”. Di seguito, il grafico riassuntivo dei risultati ottenuti.</w:t>
      </w:r>
    </w:p>
    <w:p w14:paraId="1BE40753" w14:textId="22BE2E30" w:rsidR="004A077E" w:rsidRPr="0085010E" w:rsidRDefault="004A077E" w:rsidP="0085010E">
      <w:pPr>
        <w:pStyle w:val="Didascalia"/>
        <w:keepNext/>
        <w:spacing w:after="120"/>
        <w:jc w:val="center"/>
        <w:rPr>
          <w:color w:val="auto"/>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7</w:t>
      </w:r>
      <w:r w:rsidR="00487A3E">
        <w:rPr>
          <w:sz w:val="22"/>
          <w:szCs w:val="22"/>
        </w:rPr>
        <w:fldChar w:fldCharType="end"/>
      </w:r>
      <w:r w:rsidRPr="009B2E29">
        <w:rPr>
          <w:sz w:val="22"/>
          <w:szCs w:val="22"/>
        </w:rPr>
        <w:t xml:space="preserve"> - Grado di legame percepito del Grande Pubblico fra Fondi Europei e coscienza europea</w:t>
      </w:r>
    </w:p>
    <w:p w14:paraId="600346E6" w14:textId="7DF3357F" w:rsidR="00837F40" w:rsidRPr="006B75A1" w:rsidRDefault="00837F40" w:rsidP="00133BD7">
      <w:pPr>
        <w:rPr>
          <w:i/>
        </w:rPr>
      </w:pPr>
      <w:r>
        <w:rPr>
          <w:noProof/>
        </w:rPr>
        <w:drawing>
          <wp:inline distT="0" distB="0" distL="0" distR="0" wp14:anchorId="76584AD6" wp14:editId="669F471B">
            <wp:extent cx="6431556" cy="3529965"/>
            <wp:effectExtent l="0" t="0" r="7620" b="13335"/>
            <wp:docPr id="14" name="Chart 14">
              <a:extLst xmlns:a="http://schemas.openxmlformats.org/drawingml/2006/main">
                <a:ext uri="{FF2B5EF4-FFF2-40B4-BE49-F238E27FC236}">
                  <a16:creationId xmlns:a16="http://schemas.microsoft.com/office/drawing/2014/main" id="{5825F4A6-272E-4C91-8245-F6A5ED212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8D15CB9" w14:textId="0CDFAD24" w:rsidR="00F96920" w:rsidRDefault="00F96920" w:rsidP="00F96920">
      <w:pPr>
        <w:rPr>
          <w:i/>
        </w:rPr>
      </w:pPr>
      <w:r w:rsidRPr="001E2325">
        <w:rPr>
          <w:i/>
          <w:sz w:val="20"/>
        </w:rPr>
        <w:t xml:space="preserve">Fonte: </w:t>
      </w:r>
      <w:r w:rsidR="00465497">
        <w:rPr>
          <w:i/>
          <w:sz w:val="20"/>
        </w:rPr>
        <w:t>nostra elaborazione</w:t>
      </w:r>
      <w:r w:rsidRPr="001E2325">
        <w:rPr>
          <w:i/>
          <w:sz w:val="20"/>
        </w:rPr>
        <w:t xml:space="preserve"> </w:t>
      </w:r>
      <w:r>
        <w:rPr>
          <w:i/>
          <w:sz w:val="20"/>
        </w:rPr>
        <w:t xml:space="preserve">di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6EB2AF3C" w14:textId="77777777" w:rsidR="00107ACF" w:rsidRPr="00107ACF" w:rsidRDefault="00107ACF" w:rsidP="000021B1">
      <w:pPr>
        <w:spacing w:line="276" w:lineRule="auto"/>
      </w:pPr>
    </w:p>
    <w:p w14:paraId="4B0D2A19" w14:textId="77777777" w:rsidR="001B6774" w:rsidRDefault="001B6774" w:rsidP="001B6774">
      <w:pPr>
        <w:spacing w:line="276" w:lineRule="auto"/>
      </w:pPr>
      <w:r w:rsidRPr="00107ACF">
        <w:t xml:space="preserve">Dal grafico emerge come </w:t>
      </w:r>
      <w:r w:rsidRPr="009E54B3">
        <w:rPr>
          <w:b/>
        </w:rPr>
        <w:t>il sentimento europeo sia mediamente connesso al supporto fornito dalle istituzioni tramite i Fondi strutturali</w:t>
      </w:r>
      <w:r w:rsidRPr="00107ACF">
        <w:t>, con una percentuale aggregata pari al 65%. Tuttavia, parallelamente emerge anche una fetta del Grande Pubblico che ritiene questo legame poco strutturato, pari a circa ¼ del totale; pur non rappresentando un risultato negativo in sé, a livello di risposte l</w:t>
      </w:r>
      <w:r>
        <w:t>a categoria</w:t>
      </w:r>
      <w:r w:rsidRPr="00107ACF">
        <w:t xml:space="preserve"> “Poco” rappresenta la seconda scelta dei partecipanti</w:t>
      </w:r>
      <w:r>
        <w:t xml:space="preserve">. </w:t>
      </w:r>
    </w:p>
    <w:p w14:paraId="5314EDE1" w14:textId="1A647CC9" w:rsidR="001B6774" w:rsidRDefault="001B6774" w:rsidP="001B6774">
      <w:pPr>
        <w:spacing w:line="276" w:lineRule="auto"/>
      </w:pPr>
      <w:r>
        <w:t>U</w:t>
      </w:r>
      <w:r w:rsidRPr="00107ACF">
        <w:t xml:space="preserve">n simile risultato può essere letto nell’ottica della tipologia di destinatari rappresentata dal Grande Pubblico, che </w:t>
      </w:r>
      <w:r w:rsidR="00EC01B5">
        <w:t xml:space="preserve">racchiude anche soggetti </w:t>
      </w:r>
      <w:r w:rsidRPr="00107ACF">
        <w:t>non direttamente coinvolti in ambito comunitario</w:t>
      </w:r>
      <w:r w:rsidR="00EC01B5">
        <w:t xml:space="preserve"> e che</w:t>
      </w:r>
      <w:r w:rsidRPr="00107ACF">
        <w:t xml:space="preserve"> valutano </w:t>
      </w:r>
      <w:r w:rsidR="00EC01B5">
        <w:t xml:space="preserve">dunque </w:t>
      </w:r>
      <w:r w:rsidRPr="00107ACF">
        <w:t xml:space="preserve">le politiche europee sulla base </w:t>
      </w:r>
      <w:r w:rsidR="00EC01B5">
        <w:t xml:space="preserve">solamente </w:t>
      </w:r>
      <w:r w:rsidRPr="00107ACF">
        <w:t>del contributo diretto apprezzabile a livello regionale</w:t>
      </w:r>
      <w:r>
        <w:t xml:space="preserve">; </w:t>
      </w:r>
      <w:r w:rsidR="00EC01B5">
        <w:t>ciò</w:t>
      </w:r>
      <w:r>
        <w:t xml:space="preserve"> può essere avvalorato dal fatto che dei 145 soggetti che hanno ritenuto “molto utili” gli investimenti regionali del FESR, 51 ritengono di sentirsi “molto” vicini alle istituzioni europee attraverso i fondi (</w:t>
      </w:r>
      <w:r w:rsidR="00EC01B5">
        <w:t xml:space="preserve">la percentuale su questa fetta è pari al </w:t>
      </w:r>
      <w:r>
        <w:t>35% rispetto al 17% del totale campione).</w:t>
      </w:r>
    </w:p>
    <w:p w14:paraId="2521C90C" w14:textId="441CE90A" w:rsidR="008F172A" w:rsidRDefault="00EC01B5" w:rsidP="001B6774">
      <w:pPr>
        <w:spacing w:line="276" w:lineRule="auto"/>
      </w:pPr>
      <w:r w:rsidRPr="00EC01B5">
        <w:t>In tal senso, dunque, va sottolineato che l’attività della Regione Umbr</w:t>
      </w:r>
      <w:r w:rsidR="003C01E4">
        <w:t>i</w:t>
      </w:r>
      <w:r w:rsidRPr="00EC01B5">
        <w:t>a in termini di comunicazione della opportunità offerte dai fondi europei ha contribuito in modo sostanziale ad “avvicinare” una quota significativa di cittadini alle istituzioni europee</w:t>
      </w:r>
      <w:r w:rsidR="00D05700">
        <w:t xml:space="preserve">, come dimostrano i risultati dell’indagine di </w:t>
      </w:r>
      <w:r w:rsidR="00D05700" w:rsidRPr="00D05700">
        <w:rPr>
          <w:i/>
        </w:rPr>
        <w:t xml:space="preserve">customer </w:t>
      </w:r>
      <w:proofErr w:type="spellStart"/>
      <w:r w:rsidR="00D05700" w:rsidRPr="00D05700">
        <w:rPr>
          <w:i/>
        </w:rPr>
        <w:t>satisfaction</w:t>
      </w:r>
      <w:proofErr w:type="spellEnd"/>
      <w:r w:rsidR="00D05700">
        <w:t xml:space="preserve"> sul Grande Pubblico, specialmente se confrontati con quelli ottenuti in passato rispetto ai quali si nota un miglioramento.</w:t>
      </w:r>
    </w:p>
    <w:p w14:paraId="64F6A0AF" w14:textId="77777777" w:rsidR="001B6774" w:rsidRDefault="001B6774" w:rsidP="001B6774">
      <w:pPr>
        <w:spacing w:line="276" w:lineRule="auto"/>
      </w:pPr>
      <w:r>
        <w:t xml:space="preserve">In merito a quest’ultimo elemento, dal confronto fra i risultati ottenuti emerge un dato piuttosto interessante: </w:t>
      </w:r>
      <w:r w:rsidRPr="009E54B3">
        <w:rPr>
          <w:b/>
        </w:rPr>
        <w:t>la percentuale dei soggetti che considerano importante il legame fra le politiche europee e l’appartenenza alla comunità risulta in aumento nell’analisi attuale</w:t>
      </w:r>
      <w:r>
        <w:t xml:space="preserve"> (più recente), fattore che conferma il miglioramento della percezione positiva da parte dei soggetti degli strumenti europei.</w:t>
      </w:r>
    </w:p>
    <w:p w14:paraId="753E64C7" w14:textId="0EE93436" w:rsidR="00970165" w:rsidRDefault="001B6774" w:rsidP="001B6774">
      <w:pPr>
        <w:spacing w:line="276" w:lineRule="auto"/>
      </w:pPr>
      <w:r>
        <w:t>Se messi a paragone con i risultati ottenuti dall’</w:t>
      </w:r>
      <w:r w:rsidR="00F60933">
        <w:t>indagine</w:t>
      </w:r>
      <w:r>
        <w:t xml:space="preserve"> dell’Agenzia per la Coesione territoriale, si può notare </w:t>
      </w:r>
      <w:r w:rsidR="00F60933">
        <w:t xml:space="preserve">come </w:t>
      </w:r>
      <w:r w:rsidR="00A8216A" w:rsidRPr="00F60933">
        <w:rPr>
          <w:b/>
        </w:rPr>
        <w:t xml:space="preserve">i cittadini umbri </w:t>
      </w:r>
      <w:r w:rsidR="00F60933" w:rsidRPr="00F60933">
        <w:rPr>
          <w:b/>
        </w:rPr>
        <w:t>percepiscano un legame mediamente maggiore con l’Unione Europea</w:t>
      </w:r>
      <w:r w:rsidR="00F60933">
        <w:t xml:space="preserve"> rispetto alla media nazionale, come emerge dalla tabella seguente</w:t>
      </w:r>
      <w:r>
        <w:t>.</w:t>
      </w:r>
    </w:p>
    <w:p w14:paraId="74F38697" w14:textId="77777777" w:rsidR="00970165" w:rsidRPr="00576199" w:rsidRDefault="00970165" w:rsidP="00970165">
      <w:pPr>
        <w:spacing w:line="276" w:lineRule="auto"/>
      </w:pPr>
    </w:p>
    <w:p w14:paraId="1F3F8776" w14:textId="5BAC0667" w:rsidR="00796A00" w:rsidRDefault="00796A00" w:rsidP="00796A00">
      <w:pPr>
        <w:pStyle w:val="Didascalia"/>
        <w:keepNext/>
        <w:spacing w:after="120"/>
      </w:pPr>
      <w:r w:rsidRPr="00796A00">
        <w:rPr>
          <w:sz w:val="22"/>
          <w:szCs w:val="22"/>
        </w:rPr>
        <w:t xml:space="preserve">Tabella </w:t>
      </w:r>
      <w:r w:rsidRPr="00796A00">
        <w:rPr>
          <w:sz w:val="22"/>
          <w:szCs w:val="22"/>
        </w:rPr>
        <w:fldChar w:fldCharType="begin"/>
      </w:r>
      <w:r w:rsidRPr="00796A00">
        <w:rPr>
          <w:sz w:val="22"/>
          <w:szCs w:val="22"/>
        </w:rPr>
        <w:instrText xml:space="preserve"> SEQ Tabella \* ARABIC </w:instrText>
      </w:r>
      <w:r w:rsidRPr="00796A00">
        <w:rPr>
          <w:sz w:val="22"/>
          <w:szCs w:val="22"/>
        </w:rPr>
        <w:fldChar w:fldCharType="separate"/>
      </w:r>
      <w:r w:rsidR="00465497">
        <w:rPr>
          <w:noProof/>
          <w:sz w:val="22"/>
          <w:szCs w:val="22"/>
        </w:rPr>
        <w:t>14</w:t>
      </w:r>
      <w:r w:rsidRPr="00796A00">
        <w:rPr>
          <w:sz w:val="22"/>
          <w:szCs w:val="22"/>
        </w:rPr>
        <w:fldChar w:fldCharType="end"/>
      </w:r>
      <w:r w:rsidRPr="00796A00">
        <w:rPr>
          <w:sz w:val="22"/>
          <w:szCs w:val="22"/>
        </w:rPr>
        <w:t xml:space="preserve"> - Confronto esiti delle indagini campionarie</w:t>
      </w:r>
      <w:r w:rsidR="00A8216A">
        <w:rPr>
          <w:sz w:val="22"/>
          <w:szCs w:val="22"/>
        </w:rPr>
        <w:t xml:space="preserve"> sul grado di legame percepito con l’UE</w:t>
      </w:r>
    </w:p>
    <w:tbl>
      <w:tblPr>
        <w:tblStyle w:val="Tabellagriglia4-colore1"/>
        <w:tblW w:w="10201" w:type="dxa"/>
        <w:tblLook w:val="04A0" w:firstRow="1" w:lastRow="0" w:firstColumn="1" w:lastColumn="0" w:noHBand="0" w:noVBand="1"/>
      </w:tblPr>
      <w:tblGrid>
        <w:gridCol w:w="2550"/>
        <w:gridCol w:w="2550"/>
        <w:gridCol w:w="2550"/>
        <w:gridCol w:w="2551"/>
      </w:tblGrid>
      <w:tr w:rsidR="00970165" w14:paraId="26F39827" w14:textId="77777777" w:rsidTr="006D156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00" w:type="dxa"/>
            <w:gridSpan w:val="2"/>
            <w:vAlign w:val="center"/>
          </w:tcPr>
          <w:p w14:paraId="75AD1183" w14:textId="32BED7F8" w:rsidR="00970165" w:rsidRDefault="00796A00" w:rsidP="009237A1">
            <w:pPr>
              <w:pStyle w:val="Paragrafoelenco"/>
              <w:spacing w:before="0" w:after="0"/>
              <w:ind w:left="0"/>
              <w:jc w:val="center"/>
            </w:pPr>
            <w:r>
              <w:t xml:space="preserve">Indagine </w:t>
            </w:r>
            <w:r w:rsidR="009237A1">
              <w:t>LKIBS</w:t>
            </w:r>
            <w:r w:rsidR="00997A79">
              <w:t xml:space="preserve"> (Regione Umbria)</w:t>
            </w:r>
          </w:p>
        </w:tc>
        <w:tc>
          <w:tcPr>
            <w:tcW w:w="5101" w:type="dxa"/>
            <w:gridSpan w:val="2"/>
            <w:vAlign w:val="center"/>
          </w:tcPr>
          <w:p w14:paraId="0B85CC19" w14:textId="13D6E992" w:rsidR="00970165" w:rsidRDefault="009237A1" w:rsidP="009237A1">
            <w:pPr>
              <w:pStyle w:val="Paragrafoelenco"/>
              <w:spacing w:before="0" w:after="0"/>
              <w:ind w:left="0"/>
              <w:jc w:val="center"/>
              <w:cnfStyle w:val="100000000000" w:firstRow="1" w:lastRow="0" w:firstColumn="0" w:lastColumn="0" w:oddVBand="0" w:evenVBand="0" w:oddHBand="0" w:evenHBand="0" w:firstRowFirstColumn="0" w:firstRowLastColumn="0" w:lastRowFirstColumn="0" w:lastRowLastColumn="0"/>
            </w:pPr>
            <w:r>
              <w:t>Indagine Agenzia di Coesione</w:t>
            </w:r>
            <w:r w:rsidR="00997A79">
              <w:t xml:space="preserve"> (Livello nazionale)</w:t>
            </w:r>
          </w:p>
        </w:tc>
      </w:tr>
      <w:tr w:rsidR="00970165" w:rsidRPr="008302C1" w14:paraId="30DB676B" w14:textId="77777777" w:rsidTr="006D156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550" w:type="dxa"/>
            <w:vAlign w:val="center"/>
          </w:tcPr>
          <w:p w14:paraId="6A20C511" w14:textId="77777777" w:rsidR="00970165" w:rsidRPr="008302C1" w:rsidRDefault="00970165" w:rsidP="006D1567">
            <w:pPr>
              <w:pStyle w:val="Paragrafoelenco"/>
              <w:ind w:left="0"/>
              <w:jc w:val="center"/>
              <w:rPr>
                <w:bCs w:val="0"/>
              </w:rPr>
            </w:pPr>
            <w:r w:rsidRPr="008302C1">
              <w:t>Molto</w:t>
            </w:r>
          </w:p>
        </w:tc>
        <w:tc>
          <w:tcPr>
            <w:tcW w:w="2550" w:type="dxa"/>
            <w:vAlign w:val="center"/>
          </w:tcPr>
          <w:p w14:paraId="06350029" w14:textId="576C15F4" w:rsidR="00970165" w:rsidRPr="008302C1" w:rsidRDefault="009237A1" w:rsidP="006D1567">
            <w:pPr>
              <w:pStyle w:val="Paragrafoelenco"/>
              <w:ind w:left="0"/>
              <w:jc w:val="center"/>
              <w:cnfStyle w:val="000000100000" w:firstRow="0" w:lastRow="0" w:firstColumn="0" w:lastColumn="0" w:oddVBand="0" w:evenVBand="0" w:oddHBand="1" w:evenHBand="0" w:firstRowFirstColumn="0" w:firstRowLastColumn="0" w:lastRowFirstColumn="0" w:lastRowLastColumn="0"/>
              <w:rPr>
                <w:bCs/>
              </w:rPr>
            </w:pPr>
            <w:r>
              <w:t>17%</w:t>
            </w:r>
          </w:p>
        </w:tc>
        <w:tc>
          <w:tcPr>
            <w:tcW w:w="2550" w:type="dxa"/>
            <w:vAlign w:val="center"/>
          </w:tcPr>
          <w:p w14:paraId="3A53D659" w14:textId="77777777" w:rsidR="00970165" w:rsidRPr="008302C1" w:rsidRDefault="00970165" w:rsidP="006D1567">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sidRPr="008302C1">
              <w:rPr>
                <w:b/>
              </w:rPr>
              <w:t>Molto</w:t>
            </w:r>
          </w:p>
        </w:tc>
        <w:tc>
          <w:tcPr>
            <w:tcW w:w="2551" w:type="dxa"/>
            <w:vAlign w:val="center"/>
          </w:tcPr>
          <w:p w14:paraId="3D52E9AD" w14:textId="6D03E11E" w:rsidR="00970165" w:rsidRPr="008302C1" w:rsidRDefault="009237A1" w:rsidP="006D1567">
            <w:pPr>
              <w:pStyle w:val="Paragrafoelenco"/>
              <w:ind w:left="0"/>
              <w:jc w:val="center"/>
              <w:cnfStyle w:val="000000100000" w:firstRow="0" w:lastRow="0" w:firstColumn="0" w:lastColumn="0" w:oddVBand="0" w:evenVBand="0" w:oddHBand="1" w:evenHBand="0" w:firstRowFirstColumn="0" w:firstRowLastColumn="0" w:lastRowFirstColumn="0" w:lastRowLastColumn="0"/>
            </w:pPr>
            <w:r>
              <w:t>4</w:t>
            </w:r>
            <w:r w:rsidR="00970165" w:rsidRPr="008302C1">
              <w:t>%</w:t>
            </w:r>
          </w:p>
        </w:tc>
      </w:tr>
      <w:tr w:rsidR="00970165" w:rsidRPr="008302C1" w14:paraId="7E71E138" w14:textId="77777777" w:rsidTr="006D1567">
        <w:trPr>
          <w:trHeight w:val="431"/>
        </w:trPr>
        <w:tc>
          <w:tcPr>
            <w:cnfStyle w:val="001000000000" w:firstRow="0" w:lastRow="0" w:firstColumn="1" w:lastColumn="0" w:oddVBand="0" w:evenVBand="0" w:oddHBand="0" w:evenHBand="0" w:firstRowFirstColumn="0" w:firstRowLastColumn="0" w:lastRowFirstColumn="0" w:lastRowLastColumn="0"/>
            <w:tcW w:w="2550" w:type="dxa"/>
            <w:vAlign w:val="center"/>
          </w:tcPr>
          <w:p w14:paraId="6C1B37FB" w14:textId="77777777" w:rsidR="00970165" w:rsidRPr="008302C1" w:rsidRDefault="00970165" w:rsidP="006D1567">
            <w:pPr>
              <w:pStyle w:val="Paragrafoelenco"/>
              <w:ind w:left="0"/>
              <w:jc w:val="center"/>
              <w:rPr>
                <w:bCs w:val="0"/>
              </w:rPr>
            </w:pPr>
            <w:r w:rsidRPr="008302C1">
              <w:t>Abbastanza</w:t>
            </w:r>
          </w:p>
        </w:tc>
        <w:tc>
          <w:tcPr>
            <w:tcW w:w="2550" w:type="dxa"/>
            <w:vAlign w:val="center"/>
          </w:tcPr>
          <w:p w14:paraId="6B3F764B" w14:textId="6EF3B3C1" w:rsidR="00970165" w:rsidRPr="008302C1" w:rsidRDefault="009237A1" w:rsidP="006D1567">
            <w:pPr>
              <w:pStyle w:val="Paragrafoelenco"/>
              <w:ind w:left="0"/>
              <w:jc w:val="center"/>
              <w:cnfStyle w:val="000000000000" w:firstRow="0" w:lastRow="0" w:firstColumn="0" w:lastColumn="0" w:oddVBand="0" w:evenVBand="0" w:oddHBand="0" w:evenHBand="0" w:firstRowFirstColumn="0" w:firstRowLastColumn="0" w:lastRowFirstColumn="0" w:lastRowLastColumn="0"/>
              <w:rPr>
                <w:bCs/>
              </w:rPr>
            </w:pPr>
            <w:r>
              <w:t>48</w:t>
            </w:r>
            <w:r w:rsidR="00970165" w:rsidRPr="008302C1">
              <w:t>%</w:t>
            </w:r>
          </w:p>
        </w:tc>
        <w:tc>
          <w:tcPr>
            <w:tcW w:w="2550" w:type="dxa"/>
            <w:vAlign w:val="center"/>
          </w:tcPr>
          <w:p w14:paraId="7CA9FA7A" w14:textId="77777777" w:rsidR="00970165" w:rsidRPr="008302C1" w:rsidRDefault="00970165" w:rsidP="006D1567">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sidRPr="008302C1">
              <w:rPr>
                <w:b/>
              </w:rPr>
              <w:t>Abbastanza</w:t>
            </w:r>
          </w:p>
        </w:tc>
        <w:tc>
          <w:tcPr>
            <w:tcW w:w="2551" w:type="dxa"/>
            <w:vAlign w:val="center"/>
          </w:tcPr>
          <w:p w14:paraId="1FFB156E" w14:textId="2DE8AFBB" w:rsidR="00970165" w:rsidRPr="008302C1" w:rsidRDefault="009237A1" w:rsidP="006D1567">
            <w:pPr>
              <w:pStyle w:val="Paragrafoelenco"/>
              <w:ind w:left="0"/>
              <w:jc w:val="center"/>
              <w:cnfStyle w:val="000000000000" w:firstRow="0" w:lastRow="0" w:firstColumn="0" w:lastColumn="0" w:oddVBand="0" w:evenVBand="0" w:oddHBand="0" w:evenHBand="0" w:firstRowFirstColumn="0" w:firstRowLastColumn="0" w:lastRowFirstColumn="0" w:lastRowLastColumn="0"/>
            </w:pPr>
            <w:r>
              <w:t>52</w:t>
            </w:r>
            <w:r w:rsidR="00970165" w:rsidRPr="008302C1">
              <w:t>%</w:t>
            </w:r>
          </w:p>
        </w:tc>
      </w:tr>
      <w:tr w:rsidR="00970165" w:rsidRPr="008302C1" w14:paraId="6C45C207" w14:textId="77777777" w:rsidTr="006D156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550" w:type="dxa"/>
            <w:vAlign w:val="center"/>
          </w:tcPr>
          <w:p w14:paraId="71DA0D63" w14:textId="77777777" w:rsidR="00970165" w:rsidRPr="008302C1" w:rsidRDefault="00970165" w:rsidP="006D1567">
            <w:pPr>
              <w:pStyle w:val="Paragrafoelenco"/>
              <w:ind w:left="0"/>
              <w:jc w:val="center"/>
              <w:rPr>
                <w:bCs w:val="0"/>
              </w:rPr>
            </w:pPr>
            <w:r w:rsidRPr="008302C1">
              <w:t>Poco</w:t>
            </w:r>
          </w:p>
        </w:tc>
        <w:tc>
          <w:tcPr>
            <w:tcW w:w="2550" w:type="dxa"/>
            <w:vAlign w:val="center"/>
          </w:tcPr>
          <w:p w14:paraId="55408C78" w14:textId="32BF76FF" w:rsidR="00970165" w:rsidRPr="008302C1" w:rsidRDefault="009237A1" w:rsidP="006D1567">
            <w:pPr>
              <w:pStyle w:val="Paragrafoelenco"/>
              <w:ind w:left="0"/>
              <w:jc w:val="center"/>
              <w:cnfStyle w:val="000000100000" w:firstRow="0" w:lastRow="0" w:firstColumn="0" w:lastColumn="0" w:oddVBand="0" w:evenVBand="0" w:oddHBand="1" w:evenHBand="0" w:firstRowFirstColumn="0" w:firstRowLastColumn="0" w:lastRowFirstColumn="0" w:lastRowLastColumn="0"/>
              <w:rPr>
                <w:bCs/>
              </w:rPr>
            </w:pPr>
            <w:r>
              <w:t>23</w:t>
            </w:r>
            <w:r w:rsidR="00970165" w:rsidRPr="008302C1">
              <w:t>%</w:t>
            </w:r>
          </w:p>
        </w:tc>
        <w:tc>
          <w:tcPr>
            <w:tcW w:w="2550" w:type="dxa"/>
            <w:vAlign w:val="center"/>
          </w:tcPr>
          <w:p w14:paraId="2859BB06" w14:textId="77777777" w:rsidR="00970165" w:rsidRPr="008302C1" w:rsidRDefault="00970165" w:rsidP="006D1567">
            <w:pPr>
              <w:pStyle w:val="Paragrafoelenco"/>
              <w:ind w:left="0"/>
              <w:jc w:val="center"/>
              <w:cnfStyle w:val="000000100000" w:firstRow="0" w:lastRow="0" w:firstColumn="0" w:lastColumn="0" w:oddVBand="0" w:evenVBand="0" w:oddHBand="1" w:evenHBand="0" w:firstRowFirstColumn="0" w:firstRowLastColumn="0" w:lastRowFirstColumn="0" w:lastRowLastColumn="0"/>
              <w:rPr>
                <w:b/>
              </w:rPr>
            </w:pPr>
            <w:r w:rsidRPr="008302C1">
              <w:rPr>
                <w:b/>
              </w:rPr>
              <w:t>Poco</w:t>
            </w:r>
          </w:p>
        </w:tc>
        <w:tc>
          <w:tcPr>
            <w:tcW w:w="2551" w:type="dxa"/>
            <w:vAlign w:val="center"/>
          </w:tcPr>
          <w:p w14:paraId="1568B072" w14:textId="28E27AB2" w:rsidR="00970165" w:rsidRPr="008302C1" w:rsidRDefault="009237A1" w:rsidP="006D1567">
            <w:pPr>
              <w:pStyle w:val="Paragrafoelenco"/>
              <w:ind w:left="0"/>
              <w:jc w:val="center"/>
              <w:cnfStyle w:val="000000100000" w:firstRow="0" w:lastRow="0" w:firstColumn="0" w:lastColumn="0" w:oddVBand="0" w:evenVBand="0" w:oddHBand="1" w:evenHBand="0" w:firstRowFirstColumn="0" w:firstRowLastColumn="0" w:lastRowFirstColumn="0" w:lastRowLastColumn="0"/>
            </w:pPr>
            <w:r>
              <w:t>40</w:t>
            </w:r>
            <w:r w:rsidR="00970165" w:rsidRPr="008302C1">
              <w:t>%</w:t>
            </w:r>
          </w:p>
        </w:tc>
      </w:tr>
      <w:tr w:rsidR="00970165" w:rsidRPr="008302C1" w14:paraId="5D6372AB" w14:textId="77777777" w:rsidTr="006D1567">
        <w:trPr>
          <w:trHeight w:val="431"/>
        </w:trPr>
        <w:tc>
          <w:tcPr>
            <w:cnfStyle w:val="001000000000" w:firstRow="0" w:lastRow="0" w:firstColumn="1" w:lastColumn="0" w:oddVBand="0" w:evenVBand="0" w:oddHBand="0" w:evenHBand="0" w:firstRowFirstColumn="0" w:firstRowLastColumn="0" w:lastRowFirstColumn="0" w:lastRowLastColumn="0"/>
            <w:tcW w:w="2550" w:type="dxa"/>
            <w:vAlign w:val="center"/>
          </w:tcPr>
          <w:p w14:paraId="4B3184B9" w14:textId="77777777" w:rsidR="00970165" w:rsidRPr="008302C1" w:rsidRDefault="00970165" w:rsidP="006D1567">
            <w:pPr>
              <w:pStyle w:val="Paragrafoelenco"/>
              <w:ind w:left="0"/>
              <w:jc w:val="center"/>
              <w:rPr>
                <w:bCs w:val="0"/>
              </w:rPr>
            </w:pPr>
            <w:r w:rsidRPr="008302C1">
              <w:t>Per niente</w:t>
            </w:r>
          </w:p>
        </w:tc>
        <w:tc>
          <w:tcPr>
            <w:tcW w:w="2550" w:type="dxa"/>
            <w:vAlign w:val="center"/>
          </w:tcPr>
          <w:p w14:paraId="45BD828D" w14:textId="257555E3" w:rsidR="00970165" w:rsidRPr="008302C1" w:rsidRDefault="009237A1" w:rsidP="006D1567">
            <w:pPr>
              <w:pStyle w:val="Paragrafoelenco"/>
              <w:ind w:left="0"/>
              <w:jc w:val="center"/>
              <w:cnfStyle w:val="000000000000" w:firstRow="0" w:lastRow="0" w:firstColumn="0" w:lastColumn="0" w:oddVBand="0" w:evenVBand="0" w:oddHBand="0" w:evenHBand="0" w:firstRowFirstColumn="0" w:firstRowLastColumn="0" w:lastRowFirstColumn="0" w:lastRowLastColumn="0"/>
              <w:rPr>
                <w:bCs/>
              </w:rPr>
            </w:pPr>
            <w:r>
              <w:t>6</w:t>
            </w:r>
            <w:r w:rsidR="00970165" w:rsidRPr="008302C1">
              <w:t>%</w:t>
            </w:r>
          </w:p>
        </w:tc>
        <w:tc>
          <w:tcPr>
            <w:tcW w:w="2550" w:type="dxa"/>
            <w:vAlign w:val="center"/>
          </w:tcPr>
          <w:p w14:paraId="124630CB" w14:textId="77777777" w:rsidR="00970165" w:rsidRPr="008302C1" w:rsidRDefault="00970165" w:rsidP="006D1567">
            <w:pPr>
              <w:pStyle w:val="Paragrafoelenco"/>
              <w:ind w:left="0"/>
              <w:jc w:val="center"/>
              <w:cnfStyle w:val="000000000000" w:firstRow="0" w:lastRow="0" w:firstColumn="0" w:lastColumn="0" w:oddVBand="0" w:evenVBand="0" w:oddHBand="0" w:evenHBand="0" w:firstRowFirstColumn="0" w:firstRowLastColumn="0" w:lastRowFirstColumn="0" w:lastRowLastColumn="0"/>
              <w:rPr>
                <w:b/>
              </w:rPr>
            </w:pPr>
            <w:r w:rsidRPr="008302C1">
              <w:rPr>
                <w:b/>
              </w:rPr>
              <w:t>Per niente</w:t>
            </w:r>
          </w:p>
        </w:tc>
        <w:tc>
          <w:tcPr>
            <w:tcW w:w="2551" w:type="dxa"/>
            <w:vAlign w:val="center"/>
          </w:tcPr>
          <w:p w14:paraId="29CA9FDC" w14:textId="63C02755" w:rsidR="00970165" w:rsidRPr="008302C1" w:rsidRDefault="009237A1" w:rsidP="006D1567">
            <w:pPr>
              <w:pStyle w:val="Paragrafoelenco"/>
              <w:ind w:left="0"/>
              <w:jc w:val="center"/>
              <w:cnfStyle w:val="000000000000" w:firstRow="0" w:lastRow="0" w:firstColumn="0" w:lastColumn="0" w:oddVBand="0" w:evenVBand="0" w:oddHBand="0" w:evenHBand="0" w:firstRowFirstColumn="0" w:firstRowLastColumn="0" w:lastRowFirstColumn="0" w:lastRowLastColumn="0"/>
            </w:pPr>
            <w:r>
              <w:t>4</w:t>
            </w:r>
            <w:r w:rsidR="00970165" w:rsidRPr="008302C1">
              <w:t>%</w:t>
            </w:r>
          </w:p>
        </w:tc>
      </w:tr>
    </w:tbl>
    <w:p w14:paraId="4B32E95B" w14:textId="76A0C427" w:rsidR="00970165" w:rsidRDefault="00970165" w:rsidP="00970165">
      <w:pPr>
        <w:spacing w:line="276" w:lineRule="auto"/>
        <w:rPr>
          <w:i/>
          <w:sz w:val="20"/>
        </w:rPr>
      </w:pPr>
      <w:r w:rsidRPr="008302C1">
        <w:rPr>
          <w:i/>
          <w:sz w:val="20"/>
        </w:rPr>
        <w:t xml:space="preserve">Fonte: </w:t>
      </w:r>
      <w:r w:rsidR="00796A00">
        <w:rPr>
          <w:i/>
          <w:sz w:val="20"/>
        </w:rPr>
        <w:t xml:space="preserve">nostra indagine e indagine </w:t>
      </w:r>
      <w:r w:rsidRPr="008302C1">
        <w:rPr>
          <w:i/>
          <w:sz w:val="20"/>
        </w:rPr>
        <w:t>ACT – indagine sul grado di conoscenza delle politiche di coesione</w:t>
      </w:r>
      <w:r w:rsidRPr="003313D5">
        <w:rPr>
          <w:i/>
          <w:sz w:val="20"/>
        </w:rPr>
        <w:t xml:space="preserve"> in Italia </w:t>
      </w:r>
      <w:r>
        <w:rPr>
          <w:i/>
          <w:sz w:val="20"/>
        </w:rPr>
        <w:t>–</w:t>
      </w:r>
      <w:r w:rsidRPr="003313D5">
        <w:rPr>
          <w:i/>
          <w:sz w:val="20"/>
        </w:rPr>
        <w:t xml:space="preserve"> </w:t>
      </w:r>
      <w:r w:rsidR="00F60933">
        <w:rPr>
          <w:i/>
          <w:sz w:val="20"/>
        </w:rPr>
        <w:t>2022/</w:t>
      </w:r>
      <w:r w:rsidRPr="003313D5">
        <w:rPr>
          <w:i/>
          <w:sz w:val="20"/>
        </w:rPr>
        <w:t>2021</w:t>
      </w:r>
    </w:p>
    <w:p w14:paraId="5A291603" w14:textId="77777777" w:rsidR="00970165" w:rsidRPr="00107ACF" w:rsidRDefault="00970165" w:rsidP="000021B1">
      <w:pPr>
        <w:spacing w:line="276" w:lineRule="auto"/>
      </w:pPr>
    </w:p>
    <w:p w14:paraId="0ABAADB3" w14:textId="77777777" w:rsidR="001B6774" w:rsidRPr="00107ACF" w:rsidRDefault="001B6774" w:rsidP="001B6774">
      <w:pPr>
        <w:spacing w:line="276" w:lineRule="auto"/>
      </w:pPr>
      <w:r w:rsidRPr="00107ACF">
        <w:t>Le ultime analisi portate avanti dal questionario sono state ideate in modo da essere collegate direttamente con i dati ottenuti dalla prima domanda e, di conseguenza, poter approfondire l’analisi dei canali della comunicazione relativa al fondo strutturale FESR all’interno del Grande Pubblico e gli ambiti di intervento percepiti per gli investimenti portati a termine con gli stessi.</w:t>
      </w:r>
    </w:p>
    <w:p w14:paraId="36A66E31" w14:textId="77777777" w:rsidR="001B6774" w:rsidRPr="00107ACF" w:rsidRDefault="001B6774" w:rsidP="001B6774">
      <w:pPr>
        <w:spacing w:line="276" w:lineRule="auto"/>
      </w:pPr>
      <w:r w:rsidRPr="00107ACF">
        <w:t xml:space="preserve">Ponendo come focus tematico il FESR, </w:t>
      </w:r>
      <w:r w:rsidRPr="009E54B3">
        <w:rPr>
          <w:b/>
        </w:rPr>
        <w:t>i soggetti che hanno conoscenza più o meno approfondita rappresentano il 72% del campione</w:t>
      </w:r>
      <w:r w:rsidRPr="00107ACF">
        <w:t xml:space="preserve"> (rispetto al 28% dei soggetti che non hanno conoscenza del fondo, come emerge dalla Figura 1), di cui la maggior parte rappresenta i soggetti che hanno una conoscenza basilare del fondo (pari al 49%). </w:t>
      </w:r>
    </w:p>
    <w:p w14:paraId="1B22CB6C" w14:textId="29DE1030" w:rsidR="00107ACF" w:rsidRPr="00107ACF" w:rsidRDefault="001B6774" w:rsidP="001B6774">
      <w:pPr>
        <w:spacing w:line="276" w:lineRule="auto"/>
      </w:pPr>
      <w:r w:rsidRPr="00107ACF">
        <w:t xml:space="preserve">In merito agli </w:t>
      </w:r>
      <w:r w:rsidRPr="009E54B3">
        <w:rPr>
          <w:b/>
        </w:rPr>
        <w:t>ambiti di investimento del FESR</w:t>
      </w:r>
      <w:r w:rsidRPr="00107ACF">
        <w:t xml:space="preserve"> a livello regionale percepiti dai soggetti, i risultati mostrano </w:t>
      </w:r>
      <w:r w:rsidRPr="009E54B3">
        <w:rPr>
          <w:b/>
        </w:rPr>
        <w:t>una situazione piuttosto omogenea rispetto alle possibili tematiche proposte</w:t>
      </w:r>
      <w:r w:rsidRPr="00107ACF">
        <w:t>, con le percentuali leggermente maggiori negli ambiti di investimento della prossima programmazione 2021-2027 (Green, Innovazione, Energia ed Infrastrutture). Di seguito, un grafico rappresentativo de</w:t>
      </w:r>
      <w:r>
        <w:t>lle categorie citati dai soggetti.</w:t>
      </w:r>
    </w:p>
    <w:p w14:paraId="6A18793C" w14:textId="4DFD33AE" w:rsidR="00AC7EB5" w:rsidRPr="006747E1" w:rsidRDefault="00AC7EB5" w:rsidP="009B2E29">
      <w:pPr>
        <w:pStyle w:val="Didascalia"/>
        <w:keepNext/>
        <w:spacing w:after="120"/>
        <w:jc w:val="center"/>
        <w:rPr>
          <w:sz w:val="20"/>
          <w:szCs w:val="20"/>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8</w:t>
      </w:r>
      <w:r w:rsidR="00487A3E">
        <w:rPr>
          <w:sz w:val="22"/>
          <w:szCs w:val="22"/>
        </w:rPr>
        <w:fldChar w:fldCharType="end"/>
      </w:r>
      <w:r w:rsidRPr="009B2E29">
        <w:rPr>
          <w:sz w:val="22"/>
          <w:szCs w:val="22"/>
        </w:rPr>
        <w:t xml:space="preserve"> - Ambiti di intervento del FESR nella Regione Umbria percepiti dai destinatari</w:t>
      </w:r>
      <w:r w:rsidR="0051059A" w:rsidRPr="006747E1">
        <w:rPr>
          <w:rStyle w:val="Rimandonotaapidipagina"/>
          <w:sz w:val="20"/>
          <w:szCs w:val="20"/>
        </w:rPr>
        <w:footnoteReference w:id="2"/>
      </w:r>
    </w:p>
    <w:p w14:paraId="0E7116D6" w14:textId="1B9F427B" w:rsidR="00F96920" w:rsidRDefault="00F96920" w:rsidP="00133BD7">
      <w:pPr>
        <w:rPr>
          <w:i/>
        </w:rPr>
      </w:pPr>
      <w:r>
        <w:rPr>
          <w:noProof/>
        </w:rPr>
        <w:drawing>
          <wp:inline distT="0" distB="0" distL="0" distR="0" wp14:anchorId="738F42CF" wp14:editId="30E83338">
            <wp:extent cx="6400800" cy="3061252"/>
            <wp:effectExtent l="0" t="0" r="0" b="6350"/>
            <wp:docPr id="17" name="Chart 17">
              <a:extLst xmlns:a="http://schemas.openxmlformats.org/drawingml/2006/main">
                <a:ext uri="{FF2B5EF4-FFF2-40B4-BE49-F238E27FC236}">
                  <a16:creationId xmlns:a16="http://schemas.microsoft.com/office/drawing/2014/main" id="{5D0BF597-8FFF-4A30-AA84-EE2B2DFAE0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7C635DC" w14:textId="670EA3F9" w:rsidR="00F96920" w:rsidRDefault="00F96920" w:rsidP="00133BD7">
      <w:pPr>
        <w:rPr>
          <w:i/>
        </w:rPr>
      </w:pPr>
      <w:bookmarkStart w:id="19" w:name="_Hlk103095502"/>
      <w:r w:rsidRPr="001E2325">
        <w:rPr>
          <w:i/>
          <w:sz w:val="20"/>
        </w:rPr>
        <w:t xml:space="preserve">Fonte: </w:t>
      </w:r>
      <w:r w:rsidR="009B2E29">
        <w:rPr>
          <w:i/>
          <w:sz w:val="20"/>
        </w:rPr>
        <w:t xml:space="preserve">nostra </w:t>
      </w:r>
      <w:r w:rsidRPr="001E2325">
        <w:rPr>
          <w:i/>
          <w:sz w:val="20"/>
        </w:rPr>
        <w:t xml:space="preserve">elaborazione </w:t>
      </w:r>
      <w:r w:rsidR="009B2E29">
        <w:rPr>
          <w:i/>
          <w:sz w:val="20"/>
        </w:rPr>
        <w:t>su</w:t>
      </w:r>
      <w:r>
        <w:rPr>
          <w:i/>
          <w:sz w:val="20"/>
        </w:rPr>
        <w:t xml:space="preserve">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bookmarkEnd w:id="19"/>
    <w:p w14:paraId="3564C69F" w14:textId="77777777" w:rsidR="00107ACF" w:rsidRPr="00107ACF" w:rsidRDefault="00107ACF" w:rsidP="000021B1">
      <w:pPr>
        <w:spacing w:line="276" w:lineRule="auto"/>
      </w:pPr>
    </w:p>
    <w:p w14:paraId="55934A1E" w14:textId="77777777" w:rsidR="001B6774" w:rsidRPr="00107ACF" w:rsidRDefault="001B6774" w:rsidP="001B6774">
      <w:pPr>
        <w:spacing w:line="276" w:lineRule="auto"/>
      </w:pPr>
      <w:r w:rsidRPr="00107ACF">
        <w:t xml:space="preserve">Per quanto riguarda le fonti di informazione preferite dal Grande Pubblico, quando interrogati sui principali canali informativi di acquisizione delle conoscenze sul FESR, il trend degli anni precedenti continua ad essere valido anche in rapporto alla Strategia di Comunicazione corrente, con </w:t>
      </w:r>
      <w:r w:rsidRPr="009E54B3">
        <w:rPr>
          <w:b/>
        </w:rPr>
        <w:t>la maggioranza degli strumenti di informazione legati ai mass media tradizionali</w:t>
      </w:r>
      <w:r>
        <w:t>:</w:t>
      </w:r>
      <w:r w:rsidRPr="00107ACF">
        <w:t xml:space="preserve"> in cima alla classifica troviamo la Televisione, pari al 41% delle preferenze, seguita dai Giornali (pari al 34%) e dal sito web della Regione (pari al 30%). </w:t>
      </w:r>
    </w:p>
    <w:p w14:paraId="4E76AA0B" w14:textId="2823CF28" w:rsidR="00F96920" w:rsidRPr="00107ACF" w:rsidRDefault="001B6774" w:rsidP="001B6774">
      <w:pPr>
        <w:spacing w:line="276" w:lineRule="auto"/>
      </w:pPr>
      <w:r w:rsidRPr="00107ACF">
        <w:t>I canali social ed i Centri di Ricerca si pongono circa a metà della classifica, con il 16% ciascuno, mentre la categoria delle manifestazioni pubbliche (quindi Convegni, Seminari ed Eventi) non riesc</w:t>
      </w:r>
      <w:r>
        <w:t xml:space="preserve">e </w:t>
      </w:r>
      <w:r w:rsidRPr="00107ACF">
        <w:t xml:space="preserve">ad andare oltre una media del 5% ciascuno. Questa situazione rafforza la </w:t>
      </w:r>
      <w:r w:rsidRPr="009E54B3">
        <w:rPr>
          <w:b/>
        </w:rPr>
        <w:t>consapevolezza secondo la quale i mezzi di comunicazione tradizionali abbiano mantenuto il loro ruolo di leader nella diffusione delle informazioni</w:t>
      </w:r>
      <w:r w:rsidRPr="00107ACF">
        <w:t xml:space="preserve">, </w:t>
      </w:r>
      <w:r>
        <w:t>soprattutto a causa dell</w:t>
      </w:r>
      <w:r w:rsidRPr="00107ACF">
        <w:t>’impatto della pandemia</w:t>
      </w:r>
      <w:r>
        <w:t xml:space="preserve"> che è stata</w:t>
      </w:r>
      <w:r w:rsidRPr="00107ACF">
        <w:t xml:space="preserve"> cruciale nella diminuzione di rilevanza delle manifestazioni con partecipazione di persona. Il grafico seguente </w:t>
      </w:r>
      <w:r>
        <w:t>è rappresentativo de</w:t>
      </w:r>
      <w:r w:rsidR="009B2E29">
        <w:t xml:space="preserve">lle </w:t>
      </w:r>
      <w:r>
        <w:t>categorie scelte dai soggetti intervistati.</w:t>
      </w:r>
    </w:p>
    <w:p w14:paraId="735E6C8A" w14:textId="77777777" w:rsidR="00107ACF" w:rsidRPr="00107ACF" w:rsidRDefault="00107ACF" w:rsidP="000021B1">
      <w:pPr>
        <w:spacing w:line="276" w:lineRule="auto"/>
      </w:pPr>
    </w:p>
    <w:p w14:paraId="4E0DEA62" w14:textId="3E5B1FE5" w:rsidR="002A1F57" w:rsidRPr="007E0609" w:rsidRDefault="002A1F57" w:rsidP="009B2E29">
      <w:pPr>
        <w:pStyle w:val="Didascalia"/>
        <w:keepNext/>
        <w:spacing w:after="120"/>
        <w:jc w:val="center"/>
        <w:rPr>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9</w:t>
      </w:r>
      <w:r w:rsidR="00487A3E">
        <w:rPr>
          <w:sz w:val="22"/>
          <w:szCs w:val="22"/>
        </w:rPr>
        <w:fldChar w:fldCharType="end"/>
      </w:r>
      <w:r w:rsidRPr="009B2E29">
        <w:rPr>
          <w:sz w:val="22"/>
          <w:szCs w:val="22"/>
        </w:rPr>
        <w:t xml:space="preserve"> - Principali canali informativi usati</w:t>
      </w:r>
      <w:r w:rsidR="00AC7EB5" w:rsidRPr="009B2E29">
        <w:rPr>
          <w:sz w:val="22"/>
          <w:szCs w:val="22"/>
        </w:rPr>
        <w:t xml:space="preserve"> dai destinatari</w:t>
      </w:r>
      <w:r w:rsidRPr="009B2E29">
        <w:rPr>
          <w:sz w:val="22"/>
          <w:szCs w:val="22"/>
        </w:rPr>
        <w:t xml:space="preserve"> </w:t>
      </w:r>
      <w:r w:rsidR="00AC7EB5" w:rsidRPr="009B2E29">
        <w:rPr>
          <w:sz w:val="22"/>
          <w:szCs w:val="22"/>
        </w:rPr>
        <w:t>per conoscenza del</w:t>
      </w:r>
      <w:r w:rsidRPr="009B2E29">
        <w:rPr>
          <w:sz w:val="22"/>
          <w:szCs w:val="22"/>
        </w:rPr>
        <w:t xml:space="preserve"> FESR</w:t>
      </w:r>
      <w:r w:rsidR="00A75354" w:rsidRPr="009B2E29">
        <w:rPr>
          <w:sz w:val="22"/>
          <w:szCs w:val="22"/>
        </w:rPr>
        <w:t xml:space="preserve"> (domanda a risposta multipla)</w:t>
      </w:r>
    </w:p>
    <w:p w14:paraId="44192B01" w14:textId="18967385" w:rsidR="002A1F57" w:rsidRDefault="002A1F57" w:rsidP="00133BD7">
      <w:pPr>
        <w:rPr>
          <w:i/>
        </w:rPr>
      </w:pPr>
      <w:r>
        <w:rPr>
          <w:noProof/>
        </w:rPr>
        <w:drawing>
          <wp:inline distT="0" distB="0" distL="0" distR="0" wp14:anchorId="0E62A40B" wp14:editId="59D3DABB">
            <wp:extent cx="6440170" cy="3156668"/>
            <wp:effectExtent l="0" t="0" r="17780" b="5715"/>
            <wp:docPr id="26" name="Chart 26">
              <a:extLst xmlns:a="http://schemas.openxmlformats.org/drawingml/2006/main">
                <a:ext uri="{FF2B5EF4-FFF2-40B4-BE49-F238E27FC236}">
                  <a16:creationId xmlns:a16="http://schemas.microsoft.com/office/drawing/2014/main" id="{E0DE27DB-C49D-43AD-A2C5-78AE0C0C0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43F800A" w14:textId="4EE89547" w:rsidR="00107ACF" w:rsidRDefault="002A1F57" w:rsidP="00970165">
      <w:pPr>
        <w:rPr>
          <w:i/>
        </w:rPr>
      </w:pPr>
      <w:r w:rsidRPr="001E2325">
        <w:rPr>
          <w:i/>
          <w:sz w:val="20"/>
        </w:rPr>
        <w:t xml:space="preserve">Fonte: </w:t>
      </w:r>
      <w:r w:rsidR="00465497">
        <w:rPr>
          <w:i/>
          <w:sz w:val="20"/>
        </w:rPr>
        <w:t>nostra elaborazione</w:t>
      </w:r>
      <w:r w:rsidRPr="001E2325">
        <w:rPr>
          <w:i/>
          <w:sz w:val="20"/>
        </w:rPr>
        <w:t xml:space="preserve"> </w:t>
      </w:r>
      <w:r>
        <w:rPr>
          <w:i/>
          <w:sz w:val="20"/>
        </w:rPr>
        <w:t xml:space="preserve">di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4B87EC36" w14:textId="77777777" w:rsidR="00970165" w:rsidRPr="00970165" w:rsidRDefault="00970165" w:rsidP="00970165">
      <w:pPr>
        <w:rPr>
          <w:i/>
        </w:rPr>
      </w:pPr>
    </w:p>
    <w:p w14:paraId="5EDA74D1" w14:textId="0876E518" w:rsidR="002A1F57" w:rsidRPr="00107ACF" w:rsidRDefault="00A03F5A" w:rsidP="000021B1">
      <w:pPr>
        <w:spacing w:line="276" w:lineRule="auto"/>
      </w:pPr>
      <w:r w:rsidRPr="00107ACF">
        <w:t>Legandosi</w:t>
      </w:r>
      <w:r w:rsidR="00C8218D" w:rsidRPr="00107ACF">
        <w:t xml:space="preserve"> </w:t>
      </w:r>
      <w:r w:rsidR="00F60110" w:rsidRPr="00107ACF">
        <w:t>direttamente</w:t>
      </w:r>
      <w:r w:rsidR="00C8218D" w:rsidRPr="00107ACF">
        <w:t xml:space="preserve"> alla domanda precedente, il questionario procede con l’analisi dei </w:t>
      </w:r>
      <w:r w:rsidR="00C8218D" w:rsidRPr="00696083">
        <w:rPr>
          <w:b/>
        </w:rPr>
        <w:t>canali di comunicazione più adeguati</w:t>
      </w:r>
      <w:r w:rsidR="00C8218D" w:rsidRPr="00107ACF">
        <w:t xml:space="preserve"> a diffondere le informazioni relative al FESR per il Grande Pubblico. Anche in questo caso, la corrispondenza delle risposte ottenute rispetto ai canali informativi effettivamente utilizzati, </w:t>
      </w:r>
      <w:r w:rsidRPr="00107ACF">
        <w:t>conferma</w:t>
      </w:r>
      <w:r w:rsidR="00C8218D" w:rsidRPr="00107ACF">
        <w:t xml:space="preserve"> il grado di importanza che viene dato agli strumenti di Comunicazione tradizionali. </w:t>
      </w:r>
    </w:p>
    <w:p w14:paraId="6262A8FA" w14:textId="1094FB9F" w:rsidR="00C8218D" w:rsidRPr="009B2E29" w:rsidRDefault="00C8218D" w:rsidP="009B2E29">
      <w:pPr>
        <w:pStyle w:val="Didascalia"/>
        <w:keepNext/>
        <w:spacing w:after="120"/>
        <w:jc w:val="center"/>
        <w:rPr>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10</w:t>
      </w:r>
      <w:r w:rsidR="00487A3E">
        <w:rPr>
          <w:sz w:val="22"/>
          <w:szCs w:val="22"/>
        </w:rPr>
        <w:fldChar w:fldCharType="end"/>
      </w:r>
      <w:r w:rsidRPr="009B2E29">
        <w:rPr>
          <w:sz w:val="22"/>
          <w:szCs w:val="22"/>
        </w:rPr>
        <w:t xml:space="preserve"> - Canali informativi ritenuti più efficaci nella comunicazione del FESR</w:t>
      </w:r>
    </w:p>
    <w:p w14:paraId="4F0958F5" w14:textId="555256F5" w:rsidR="00C8218D" w:rsidRDefault="00C8218D" w:rsidP="00133BD7">
      <w:pPr>
        <w:rPr>
          <w:i/>
        </w:rPr>
      </w:pPr>
      <w:r>
        <w:rPr>
          <w:noProof/>
        </w:rPr>
        <w:drawing>
          <wp:inline distT="0" distB="0" distL="0" distR="0" wp14:anchorId="7430D34B" wp14:editId="74CC1236">
            <wp:extent cx="6440170" cy="3244132"/>
            <wp:effectExtent l="0" t="0" r="17780" b="13970"/>
            <wp:docPr id="27" name="Chart 27">
              <a:extLst xmlns:a="http://schemas.openxmlformats.org/drawingml/2006/main">
                <a:ext uri="{FF2B5EF4-FFF2-40B4-BE49-F238E27FC236}">
                  <a16:creationId xmlns:a16="http://schemas.microsoft.com/office/drawing/2014/main" id="{1DD0F583-EE9D-45A4-8990-AF6970054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BDD7AFB" w14:textId="0F9B1A01" w:rsidR="00107ACF" w:rsidRPr="001B6728" w:rsidRDefault="00C8218D" w:rsidP="001B6728">
      <w:pPr>
        <w:rPr>
          <w:i/>
        </w:rPr>
      </w:pPr>
      <w:r w:rsidRPr="001E2325">
        <w:rPr>
          <w:i/>
          <w:sz w:val="20"/>
        </w:rPr>
        <w:t xml:space="preserve">Fonte: </w:t>
      </w:r>
      <w:r w:rsidR="009B2E29">
        <w:rPr>
          <w:i/>
          <w:sz w:val="20"/>
        </w:rPr>
        <w:t xml:space="preserve">nostra </w:t>
      </w:r>
      <w:r w:rsidRPr="001E2325">
        <w:rPr>
          <w:i/>
          <w:sz w:val="20"/>
        </w:rPr>
        <w:t xml:space="preserve">elaborazione </w:t>
      </w:r>
      <w:r w:rsidR="009B2E29">
        <w:rPr>
          <w:i/>
          <w:sz w:val="20"/>
        </w:rPr>
        <w:t>su</w:t>
      </w:r>
      <w:r>
        <w:rPr>
          <w:i/>
          <w:sz w:val="20"/>
        </w:rPr>
        <w:t xml:space="preserve">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042ECDC1" w14:textId="77777777" w:rsidR="001B6774" w:rsidRDefault="001B6774" w:rsidP="001B6774">
      <w:pPr>
        <w:spacing w:line="276" w:lineRule="auto"/>
      </w:pPr>
      <w:r w:rsidRPr="00107ACF">
        <w:t xml:space="preserve">Dai dati osservabili nel grafico, </w:t>
      </w:r>
      <w:r w:rsidRPr="009E54B3">
        <w:rPr>
          <w:b/>
        </w:rPr>
        <w:t>emerge un chiaro parallelismo fra le fonti di informazione utilizzate e quelle considerate adatte a veicolare le informazioni</w:t>
      </w:r>
      <w:r w:rsidRPr="00107ACF">
        <w:t xml:space="preserve">. A differenza della prima statistica, tuttavia, i canali social guadagnano posizioni e rappresentano </w:t>
      </w:r>
      <w:r>
        <w:t>la</w:t>
      </w:r>
      <w:r w:rsidRPr="00107ACF">
        <w:t xml:space="preserve"> terz</w:t>
      </w:r>
      <w:r>
        <w:t>a</w:t>
      </w:r>
      <w:r w:rsidRPr="00107ACF">
        <w:t xml:space="preserve"> </w:t>
      </w:r>
      <w:r>
        <w:t>categoria</w:t>
      </w:r>
      <w:r w:rsidRPr="00107ACF">
        <w:t xml:space="preserve"> di preferenza, al pari all’altro strumento digitale rappresentato dal sito web regionale. </w:t>
      </w:r>
    </w:p>
    <w:p w14:paraId="7CEA0E90" w14:textId="12980CD4" w:rsidR="007E351A" w:rsidRDefault="001B6774" w:rsidP="001B6774">
      <w:pPr>
        <w:spacing w:line="276" w:lineRule="auto"/>
      </w:pPr>
      <w:r w:rsidRPr="00107ACF">
        <w:t xml:space="preserve">Ciò che emerge è la volontà da parte </w:t>
      </w:r>
      <w:r>
        <w:t>del Grande Pubblico</w:t>
      </w:r>
      <w:r w:rsidRPr="00107ACF">
        <w:t xml:space="preserve"> di </w:t>
      </w:r>
      <w:r w:rsidRPr="009E54B3">
        <w:rPr>
          <w:b/>
        </w:rPr>
        <w:t>mantenere i canali informativi tradizionali come fonti primarie, ma di pari avere la possibilità di ottenere maggiori informazioni sulle piattaforme portatili</w:t>
      </w:r>
      <w:r w:rsidRPr="00107ACF">
        <w:t>, più accessibili e di facile consultazione in ogni momento</w:t>
      </w:r>
      <w:r>
        <w:t>. Il grafico di seguito rappresenta le scelte dei soggetti.</w:t>
      </w:r>
    </w:p>
    <w:p w14:paraId="73514F6F" w14:textId="06335199" w:rsidR="001B6728" w:rsidRPr="009B2E29" w:rsidRDefault="001B6728" w:rsidP="009B2E29">
      <w:pPr>
        <w:pStyle w:val="Didascalia"/>
        <w:keepNext/>
        <w:spacing w:after="120"/>
        <w:jc w:val="center"/>
        <w:rPr>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11</w:t>
      </w:r>
      <w:r w:rsidR="00487A3E">
        <w:rPr>
          <w:sz w:val="22"/>
          <w:szCs w:val="22"/>
        </w:rPr>
        <w:fldChar w:fldCharType="end"/>
      </w:r>
      <w:r w:rsidRPr="009B2E29">
        <w:rPr>
          <w:sz w:val="22"/>
          <w:szCs w:val="22"/>
        </w:rPr>
        <w:t xml:space="preserve"> - </w:t>
      </w:r>
      <w:r w:rsidR="00AA0E12" w:rsidRPr="009B2E29">
        <w:rPr>
          <w:sz w:val="22"/>
          <w:szCs w:val="22"/>
        </w:rPr>
        <w:t>G</w:t>
      </w:r>
      <w:r w:rsidRPr="009B2E29">
        <w:rPr>
          <w:sz w:val="22"/>
          <w:szCs w:val="22"/>
        </w:rPr>
        <w:t>rafico a dispersione comparativo</w:t>
      </w:r>
      <w:r w:rsidR="00EA0ED2">
        <w:rPr>
          <w:sz w:val="22"/>
          <w:szCs w:val="22"/>
        </w:rPr>
        <w:t xml:space="preserve"> su utilizzo ed efficacia dei mezzi comunicativi</w:t>
      </w:r>
    </w:p>
    <w:p w14:paraId="797A0F37" w14:textId="5F1CE31A" w:rsidR="001B6728" w:rsidRDefault="001B6728" w:rsidP="000021B1">
      <w:pPr>
        <w:spacing w:line="276" w:lineRule="auto"/>
      </w:pPr>
      <w:r w:rsidRPr="001B6728">
        <w:rPr>
          <w:noProof/>
        </w:rPr>
        <w:drawing>
          <wp:inline distT="0" distB="0" distL="0" distR="0" wp14:anchorId="052D9409" wp14:editId="24115F3F">
            <wp:extent cx="6527800" cy="3482202"/>
            <wp:effectExtent l="0" t="0" r="6350" b="4445"/>
            <wp:docPr id="28" name="Chart 28">
              <a:extLst xmlns:a="http://schemas.openxmlformats.org/drawingml/2006/main">
                <a:ext uri="{FF2B5EF4-FFF2-40B4-BE49-F238E27FC236}">
                  <a16:creationId xmlns:a16="http://schemas.microsoft.com/office/drawing/2014/main" id="{1B841233-8C33-4D23-8989-142B42095E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AEBFEC5" w14:textId="29F92C4B" w:rsidR="00970165" w:rsidRPr="001B6728" w:rsidRDefault="00970165" w:rsidP="00970165">
      <w:pPr>
        <w:rPr>
          <w:i/>
        </w:rPr>
      </w:pPr>
      <w:r w:rsidRPr="001E2325">
        <w:rPr>
          <w:i/>
          <w:sz w:val="20"/>
        </w:rPr>
        <w:t xml:space="preserve">Fonte: </w:t>
      </w:r>
      <w:r w:rsidR="009B2E29">
        <w:rPr>
          <w:i/>
          <w:sz w:val="20"/>
        </w:rPr>
        <w:t xml:space="preserve">nostra </w:t>
      </w:r>
      <w:r w:rsidRPr="001E2325">
        <w:rPr>
          <w:i/>
          <w:sz w:val="20"/>
        </w:rPr>
        <w:t xml:space="preserve">elaborazione </w:t>
      </w:r>
      <w:r w:rsidR="009B2E29">
        <w:rPr>
          <w:i/>
          <w:sz w:val="20"/>
        </w:rPr>
        <w:t>su</w:t>
      </w:r>
      <w:r>
        <w:rPr>
          <w:i/>
          <w:sz w:val="20"/>
        </w:rPr>
        <w:t xml:space="preserve">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7241371B" w14:textId="77777777" w:rsidR="00970165" w:rsidRPr="00107ACF" w:rsidRDefault="00970165" w:rsidP="000021B1">
      <w:pPr>
        <w:spacing w:line="276" w:lineRule="auto"/>
      </w:pPr>
    </w:p>
    <w:p w14:paraId="2277A36E" w14:textId="079520E5" w:rsidR="001B6728" w:rsidRDefault="001B6728" w:rsidP="000021B1">
      <w:pPr>
        <w:spacing w:line="276" w:lineRule="auto"/>
      </w:pPr>
      <w:r>
        <w:t>Infatti, nella comparazione gli strumenti tradizionali consultati e identificati come adatti a veicolare le informazioni si trovano nel quadrante in alto a destra equivalenti alle maggiori percentuali di desiderabilità, mentre quelli ritenuti meno incidenti si collocano su percentuali più ridotte (quadrato arancione in fondo a sinistra).</w:t>
      </w:r>
      <w:r w:rsidR="008E112F">
        <w:t xml:space="preserve"> Risulta</w:t>
      </w:r>
      <w:r>
        <w:t xml:space="preserve"> interessante osservare</w:t>
      </w:r>
      <w:r w:rsidR="008E112F">
        <w:t xml:space="preserve"> la collocazione nel grafico de</w:t>
      </w:r>
      <w:r>
        <w:t>i canali social</w:t>
      </w:r>
      <w:r w:rsidR="008E112F">
        <w:t>:</w:t>
      </w:r>
      <w:r>
        <w:t xml:space="preserve"> inizialmente</w:t>
      </w:r>
      <w:r w:rsidR="008E112F">
        <w:t xml:space="preserve"> lo strumento</w:t>
      </w:r>
      <w:r>
        <w:t xml:space="preserve"> non ha ottenuto percentuali elevate</w:t>
      </w:r>
      <w:r w:rsidR="008E112F">
        <w:t xml:space="preserve"> perché poco utilizzato dal grande pubblico</w:t>
      </w:r>
      <w:r>
        <w:t xml:space="preserve">, </w:t>
      </w:r>
      <w:r w:rsidR="008E112F">
        <w:t xml:space="preserve">ma è stato </w:t>
      </w:r>
      <w:r>
        <w:t>tuttavia identificat</w:t>
      </w:r>
      <w:r w:rsidR="008E112F">
        <w:t>o</w:t>
      </w:r>
      <w:r>
        <w:t xml:space="preserve"> come </w:t>
      </w:r>
      <w:r w:rsidR="008E112F">
        <w:t>mezzo efficace a veicolare la comunicazione</w:t>
      </w:r>
      <w:r>
        <w:t xml:space="preserve"> per il futuro, </w:t>
      </w:r>
      <w:r w:rsidR="008E112F">
        <w:t xml:space="preserve">ponendone la </w:t>
      </w:r>
      <w:r>
        <w:t>colloca</w:t>
      </w:r>
      <w:r w:rsidR="008E112F">
        <w:t>zione nel grafico</w:t>
      </w:r>
      <w:r>
        <w:t xml:space="preserve"> a metà strada fra le due sezioni.</w:t>
      </w:r>
    </w:p>
    <w:p w14:paraId="52DEC540" w14:textId="4925EF60" w:rsidR="00C8218D" w:rsidRDefault="005F2C78" w:rsidP="000021B1">
      <w:pPr>
        <w:spacing w:line="276" w:lineRule="auto"/>
      </w:pPr>
      <w:r w:rsidRPr="00107ACF">
        <w:t>Infine, n</w:t>
      </w:r>
      <w:r w:rsidR="00470FC5" w:rsidRPr="00107ACF">
        <w:t>ell’ottica di approfondi</w:t>
      </w:r>
      <w:r w:rsidRPr="00107ACF">
        <w:t>mento</w:t>
      </w:r>
      <w:r w:rsidR="00470FC5" w:rsidRPr="00107ACF">
        <w:t xml:space="preserve"> </w:t>
      </w:r>
      <w:r w:rsidRPr="00107ACF">
        <w:t>del</w:t>
      </w:r>
      <w:r w:rsidR="00C913B0" w:rsidRPr="00107ACF">
        <w:t>le motivazioni legate alla mancata conoscenza delle politiche e del fondo europeo FESR, è stata sviluppata una domanda destinata ai soggetti che hanno risposto negativamente alla prima domanda (“Ha conoscenza di…”), in modo da comprendere</w:t>
      </w:r>
      <w:r w:rsidRPr="00107ACF">
        <w:t xml:space="preserve"> l</w:t>
      </w:r>
      <w:r w:rsidR="008E112F">
        <w:t>e motivazioni legate alla lacuna</w:t>
      </w:r>
      <w:r w:rsidRPr="00107ACF">
        <w:t xml:space="preserve"> informativa</w:t>
      </w:r>
      <w:r w:rsidR="00C913B0" w:rsidRPr="00107ACF">
        <w:t xml:space="preserve"> e</w:t>
      </w:r>
      <w:r w:rsidRPr="00107ACF">
        <w:t>, allo stesso modo,</w:t>
      </w:r>
      <w:r w:rsidR="00C913B0" w:rsidRPr="00107ACF">
        <w:t xml:space="preserve"> fornire </w:t>
      </w:r>
      <w:r w:rsidR="00282132" w:rsidRPr="00107ACF">
        <w:t>supporto</w:t>
      </w:r>
      <w:r w:rsidR="00C913B0" w:rsidRPr="00107ACF">
        <w:t xml:space="preserve"> ne</w:t>
      </w:r>
      <w:r w:rsidR="00282132" w:rsidRPr="00107ACF">
        <w:t>l miglioramento della</w:t>
      </w:r>
      <w:r w:rsidR="00C913B0" w:rsidRPr="00107ACF">
        <w:t xml:space="preserve"> condivisione delle informazioni comunitari</w:t>
      </w:r>
      <w:r w:rsidR="00282132" w:rsidRPr="00107ACF">
        <w:t>e rispetto al contesto regionale</w:t>
      </w:r>
      <w:r w:rsidR="00C913B0" w:rsidRPr="00107ACF">
        <w:t>. Il grafico di seguito riassume i dati ottenuti.</w:t>
      </w:r>
    </w:p>
    <w:p w14:paraId="4F5D0838" w14:textId="77777777" w:rsidR="00A85A7A" w:rsidRPr="00107ACF" w:rsidRDefault="00A85A7A" w:rsidP="000021B1">
      <w:pPr>
        <w:spacing w:line="276" w:lineRule="auto"/>
      </w:pPr>
    </w:p>
    <w:p w14:paraId="54FAA8B0" w14:textId="092022BF" w:rsidR="00C913B0" w:rsidRPr="009B2E29" w:rsidRDefault="00C913B0" w:rsidP="009B2E29">
      <w:pPr>
        <w:pStyle w:val="Didascalia"/>
        <w:keepNext/>
        <w:spacing w:after="120"/>
        <w:jc w:val="center"/>
        <w:rPr>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12</w:t>
      </w:r>
      <w:r w:rsidR="00487A3E">
        <w:rPr>
          <w:sz w:val="22"/>
          <w:szCs w:val="22"/>
        </w:rPr>
        <w:fldChar w:fldCharType="end"/>
      </w:r>
      <w:r w:rsidRPr="009B2E29">
        <w:rPr>
          <w:sz w:val="22"/>
          <w:szCs w:val="22"/>
        </w:rPr>
        <w:t xml:space="preserve"> - </w:t>
      </w:r>
      <w:r w:rsidR="00FB0014" w:rsidRPr="009B2E29">
        <w:rPr>
          <w:sz w:val="22"/>
          <w:szCs w:val="22"/>
        </w:rPr>
        <w:t>C</w:t>
      </w:r>
      <w:r w:rsidRPr="009B2E29">
        <w:rPr>
          <w:sz w:val="22"/>
          <w:szCs w:val="22"/>
        </w:rPr>
        <w:t>anali di informazione idonei per condividere le informazioni sul FESR ai cittadin</w:t>
      </w:r>
      <w:r w:rsidR="00312656">
        <w:rPr>
          <w:sz w:val="22"/>
          <w:szCs w:val="22"/>
        </w:rPr>
        <w:t>i</w:t>
      </w:r>
    </w:p>
    <w:p w14:paraId="0AC56630" w14:textId="2724B48B" w:rsidR="00C913B0" w:rsidRDefault="00C913B0" w:rsidP="00133BD7">
      <w:pPr>
        <w:rPr>
          <w:i/>
        </w:rPr>
      </w:pPr>
      <w:r>
        <w:rPr>
          <w:noProof/>
        </w:rPr>
        <w:drawing>
          <wp:inline distT="0" distB="0" distL="0" distR="0" wp14:anchorId="760581B6" wp14:editId="720E7FD3">
            <wp:extent cx="6440170" cy="3331596"/>
            <wp:effectExtent l="0" t="0" r="17780" b="2540"/>
            <wp:docPr id="29" name="Chart 29">
              <a:extLst xmlns:a="http://schemas.openxmlformats.org/drawingml/2006/main">
                <a:ext uri="{FF2B5EF4-FFF2-40B4-BE49-F238E27FC236}">
                  <a16:creationId xmlns:a16="http://schemas.microsoft.com/office/drawing/2014/main" id="{F80A96AF-5B10-4DCB-942C-FB7031B685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626600" w14:textId="30BC595C" w:rsidR="00C913B0" w:rsidRDefault="00C913B0" w:rsidP="00C913B0">
      <w:pPr>
        <w:rPr>
          <w:i/>
        </w:rPr>
      </w:pPr>
      <w:r w:rsidRPr="001E2325">
        <w:rPr>
          <w:i/>
          <w:sz w:val="20"/>
        </w:rPr>
        <w:t xml:space="preserve">Fonte: </w:t>
      </w:r>
      <w:r w:rsidR="009B2E29">
        <w:rPr>
          <w:i/>
          <w:sz w:val="20"/>
        </w:rPr>
        <w:t xml:space="preserve">nostra </w:t>
      </w:r>
      <w:r w:rsidRPr="001E2325">
        <w:rPr>
          <w:i/>
          <w:sz w:val="20"/>
        </w:rPr>
        <w:t xml:space="preserve">elaborazione </w:t>
      </w:r>
      <w:r w:rsidR="009B2E29">
        <w:rPr>
          <w:i/>
          <w:sz w:val="20"/>
        </w:rPr>
        <w:t>su</w:t>
      </w:r>
      <w:r>
        <w:rPr>
          <w:i/>
          <w:sz w:val="20"/>
        </w:rPr>
        <w:t xml:space="preserve">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5EA89A8A" w14:textId="5F3C7157" w:rsidR="00107ACF" w:rsidRPr="00107ACF" w:rsidRDefault="00107ACF" w:rsidP="000021B1">
      <w:pPr>
        <w:spacing w:line="276" w:lineRule="auto"/>
      </w:pPr>
    </w:p>
    <w:p w14:paraId="733CE5FA" w14:textId="76210E0A" w:rsidR="007E351A" w:rsidRDefault="001B6774" w:rsidP="000021B1">
      <w:pPr>
        <w:spacing w:line="276" w:lineRule="auto"/>
      </w:pPr>
      <w:r w:rsidRPr="00107ACF">
        <w:t xml:space="preserve">I risultati mostrano </w:t>
      </w:r>
      <w:r w:rsidRPr="009E54B3">
        <w:rPr>
          <w:b/>
        </w:rPr>
        <w:t>come i canali informativi scelti</w:t>
      </w:r>
      <w:r w:rsidRPr="00107ACF">
        <w:t xml:space="preserve"> </w:t>
      </w:r>
      <w:r>
        <w:t>d</w:t>
      </w:r>
      <w:r w:rsidRPr="00107ACF">
        <w:t>a</w:t>
      </w:r>
      <w:r>
        <w:t>i soggetti facenti parte del</w:t>
      </w:r>
      <w:r w:rsidRPr="00107ACF">
        <w:t xml:space="preserve"> Grande Pubblico che non </w:t>
      </w:r>
      <w:r>
        <w:t xml:space="preserve">sono </w:t>
      </w:r>
      <w:r w:rsidRPr="00107ACF">
        <w:t>venut</w:t>
      </w:r>
      <w:r>
        <w:t>i</w:t>
      </w:r>
      <w:r w:rsidRPr="00107ACF">
        <w:t xml:space="preserve"> </w:t>
      </w:r>
      <w:r>
        <w:t>a</w:t>
      </w:r>
      <w:r w:rsidRPr="00107ACF">
        <w:t xml:space="preserve"> contatto con le politiche europee </w:t>
      </w:r>
      <w:r w:rsidRPr="009E54B3">
        <w:rPr>
          <w:b/>
        </w:rPr>
        <w:t xml:space="preserve">siano pressoché </w:t>
      </w:r>
      <w:r>
        <w:rPr>
          <w:b/>
        </w:rPr>
        <w:t>i medesimi</w:t>
      </w:r>
      <w:r w:rsidRPr="00107ACF">
        <w:t xml:space="preserve"> rispetto a quelli proposti dai soggetti che già avevano una conoscenza pregressa della tematica. Si confermano i mass media tradizionali come mezzi informativi principali (con una media del 42% di preferenze) con una buona rilevanza anche degli strumenti digitali e social. </w:t>
      </w:r>
      <w:r w:rsidR="00843A17" w:rsidRPr="00107ACF">
        <w:t xml:space="preserve"> </w:t>
      </w:r>
    </w:p>
    <w:p w14:paraId="687BFC40" w14:textId="68906B9A" w:rsidR="009874CE" w:rsidRPr="009B2E29" w:rsidRDefault="009874CE" w:rsidP="009B2E29">
      <w:pPr>
        <w:pStyle w:val="Didascalia"/>
        <w:keepNext/>
        <w:spacing w:after="120"/>
        <w:jc w:val="center"/>
        <w:rPr>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13</w:t>
      </w:r>
      <w:r w:rsidR="00487A3E">
        <w:rPr>
          <w:sz w:val="22"/>
          <w:szCs w:val="22"/>
        </w:rPr>
        <w:fldChar w:fldCharType="end"/>
      </w:r>
      <w:r w:rsidRPr="009B2E29">
        <w:rPr>
          <w:sz w:val="22"/>
          <w:szCs w:val="22"/>
        </w:rPr>
        <w:t xml:space="preserve"> - Grafico comparativo fra mezzi di informazione desiderati</w:t>
      </w:r>
    </w:p>
    <w:p w14:paraId="09ACD658" w14:textId="51527C81" w:rsidR="009874CE" w:rsidRDefault="002B5A03" w:rsidP="000021B1">
      <w:pPr>
        <w:spacing w:line="276" w:lineRule="auto"/>
      </w:pPr>
      <w:r>
        <w:rPr>
          <w:noProof/>
        </w:rPr>
        <w:drawing>
          <wp:inline distT="0" distB="0" distL="0" distR="0" wp14:anchorId="647F4D95" wp14:editId="7F6FA75B">
            <wp:extent cx="6559827" cy="3132814"/>
            <wp:effectExtent l="0" t="0" r="12700" b="10795"/>
            <wp:docPr id="36" name="Chart 36">
              <a:extLst xmlns:a="http://schemas.openxmlformats.org/drawingml/2006/main">
                <a:ext uri="{FF2B5EF4-FFF2-40B4-BE49-F238E27FC236}">
                  <a16:creationId xmlns:a16="http://schemas.microsoft.com/office/drawing/2014/main" id="{28793BF3-2A4F-4C75-AAF6-FB9D2D5F58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AA59A9" w14:textId="72C8E8AE" w:rsidR="005B671C" w:rsidRDefault="005B671C" w:rsidP="005B671C">
      <w:pPr>
        <w:rPr>
          <w:i/>
        </w:rPr>
      </w:pPr>
      <w:r w:rsidRPr="001E2325">
        <w:rPr>
          <w:i/>
          <w:sz w:val="20"/>
        </w:rPr>
        <w:t xml:space="preserve">Fonte: </w:t>
      </w:r>
      <w:r w:rsidR="009B2E29">
        <w:rPr>
          <w:i/>
          <w:sz w:val="20"/>
        </w:rPr>
        <w:t xml:space="preserve">nostra </w:t>
      </w:r>
      <w:r w:rsidRPr="001E2325">
        <w:rPr>
          <w:i/>
          <w:sz w:val="20"/>
        </w:rPr>
        <w:t xml:space="preserve">elaborazione </w:t>
      </w:r>
      <w:r w:rsidR="009B2E29">
        <w:rPr>
          <w:i/>
          <w:sz w:val="20"/>
        </w:rPr>
        <w:t>su</w:t>
      </w:r>
      <w:r>
        <w:rPr>
          <w:i/>
          <w:sz w:val="20"/>
        </w:rPr>
        <w:t xml:space="preserve">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0973A125" w14:textId="77777777" w:rsidR="005B671C" w:rsidRPr="00107ACF" w:rsidRDefault="005B671C" w:rsidP="000021B1">
      <w:pPr>
        <w:spacing w:line="276" w:lineRule="auto"/>
      </w:pPr>
    </w:p>
    <w:p w14:paraId="0219E7C8" w14:textId="6ABEAA9E" w:rsidR="009874CE" w:rsidRDefault="009874CE" w:rsidP="000021B1">
      <w:pPr>
        <w:spacing w:line="276" w:lineRule="auto"/>
      </w:pPr>
      <w:r>
        <w:t xml:space="preserve">Dal grafico comparativo in merito agli strumenti informativi preferiti dai soggetti che conoscono il FESR (linea blu) e coloro che non conoscono il FESR (linea rossa), emerge chiaramente una </w:t>
      </w:r>
      <w:r w:rsidRPr="00A85A7A">
        <w:rPr>
          <w:b/>
        </w:rPr>
        <w:t>coerenza di scelte</w:t>
      </w:r>
      <w:r>
        <w:t xml:space="preserve">, con i mezzi tradizionali pari alle percentuali maggiori all’interno del grafico a cui si aggiungono i canali informativi nuovi (rappresentati dai canali social e dal sito web della Regione) che si attestano anch’essi su percentuali rilevanti. </w:t>
      </w:r>
    </w:p>
    <w:p w14:paraId="35544380" w14:textId="6A4D0CEF" w:rsidR="009874CE" w:rsidRDefault="00843A17" w:rsidP="000021B1">
      <w:pPr>
        <w:spacing w:line="276" w:lineRule="auto"/>
      </w:pPr>
      <w:r w:rsidRPr="00107ACF">
        <w:t xml:space="preserve">Risulta </w:t>
      </w:r>
      <w:r w:rsidR="009874CE">
        <w:t>interessante notare come la forbice fra la conoscenza o meno del FESR si allarghi in corrispondenza degli eventi e riguardo i</w:t>
      </w:r>
      <w:r w:rsidRPr="00107ACF">
        <w:t xml:space="preserve"> soggetti ancora incerti sui canali adatti</w:t>
      </w:r>
      <w:r w:rsidR="00B324A8">
        <w:t>, un</w:t>
      </w:r>
      <w:r w:rsidRPr="00107ACF">
        <w:t xml:space="preserve"> fattore che conferma la necessità</w:t>
      </w:r>
      <w:r w:rsidR="008E112F">
        <w:t xml:space="preserve"> di individuare i canali di diffusione più adeguati</w:t>
      </w:r>
      <w:r w:rsidRPr="00107ACF">
        <w:t xml:space="preserve"> </w:t>
      </w:r>
      <w:r w:rsidR="008E112F">
        <w:t>alla</w:t>
      </w:r>
      <w:r w:rsidRPr="00107ACF">
        <w:t xml:space="preserve"> Strategia di comunicazione</w:t>
      </w:r>
      <w:r w:rsidR="008E112F">
        <w:t xml:space="preserve"> regionale in modo da poter informare al meglio</w:t>
      </w:r>
      <w:r w:rsidR="00253D91" w:rsidRPr="00107ACF">
        <w:t xml:space="preserve"> </w:t>
      </w:r>
      <w:r w:rsidR="008E112F">
        <w:t>i</w:t>
      </w:r>
      <w:r w:rsidR="00253D91" w:rsidRPr="00107ACF">
        <w:t>l Grande Pubblico</w:t>
      </w:r>
      <w:r w:rsidR="00FB0014">
        <w:t>.</w:t>
      </w:r>
      <w:r w:rsidR="00253D91" w:rsidRPr="00107ACF">
        <w:t xml:space="preserve"> </w:t>
      </w:r>
    </w:p>
    <w:p w14:paraId="4EC0DF59" w14:textId="61CB80E8" w:rsidR="00AE31EC" w:rsidRPr="00107ACF" w:rsidRDefault="008E112F" w:rsidP="000021B1">
      <w:pPr>
        <w:spacing w:line="276" w:lineRule="auto"/>
      </w:pPr>
      <w:r>
        <w:t>A questo proposito, la l</w:t>
      </w:r>
      <w:r w:rsidR="000E354D" w:rsidRPr="00107ACF">
        <w:t>e</w:t>
      </w:r>
      <w:r>
        <w:t>ttura comparativa</w:t>
      </w:r>
      <w:r w:rsidR="000E354D" w:rsidRPr="00107ACF">
        <w:t xml:space="preserve"> </w:t>
      </w:r>
      <w:r>
        <w:t>de</w:t>
      </w:r>
      <w:r w:rsidR="000E354D" w:rsidRPr="00107ACF">
        <w:t>i risultati</w:t>
      </w:r>
      <w:r>
        <w:t xml:space="preserve"> relativa alle</w:t>
      </w:r>
      <w:r w:rsidR="000E354D" w:rsidRPr="00107ACF">
        <w:t xml:space="preserve"> fonti desiderate dai soggetti per informarsi, </w:t>
      </w:r>
      <w:r>
        <w:t xml:space="preserve">fa </w:t>
      </w:r>
      <w:r w:rsidR="000E354D" w:rsidRPr="00107ACF">
        <w:t>emerge</w:t>
      </w:r>
      <w:r>
        <w:t>re alcuni dettagli rilevanti in merito alle scelte informative.</w:t>
      </w:r>
      <w:r w:rsidR="00B324A8">
        <w:t xml:space="preserve"> I grafici seguenti approfondiscono, riguardo i soggetti che non hanno conoscenza del FESR, la strutturazione delle scelte secondo diverse variabili.</w:t>
      </w:r>
    </w:p>
    <w:p w14:paraId="096DED34" w14:textId="52152CE4" w:rsidR="005B671C" w:rsidRPr="00CF334B" w:rsidRDefault="005B671C" w:rsidP="009B2E29">
      <w:pPr>
        <w:pStyle w:val="Didascalia"/>
        <w:keepNext/>
        <w:spacing w:after="120"/>
        <w:jc w:val="center"/>
        <w:rPr>
          <w:color w:val="auto"/>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14</w:t>
      </w:r>
      <w:r w:rsidR="00487A3E">
        <w:rPr>
          <w:sz w:val="22"/>
          <w:szCs w:val="22"/>
        </w:rPr>
        <w:fldChar w:fldCharType="end"/>
      </w:r>
      <w:r w:rsidRPr="009B2E29">
        <w:rPr>
          <w:sz w:val="22"/>
          <w:szCs w:val="22"/>
        </w:rPr>
        <w:t xml:space="preserve"> - </w:t>
      </w:r>
      <w:r w:rsidR="00B324A8" w:rsidRPr="009B2E29">
        <w:rPr>
          <w:sz w:val="22"/>
          <w:szCs w:val="22"/>
        </w:rPr>
        <w:t>S</w:t>
      </w:r>
      <w:r w:rsidRPr="009B2E29">
        <w:rPr>
          <w:sz w:val="22"/>
          <w:szCs w:val="22"/>
        </w:rPr>
        <w:t>trumenti di comunicazione preferiti</w:t>
      </w:r>
      <w:r w:rsidR="00B324A8" w:rsidRPr="009B2E29">
        <w:rPr>
          <w:sz w:val="22"/>
          <w:szCs w:val="22"/>
        </w:rPr>
        <w:t xml:space="preserve"> nei soggetti senza conoscenza del FESR -</w:t>
      </w:r>
      <w:r w:rsidRPr="009B2E29">
        <w:rPr>
          <w:sz w:val="22"/>
          <w:szCs w:val="22"/>
        </w:rPr>
        <w:t xml:space="preserve"> comparazione per </w:t>
      </w:r>
      <w:r w:rsidR="00B324A8" w:rsidRPr="009B2E29">
        <w:rPr>
          <w:sz w:val="22"/>
          <w:szCs w:val="22"/>
        </w:rPr>
        <w:t>genere</w:t>
      </w:r>
    </w:p>
    <w:p w14:paraId="5D0AF5EF" w14:textId="13138E61" w:rsidR="005B671C" w:rsidRDefault="007848E1" w:rsidP="007848E1">
      <w:pPr>
        <w:jc w:val="center"/>
        <w:rPr>
          <w:b/>
          <w:color w:val="0070C0"/>
        </w:rPr>
      </w:pPr>
      <w:r>
        <w:rPr>
          <w:noProof/>
        </w:rPr>
        <w:drawing>
          <wp:inline distT="0" distB="0" distL="0" distR="0" wp14:anchorId="5E8FDAFF" wp14:editId="70649FE3">
            <wp:extent cx="6479540" cy="2751151"/>
            <wp:effectExtent l="0" t="0" r="16510" b="11430"/>
            <wp:docPr id="33" name="Chart 33">
              <a:extLst xmlns:a="http://schemas.openxmlformats.org/drawingml/2006/main">
                <a:ext uri="{FF2B5EF4-FFF2-40B4-BE49-F238E27FC236}">
                  <a16:creationId xmlns:a16="http://schemas.microsoft.com/office/drawing/2014/main" id="{97ABC61D-9B83-432B-92D2-60577F9150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49D7F5" w14:textId="77777777" w:rsidR="00A85600" w:rsidRDefault="00A85600" w:rsidP="007848E1">
      <w:pPr>
        <w:jc w:val="center"/>
        <w:rPr>
          <w:b/>
          <w:color w:val="0070C0"/>
        </w:rPr>
      </w:pPr>
    </w:p>
    <w:p w14:paraId="24340668" w14:textId="605CCD35" w:rsidR="005B671C" w:rsidRPr="00CF334B" w:rsidRDefault="005B671C" w:rsidP="009B2E29">
      <w:pPr>
        <w:pStyle w:val="Didascalia"/>
        <w:keepNext/>
        <w:spacing w:after="120"/>
        <w:jc w:val="center"/>
        <w:rPr>
          <w:color w:val="auto"/>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15</w:t>
      </w:r>
      <w:r w:rsidR="00487A3E">
        <w:rPr>
          <w:sz w:val="22"/>
          <w:szCs w:val="22"/>
        </w:rPr>
        <w:fldChar w:fldCharType="end"/>
      </w:r>
      <w:r w:rsidRPr="009B2E29">
        <w:rPr>
          <w:sz w:val="22"/>
          <w:szCs w:val="22"/>
        </w:rPr>
        <w:t xml:space="preserve"> - </w:t>
      </w:r>
      <w:r w:rsidR="009B2E29" w:rsidRPr="005E4E59">
        <w:rPr>
          <w:sz w:val="22"/>
          <w:szCs w:val="22"/>
        </w:rPr>
        <w:t xml:space="preserve">Soggetti senza conoscenza del FESR - </w:t>
      </w:r>
      <w:r w:rsidR="00B324A8" w:rsidRPr="005E4E59">
        <w:rPr>
          <w:sz w:val="22"/>
          <w:szCs w:val="22"/>
        </w:rPr>
        <w:t>S</w:t>
      </w:r>
      <w:r w:rsidRPr="005E4E59">
        <w:rPr>
          <w:sz w:val="22"/>
          <w:szCs w:val="22"/>
        </w:rPr>
        <w:t>trumenti di comunicazione</w:t>
      </w:r>
      <w:r w:rsidR="00B324A8" w:rsidRPr="005E4E59">
        <w:rPr>
          <w:sz w:val="22"/>
          <w:szCs w:val="22"/>
        </w:rPr>
        <w:t xml:space="preserve"> preferiti</w:t>
      </w:r>
      <w:r w:rsidRPr="005E4E59">
        <w:rPr>
          <w:sz w:val="22"/>
          <w:szCs w:val="22"/>
        </w:rPr>
        <w:t xml:space="preserve"> per età anagrafica</w:t>
      </w:r>
    </w:p>
    <w:p w14:paraId="5874A112" w14:textId="0E6A5CEB" w:rsidR="005B671C" w:rsidRDefault="007848E1" w:rsidP="005B671C">
      <w:pPr>
        <w:jc w:val="center"/>
        <w:rPr>
          <w:b/>
          <w:color w:val="0070C0"/>
        </w:rPr>
      </w:pPr>
      <w:r>
        <w:rPr>
          <w:noProof/>
        </w:rPr>
        <w:drawing>
          <wp:inline distT="0" distB="0" distL="0" distR="0" wp14:anchorId="217B55F3" wp14:editId="0605C485">
            <wp:extent cx="6480000" cy="3240000"/>
            <wp:effectExtent l="0" t="0" r="16510" b="17780"/>
            <wp:docPr id="35" name="Chart 35">
              <a:extLst xmlns:a="http://schemas.openxmlformats.org/drawingml/2006/main">
                <a:ext uri="{FF2B5EF4-FFF2-40B4-BE49-F238E27FC236}">
                  <a16:creationId xmlns:a16="http://schemas.microsoft.com/office/drawing/2014/main" id="{C0C6C028-EA22-4C50-98C2-7069636020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73FA59D" w14:textId="77777777" w:rsidR="00CF334B" w:rsidRDefault="00CF334B" w:rsidP="00CF334B">
      <w:pPr>
        <w:pStyle w:val="Didascalia"/>
        <w:keepNext/>
        <w:spacing w:after="120"/>
        <w:rPr>
          <w:color w:val="auto"/>
          <w:sz w:val="22"/>
          <w:szCs w:val="22"/>
        </w:rPr>
      </w:pPr>
    </w:p>
    <w:p w14:paraId="68CA6B6F" w14:textId="053C9421" w:rsidR="005B671C" w:rsidRPr="00CF334B" w:rsidRDefault="005B671C" w:rsidP="009B2E29">
      <w:pPr>
        <w:pStyle w:val="Didascalia"/>
        <w:keepNext/>
        <w:spacing w:after="120"/>
        <w:jc w:val="center"/>
        <w:rPr>
          <w:color w:val="auto"/>
          <w:sz w:val="22"/>
          <w:szCs w:val="22"/>
        </w:rPr>
      </w:pPr>
      <w:r w:rsidRPr="009B2E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16</w:t>
      </w:r>
      <w:r w:rsidR="00487A3E">
        <w:rPr>
          <w:sz w:val="22"/>
          <w:szCs w:val="22"/>
        </w:rPr>
        <w:fldChar w:fldCharType="end"/>
      </w:r>
      <w:r w:rsidRPr="009B2E29">
        <w:rPr>
          <w:sz w:val="22"/>
          <w:szCs w:val="22"/>
        </w:rPr>
        <w:t xml:space="preserve"> - </w:t>
      </w:r>
      <w:r w:rsidR="009B2E29">
        <w:rPr>
          <w:sz w:val="22"/>
          <w:szCs w:val="22"/>
        </w:rPr>
        <w:t>S</w:t>
      </w:r>
      <w:r w:rsidR="009B2E29" w:rsidRPr="009B2E29">
        <w:rPr>
          <w:sz w:val="22"/>
          <w:szCs w:val="22"/>
        </w:rPr>
        <w:t xml:space="preserve">oggetti senza conoscenza del FESR </w:t>
      </w:r>
      <w:r w:rsidR="009B2E29">
        <w:rPr>
          <w:sz w:val="22"/>
          <w:szCs w:val="22"/>
        </w:rPr>
        <w:t xml:space="preserve">- </w:t>
      </w:r>
      <w:r w:rsidR="00B324A8" w:rsidRPr="009B2E29">
        <w:rPr>
          <w:sz w:val="22"/>
          <w:szCs w:val="22"/>
        </w:rPr>
        <w:t>S</w:t>
      </w:r>
      <w:r w:rsidRPr="009B2E29">
        <w:rPr>
          <w:sz w:val="22"/>
          <w:szCs w:val="22"/>
        </w:rPr>
        <w:t>trumenti di comunicazione</w:t>
      </w:r>
      <w:r w:rsidR="00B324A8" w:rsidRPr="009B2E29">
        <w:rPr>
          <w:sz w:val="22"/>
          <w:szCs w:val="22"/>
        </w:rPr>
        <w:t xml:space="preserve"> preferiti</w:t>
      </w:r>
      <w:r w:rsidRPr="009B2E29">
        <w:rPr>
          <w:sz w:val="22"/>
          <w:szCs w:val="22"/>
        </w:rPr>
        <w:t xml:space="preserve"> per titolo di studio</w:t>
      </w:r>
    </w:p>
    <w:p w14:paraId="3DA551E0" w14:textId="20E4DA83" w:rsidR="005B671C" w:rsidRDefault="007848E1" w:rsidP="005B671C">
      <w:pPr>
        <w:jc w:val="center"/>
        <w:rPr>
          <w:b/>
          <w:color w:val="0070C0"/>
        </w:rPr>
      </w:pPr>
      <w:r>
        <w:rPr>
          <w:noProof/>
        </w:rPr>
        <w:drawing>
          <wp:inline distT="0" distB="0" distL="0" distR="0" wp14:anchorId="069F9F32" wp14:editId="50A9EFF8">
            <wp:extent cx="6480000" cy="3240000"/>
            <wp:effectExtent l="0" t="0" r="16510" b="17780"/>
            <wp:docPr id="38" name="Chart 38">
              <a:extLst xmlns:a="http://schemas.openxmlformats.org/drawingml/2006/main">
                <a:ext uri="{FF2B5EF4-FFF2-40B4-BE49-F238E27FC236}">
                  <a16:creationId xmlns:a16="http://schemas.microsoft.com/office/drawing/2014/main" id="{627BBE0C-0CC7-4C63-B93A-5C9CEB6FE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A42C26A" w14:textId="7F5F7D1A" w:rsidR="005B671C" w:rsidRDefault="005B671C" w:rsidP="005B671C">
      <w:pPr>
        <w:rPr>
          <w:i/>
        </w:rPr>
      </w:pPr>
      <w:r w:rsidRPr="001E2325">
        <w:rPr>
          <w:i/>
          <w:sz w:val="20"/>
        </w:rPr>
        <w:t xml:space="preserve">Fonte: </w:t>
      </w:r>
      <w:r w:rsidR="009B2E29">
        <w:rPr>
          <w:i/>
          <w:sz w:val="20"/>
        </w:rPr>
        <w:t xml:space="preserve">nostra </w:t>
      </w:r>
      <w:r w:rsidRPr="001E2325">
        <w:rPr>
          <w:i/>
          <w:sz w:val="20"/>
        </w:rPr>
        <w:t xml:space="preserve">elaborazione </w:t>
      </w:r>
      <w:r w:rsidR="009B2E29">
        <w:rPr>
          <w:i/>
          <w:sz w:val="20"/>
        </w:rPr>
        <w:t>su</w:t>
      </w:r>
      <w:r>
        <w:rPr>
          <w:i/>
          <w:sz w:val="20"/>
        </w:rPr>
        <w:t xml:space="preserve"> </w:t>
      </w:r>
      <w:r w:rsidRPr="001E2325">
        <w:rPr>
          <w:i/>
          <w:sz w:val="20"/>
        </w:rPr>
        <w:t>dati</w:t>
      </w:r>
      <w:r>
        <w:rPr>
          <w:i/>
          <w:sz w:val="20"/>
        </w:rPr>
        <w:t xml:space="preserve"> provenienti dal</w:t>
      </w:r>
      <w:r w:rsidRPr="001E2325">
        <w:rPr>
          <w:i/>
          <w:sz w:val="20"/>
        </w:rPr>
        <w:t xml:space="preserve"> questionario somministrato a</w:t>
      </w:r>
      <w:r>
        <w:rPr>
          <w:i/>
          <w:sz w:val="20"/>
        </w:rPr>
        <w:t xml:space="preserve">l </w:t>
      </w:r>
      <w:r w:rsidRPr="001E2325">
        <w:rPr>
          <w:i/>
          <w:sz w:val="20"/>
        </w:rPr>
        <w:t>Grande Pubblico</w:t>
      </w:r>
      <w:r>
        <w:rPr>
          <w:i/>
          <w:sz w:val="20"/>
        </w:rPr>
        <w:t xml:space="preserve"> (2022)</w:t>
      </w:r>
    </w:p>
    <w:p w14:paraId="142A7627" w14:textId="77777777" w:rsidR="005B671C" w:rsidRDefault="005B671C" w:rsidP="005B671C">
      <w:pPr>
        <w:rPr>
          <w:b/>
          <w:color w:val="0070C0"/>
        </w:rPr>
      </w:pPr>
    </w:p>
    <w:p w14:paraId="023A7990" w14:textId="77777777" w:rsidR="001B6774" w:rsidRDefault="001B6774" w:rsidP="009B2E29">
      <w:pPr>
        <w:spacing w:line="276" w:lineRule="auto"/>
      </w:pPr>
      <w:r w:rsidRPr="005B671C">
        <w:t xml:space="preserve">I grafici </w:t>
      </w:r>
      <w:r>
        <w:t>precedenti hanno lo scopo di esplicare in maniera chiara come la stratificazione dei risultati del campione faccia emergere distinzioni di scelta all’interno dei singoli strumenti informativi, ma ci sia una coerenza e convergenza in merito ai mezzi scelti: risultano così maggiormente preferibili i canali tradizionali di informazione ed i mezzi di nuova generazione rispetto agli eventi e le occasioni di riunione associativa.</w:t>
      </w:r>
    </w:p>
    <w:p w14:paraId="18562A35" w14:textId="77777777" w:rsidR="001B6774" w:rsidRDefault="001B6774" w:rsidP="009B2E29">
      <w:pPr>
        <w:spacing w:line="276" w:lineRule="auto"/>
      </w:pPr>
      <w:r>
        <w:t xml:space="preserve">Di conseguenza, risulta interessante notare come </w:t>
      </w:r>
      <w:r w:rsidRPr="009E54B3">
        <w:rPr>
          <w:b/>
        </w:rPr>
        <w:t>a livello socio-demografico</w:t>
      </w:r>
      <w:r>
        <w:t xml:space="preserve"> la maggior parte delle statistiche relative alla componente maschile si orientino verso la scelta dei canali informativi tradizionali (televisione e giornali), mentre le statistiche legate alla componente femminile si orientino maggiormente sui canali maggiormente innovativi (quali i canali social ed il sito web regionale). </w:t>
      </w:r>
    </w:p>
    <w:p w14:paraId="3C9E0321" w14:textId="77777777" w:rsidR="001B6774" w:rsidRDefault="001B6774" w:rsidP="009B2E29">
      <w:pPr>
        <w:spacing w:line="276" w:lineRule="auto"/>
      </w:pPr>
      <w:r>
        <w:t xml:space="preserve">Questa differenza così marcata non si esprime </w:t>
      </w:r>
      <w:r w:rsidRPr="00B442F9">
        <w:rPr>
          <w:b/>
        </w:rPr>
        <w:t>a livello anagrafico</w:t>
      </w:r>
      <w:r>
        <w:t>, dove i canali di informazione mostrano un andamento piuttosto simile (con differenze di percentuali non significative) rispetto ai due gruppi di età considerati, con i canali tradizionali di informazione leggermente in vantaggio. Questa differenza marcata è visibile soprattutto nella componente dei Giornali (per gli uomini) e dei Canali Social (per le donne).</w:t>
      </w:r>
    </w:p>
    <w:p w14:paraId="14EAEB99" w14:textId="77777777" w:rsidR="001B6774" w:rsidRDefault="001B6774" w:rsidP="009B2E29">
      <w:pPr>
        <w:spacing w:line="276" w:lineRule="auto"/>
      </w:pPr>
      <w:r>
        <w:t xml:space="preserve">Prendendo in considerazione le statistiche legate </w:t>
      </w:r>
      <w:r w:rsidRPr="00391460">
        <w:rPr>
          <w:b/>
        </w:rPr>
        <w:t>al titolo di studio</w:t>
      </w:r>
      <w:r>
        <w:t xml:space="preserve"> dei soggetti presi in considerazione, si nota subito come le statistiche siano piuttosto uniformi per tutti i mezzi di comunicazione, eccetto per Giornali e Canali Social, che mostrano uno scarto ampio fra i due segmenti considerati. </w:t>
      </w:r>
    </w:p>
    <w:p w14:paraId="135D018F" w14:textId="77777777" w:rsidR="001B6774" w:rsidRDefault="001B6774" w:rsidP="009B2E29">
      <w:pPr>
        <w:spacing w:line="276" w:lineRule="auto"/>
      </w:pPr>
      <w:r>
        <w:t xml:space="preserve">Quest’ultimo dato è molto interessante nella strutturazione della Strategia di comunicazione futura: infatti nonostante una larga maggioranza di tipologie di canali risultino con percentuali similari (pur considerando l’ampiezza differente dei gruppi), questa differenza potrebbe indicare come risulti cruciale la scelta di improntare la comunicazione in senso multicanale, adottando una comunicazione flessibile e progressivamente maggiormente orientata alle scelte del Grande Pubblico, osservandone le abitudini informative. </w:t>
      </w:r>
    </w:p>
    <w:p w14:paraId="05F5AAEA" w14:textId="759B7381" w:rsidR="00DA79E0" w:rsidRDefault="001B6774" w:rsidP="009B2E29">
      <w:pPr>
        <w:spacing w:line="276" w:lineRule="auto"/>
      </w:pPr>
      <w:r>
        <w:t>In questo modo sarà possibile operare una distinzione nella scelta dei canali in modo da poter ottimizzare al massimo la propria riuscita ed elevare allo stesso tempo la qualità della comunicazione istituzionale.</w:t>
      </w:r>
    </w:p>
    <w:p w14:paraId="0FC13DE4" w14:textId="77777777" w:rsidR="001B6774" w:rsidRDefault="001B6774" w:rsidP="009B2E29">
      <w:pPr>
        <w:spacing w:line="276" w:lineRule="auto"/>
      </w:pPr>
    </w:p>
    <w:p w14:paraId="410642AA" w14:textId="77777777" w:rsidR="001B6774" w:rsidRDefault="001B6774" w:rsidP="005B671C"/>
    <w:p w14:paraId="2CC713A3" w14:textId="31D12F09" w:rsidR="001B6774" w:rsidRPr="005B671C" w:rsidRDefault="001B6774" w:rsidP="005B671C">
      <w:pPr>
        <w:sectPr w:rsidR="001B6774" w:rsidRPr="005B671C" w:rsidSect="00245EF1">
          <w:pgSz w:w="11906" w:h="16838" w:code="9"/>
          <w:pgMar w:top="1134" w:right="737" w:bottom="794" w:left="964" w:header="851" w:footer="113" w:gutter="0"/>
          <w:cols w:space="708"/>
          <w:docGrid w:linePitch="360"/>
        </w:sectPr>
      </w:pPr>
    </w:p>
    <w:p w14:paraId="63A55A8C" w14:textId="5C3AC63C" w:rsidR="00AE31EC" w:rsidRPr="00524616" w:rsidRDefault="00D34E05" w:rsidP="00AA29E9">
      <w:pPr>
        <w:pStyle w:val="Titolo1"/>
        <w:pBdr>
          <w:bottom w:val="single" w:sz="24" w:space="0" w:color="999999"/>
        </w:pBdr>
        <w:rPr>
          <w:lang w:eastAsia="ar-SA"/>
        </w:rPr>
      </w:pPr>
      <w:bookmarkStart w:id="20" w:name="_Toc109305550"/>
      <w:r>
        <w:rPr>
          <w:lang w:eastAsia="ar-SA"/>
        </w:rPr>
        <w:t>Valutazione della comunicazione: target beneficiari</w:t>
      </w:r>
      <w:r w:rsidR="00970C34">
        <w:rPr>
          <w:lang w:eastAsia="ar-SA"/>
        </w:rPr>
        <w:t xml:space="preserve"> finali</w:t>
      </w:r>
      <w:bookmarkEnd w:id="20"/>
    </w:p>
    <w:p w14:paraId="7BCB7E5A" w14:textId="7C479E53" w:rsidR="00DF7349" w:rsidRDefault="00DF7349" w:rsidP="006A54DE">
      <w:pPr>
        <w:spacing w:line="276" w:lineRule="auto"/>
        <w:rPr>
          <w:szCs w:val="24"/>
          <w:lang w:eastAsia="ar-SA"/>
        </w:rPr>
      </w:pPr>
      <w:r>
        <w:rPr>
          <w:szCs w:val="24"/>
          <w:lang w:eastAsia="ar-SA"/>
        </w:rPr>
        <w:t xml:space="preserve">L’analisi </w:t>
      </w:r>
      <w:r w:rsidR="006B390D">
        <w:rPr>
          <w:szCs w:val="24"/>
          <w:lang w:eastAsia="ar-SA"/>
        </w:rPr>
        <w:t>sull’efficacia della</w:t>
      </w:r>
      <w:r>
        <w:rPr>
          <w:szCs w:val="24"/>
          <w:lang w:eastAsia="ar-SA"/>
        </w:rPr>
        <w:t xml:space="preserve"> Strategia di Comunicazione relativa al POR FESR 2014-2020 della Regione Umbria è proseguita attraverso </w:t>
      </w:r>
      <w:r w:rsidR="002228D5">
        <w:rPr>
          <w:szCs w:val="24"/>
          <w:lang w:eastAsia="ar-SA"/>
        </w:rPr>
        <w:t>un’indagine realizzata</w:t>
      </w:r>
      <w:r>
        <w:rPr>
          <w:szCs w:val="24"/>
          <w:lang w:eastAsia="ar-SA"/>
        </w:rPr>
        <w:t xml:space="preserve"> in </w:t>
      </w:r>
      <w:r w:rsidR="005F601C">
        <w:rPr>
          <w:szCs w:val="24"/>
          <w:lang w:eastAsia="ar-SA"/>
        </w:rPr>
        <w:t>modalità</w:t>
      </w:r>
      <w:r>
        <w:rPr>
          <w:szCs w:val="24"/>
          <w:lang w:eastAsia="ar-SA"/>
        </w:rPr>
        <w:t xml:space="preserve"> CAWI </w:t>
      </w:r>
      <w:r w:rsidR="002228D5">
        <w:rPr>
          <w:szCs w:val="24"/>
          <w:lang w:eastAsia="ar-SA"/>
        </w:rPr>
        <w:t xml:space="preserve">e rivolta </w:t>
      </w:r>
      <w:r>
        <w:rPr>
          <w:szCs w:val="24"/>
          <w:lang w:eastAsia="ar-SA"/>
        </w:rPr>
        <w:t>al target dei beneficiari finali identificato dalla strategia stessa.</w:t>
      </w:r>
    </w:p>
    <w:p w14:paraId="1EB9872B" w14:textId="6A075F87" w:rsidR="00315102" w:rsidRDefault="0036594D" w:rsidP="006A54DE">
      <w:pPr>
        <w:spacing w:line="276" w:lineRule="auto"/>
        <w:rPr>
          <w:szCs w:val="24"/>
          <w:lang w:eastAsia="ar-SA"/>
        </w:rPr>
      </w:pPr>
      <w:r>
        <w:rPr>
          <w:szCs w:val="24"/>
          <w:lang w:eastAsia="ar-SA"/>
        </w:rPr>
        <w:t xml:space="preserve">L’indagine ha coinvolto </w:t>
      </w:r>
      <w:r w:rsidRPr="002228D5">
        <w:rPr>
          <w:b/>
          <w:szCs w:val="24"/>
          <w:lang w:eastAsia="ar-SA"/>
        </w:rPr>
        <w:t>l’intero universo dei beneficiari del POR FESR Umbria 2014-2020</w:t>
      </w:r>
      <w:r>
        <w:rPr>
          <w:szCs w:val="24"/>
          <w:lang w:eastAsia="ar-SA"/>
        </w:rPr>
        <w:t>, abbracciando dunque una platea estremamente numerosa e variegata</w:t>
      </w:r>
      <w:r w:rsidR="005F4774">
        <w:rPr>
          <w:szCs w:val="24"/>
          <w:lang w:eastAsia="ar-SA"/>
        </w:rPr>
        <w:t xml:space="preserve"> (imprese, enti pubblici, aggregazioni, ecc.).</w:t>
      </w:r>
      <w:r w:rsidR="002228D5">
        <w:rPr>
          <w:szCs w:val="24"/>
          <w:lang w:eastAsia="ar-SA"/>
        </w:rPr>
        <w:t xml:space="preserve"> I rispondenti al questionario sono stati ben 169, con una</w:t>
      </w:r>
      <w:r w:rsidR="00DF7349">
        <w:rPr>
          <w:szCs w:val="24"/>
          <w:lang w:eastAsia="ar-SA"/>
        </w:rPr>
        <w:t xml:space="preserve"> rappresentanza a livello territoriale </w:t>
      </w:r>
      <w:r w:rsidR="002228D5">
        <w:rPr>
          <w:szCs w:val="24"/>
          <w:lang w:eastAsia="ar-SA"/>
        </w:rPr>
        <w:t>piuttosto</w:t>
      </w:r>
      <w:r w:rsidR="00DF7349">
        <w:rPr>
          <w:szCs w:val="24"/>
          <w:lang w:eastAsia="ar-SA"/>
        </w:rPr>
        <w:t xml:space="preserve"> omogenea rispetto alla </w:t>
      </w:r>
      <w:r w:rsidR="002228D5">
        <w:rPr>
          <w:szCs w:val="24"/>
          <w:lang w:eastAsia="ar-SA"/>
        </w:rPr>
        <w:t>distribuzione demografica provinciale.</w:t>
      </w:r>
    </w:p>
    <w:p w14:paraId="4C1A3725" w14:textId="40A8854B" w:rsidR="00DF7349" w:rsidRDefault="005000E1" w:rsidP="006A54DE">
      <w:pPr>
        <w:spacing w:line="276" w:lineRule="auto"/>
        <w:rPr>
          <w:szCs w:val="24"/>
          <w:lang w:eastAsia="ar-SA"/>
        </w:rPr>
      </w:pPr>
      <w:r>
        <w:rPr>
          <w:szCs w:val="24"/>
          <w:lang w:eastAsia="ar-SA"/>
        </w:rPr>
        <w:t xml:space="preserve">Il questionario </w:t>
      </w:r>
      <w:r w:rsidR="002228D5">
        <w:rPr>
          <w:szCs w:val="24"/>
          <w:lang w:eastAsia="ar-SA"/>
        </w:rPr>
        <w:t>proposto si componeva di</w:t>
      </w:r>
      <w:r>
        <w:rPr>
          <w:szCs w:val="24"/>
          <w:lang w:eastAsia="ar-SA"/>
        </w:rPr>
        <w:t xml:space="preserve"> 4 sezioni, in modo da poter approfondire con maggiore dettaglio l’impatto ed i benefici che il POR FESR ha espletato nei confronti del target dei beneficiari, tenendo in considerazione il grado di conoscenza della Strategia ed il grado di soddisfazione dei soggetti rispetto alla sua diffusione. Il </w:t>
      </w:r>
      <w:r w:rsidRPr="002228D5">
        <w:rPr>
          <w:b/>
          <w:szCs w:val="24"/>
          <w:lang w:eastAsia="ar-SA"/>
        </w:rPr>
        <w:t>questionario</w:t>
      </w:r>
      <w:r>
        <w:rPr>
          <w:szCs w:val="24"/>
          <w:lang w:eastAsia="ar-SA"/>
        </w:rPr>
        <w:t xml:space="preserve"> (</w:t>
      </w:r>
      <w:r w:rsidR="002228D5">
        <w:rPr>
          <w:szCs w:val="24"/>
          <w:lang w:eastAsia="ar-SA"/>
        </w:rPr>
        <w:t xml:space="preserve">si veda </w:t>
      </w:r>
      <w:r>
        <w:rPr>
          <w:szCs w:val="24"/>
          <w:lang w:eastAsia="ar-SA"/>
        </w:rPr>
        <w:t xml:space="preserve">appendice II) </w:t>
      </w:r>
      <w:r w:rsidR="002228D5">
        <w:rPr>
          <w:szCs w:val="24"/>
          <w:lang w:eastAsia="ar-SA"/>
        </w:rPr>
        <w:t>aveva dunque</w:t>
      </w:r>
      <w:r>
        <w:rPr>
          <w:szCs w:val="24"/>
          <w:lang w:eastAsia="ar-SA"/>
        </w:rPr>
        <w:t xml:space="preserve"> la seguente struttura:</w:t>
      </w:r>
    </w:p>
    <w:p w14:paraId="72249673" w14:textId="2BE078D8" w:rsidR="005000E1" w:rsidRDefault="005000E1" w:rsidP="005000E1">
      <w:pPr>
        <w:pStyle w:val="Paragrafoelenco"/>
        <w:numPr>
          <w:ilvl w:val="0"/>
          <w:numId w:val="21"/>
        </w:numPr>
        <w:spacing w:line="276" w:lineRule="auto"/>
        <w:rPr>
          <w:szCs w:val="24"/>
          <w:lang w:eastAsia="ar-SA"/>
        </w:rPr>
      </w:pPr>
      <w:r w:rsidRPr="003156C5">
        <w:rPr>
          <w:b/>
          <w:szCs w:val="24"/>
          <w:u w:val="single"/>
          <w:lang w:eastAsia="ar-SA"/>
        </w:rPr>
        <w:t>Sezione A</w:t>
      </w:r>
      <w:r>
        <w:rPr>
          <w:szCs w:val="24"/>
          <w:lang w:eastAsia="ar-SA"/>
        </w:rPr>
        <w:t>: Conoscenza e comprensione delle opportunità offerte dal POR FESR della Regione Umbria;</w:t>
      </w:r>
    </w:p>
    <w:p w14:paraId="5D88CF2F" w14:textId="7E5AD305" w:rsidR="005000E1" w:rsidRDefault="005000E1" w:rsidP="005000E1">
      <w:pPr>
        <w:pStyle w:val="Paragrafoelenco"/>
        <w:numPr>
          <w:ilvl w:val="0"/>
          <w:numId w:val="21"/>
        </w:numPr>
        <w:spacing w:line="276" w:lineRule="auto"/>
        <w:rPr>
          <w:szCs w:val="24"/>
          <w:lang w:eastAsia="ar-SA"/>
        </w:rPr>
      </w:pPr>
      <w:r w:rsidRPr="003156C5">
        <w:rPr>
          <w:b/>
          <w:szCs w:val="24"/>
          <w:u w:val="single"/>
          <w:lang w:eastAsia="ar-SA"/>
        </w:rPr>
        <w:t>Sezione B</w:t>
      </w:r>
      <w:r>
        <w:rPr>
          <w:szCs w:val="24"/>
          <w:lang w:eastAsia="ar-SA"/>
        </w:rPr>
        <w:t>: Conoscenza dei risultati del POR e dell’impatto delle politiche UE;</w:t>
      </w:r>
    </w:p>
    <w:p w14:paraId="7D5E570E" w14:textId="58BB1983" w:rsidR="005000E1" w:rsidRDefault="005000E1" w:rsidP="005000E1">
      <w:pPr>
        <w:pStyle w:val="Paragrafoelenco"/>
        <w:numPr>
          <w:ilvl w:val="0"/>
          <w:numId w:val="21"/>
        </w:numPr>
        <w:spacing w:line="276" w:lineRule="auto"/>
        <w:rPr>
          <w:szCs w:val="24"/>
          <w:lang w:eastAsia="ar-SA"/>
        </w:rPr>
      </w:pPr>
      <w:r w:rsidRPr="003156C5">
        <w:rPr>
          <w:b/>
          <w:szCs w:val="24"/>
          <w:u w:val="single"/>
          <w:lang w:eastAsia="ar-SA"/>
        </w:rPr>
        <w:t>Sezione C</w:t>
      </w:r>
      <w:r>
        <w:rPr>
          <w:szCs w:val="24"/>
          <w:lang w:eastAsia="ar-SA"/>
        </w:rPr>
        <w:t>: Grado di soddisfazione rispetto a comunicazione e trasparenza nelle fasi di attuazione;</w:t>
      </w:r>
    </w:p>
    <w:p w14:paraId="1A5D1D60" w14:textId="77777777" w:rsidR="005000E1" w:rsidRDefault="005000E1" w:rsidP="005000E1">
      <w:pPr>
        <w:pStyle w:val="Paragrafoelenco"/>
        <w:numPr>
          <w:ilvl w:val="0"/>
          <w:numId w:val="21"/>
        </w:numPr>
        <w:spacing w:line="276" w:lineRule="auto"/>
        <w:rPr>
          <w:szCs w:val="24"/>
          <w:lang w:eastAsia="ar-SA"/>
        </w:rPr>
      </w:pPr>
      <w:r w:rsidRPr="003156C5">
        <w:rPr>
          <w:b/>
          <w:szCs w:val="24"/>
          <w:u w:val="single"/>
          <w:lang w:eastAsia="ar-SA"/>
        </w:rPr>
        <w:t>Sezione D</w:t>
      </w:r>
      <w:r>
        <w:rPr>
          <w:szCs w:val="24"/>
          <w:lang w:eastAsia="ar-SA"/>
        </w:rPr>
        <w:t>: Giudizio d’insieme sull’utilità e l’adeguatezza dei canali informativi.</w:t>
      </w:r>
    </w:p>
    <w:p w14:paraId="1CCEA423" w14:textId="77C288FA" w:rsidR="005000E1" w:rsidRDefault="001B6774" w:rsidP="005000E1">
      <w:pPr>
        <w:spacing w:line="276" w:lineRule="auto"/>
        <w:rPr>
          <w:szCs w:val="24"/>
          <w:lang w:eastAsia="ar-SA"/>
        </w:rPr>
      </w:pPr>
      <w:r>
        <w:rPr>
          <w:szCs w:val="24"/>
          <w:lang w:eastAsia="ar-SA"/>
        </w:rPr>
        <w:t xml:space="preserve">Il primo quesito del questionario </w:t>
      </w:r>
      <w:r w:rsidR="009B2E29">
        <w:rPr>
          <w:szCs w:val="24"/>
          <w:lang w:eastAsia="ar-SA"/>
        </w:rPr>
        <w:t>aveva</w:t>
      </w:r>
      <w:r>
        <w:rPr>
          <w:szCs w:val="24"/>
          <w:lang w:eastAsia="ar-SA"/>
        </w:rPr>
        <w:t xml:space="preserve"> lo scopo di analizzare in senso generale quali fonti abbiano contribuito alla conoscenza da parte dei beneficiari delle opportunità offerte dal POR FESR 2014-2020 per la Regione Umbria. I risultati ottenuti indicano come le </w:t>
      </w:r>
      <w:r w:rsidRPr="0025423D">
        <w:rPr>
          <w:b/>
          <w:szCs w:val="24"/>
          <w:lang w:eastAsia="ar-SA"/>
        </w:rPr>
        <w:t>principali informazioni sono provenute in larga parte da professionisti terzi che hanno ricoperto il ruolo di intermediari</w:t>
      </w:r>
      <w:r>
        <w:rPr>
          <w:szCs w:val="24"/>
          <w:lang w:eastAsia="ar-SA"/>
        </w:rPr>
        <w:t xml:space="preserve"> fra le istituzioni ed i beneficiari, creando un punto di contatto che ha permesso alla maggior parte delle progettualità di procedere</w:t>
      </w:r>
      <w:r w:rsidR="003156C5">
        <w:rPr>
          <w:szCs w:val="24"/>
          <w:lang w:eastAsia="ar-SA"/>
        </w:rPr>
        <w:t xml:space="preserve"> alla presentazione della domanda</w:t>
      </w:r>
      <w:r>
        <w:rPr>
          <w:szCs w:val="24"/>
          <w:lang w:eastAsia="ar-SA"/>
        </w:rPr>
        <w:t>. Il grafico seguente permette di avere una visione più ampia sulle preferenze dei soggetti rispondenti.</w:t>
      </w:r>
    </w:p>
    <w:p w14:paraId="7D0DE803" w14:textId="77777777" w:rsidR="00312656" w:rsidRDefault="00312656" w:rsidP="005000E1">
      <w:pPr>
        <w:spacing w:line="276" w:lineRule="auto"/>
        <w:rPr>
          <w:szCs w:val="24"/>
          <w:lang w:eastAsia="ar-SA"/>
        </w:rPr>
      </w:pPr>
    </w:p>
    <w:p w14:paraId="528C7592" w14:textId="6ADFBB79" w:rsidR="00354991" w:rsidRPr="00CF334B" w:rsidRDefault="00354991" w:rsidP="003D4A02">
      <w:pPr>
        <w:pStyle w:val="Didascalia"/>
        <w:keepNext/>
        <w:spacing w:after="120"/>
        <w:jc w:val="center"/>
        <w:rPr>
          <w:color w:val="auto"/>
          <w:sz w:val="22"/>
          <w:szCs w:val="22"/>
        </w:rPr>
      </w:pPr>
      <w:r w:rsidRPr="003D4A02">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17</w:t>
      </w:r>
      <w:r w:rsidR="00487A3E">
        <w:rPr>
          <w:sz w:val="22"/>
          <w:szCs w:val="22"/>
        </w:rPr>
        <w:fldChar w:fldCharType="end"/>
      </w:r>
      <w:r w:rsidRPr="003D4A02">
        <w:rPr>
          <w:sz w:val="22"/>
          <w:szCs w:val="22"/>
        </w:rPr>
        <w:t xml:space="preserve"> - Fonti di informazioni </w:t>
      </w:r>
      <w:r w:rsidR="00764C85" w:rsidRPr="003D4A02">
        <w:rPr>
          <w:sz w:val="22"/>
          <w:szCs w:val="22"/>
        </w:rPr>
        <w:t>relative alle opportunità offerte dal</w:t>
      </w:r>
      <w:r w:rsidRPr="003D4A02">
        <w:rPr>
          <w:sz w:val="22"/>
          <w:szCs w:val="22"/>
        </w:rPr>
        <w:t xml:space="preserve"> POR FESR </w:t>
      </w:r>
      <w:r w:rsidR="00764C85" w:rsidRPr="003D4A02">
        <w:rPr>
          <w:sz w:val="22"/>
          <w:szCs w:val="22"/>
        </w:rPr>
        <w:t>secondo i</w:t>
      </w:r>
      <w:r w:rsidRPr="003D4A02">
        <w:rPr>
          <w:sz w:val="22"/>
          <w:szCs w:val="22"/>
        </w:rPr>
        <w:t xml:space="preserve"> beneficiari</w:t>
      </w:r>
    </w:p>
    <w:p w14:paraId="7ED90162" w14:textId="6E2AA2B1" w:rsidR="0033561B" w:rsidRPr="00354991" w:rsidRDefault="00B407D7" w:rsidP="00354991">
      <w:pPr>
        <w:spacing w:line="276" w:lineRule="auto"/>
        <w:jc w:val="center"/>
        <w:rPr>
          <w:szCs w:val="24"/>
          <w:lang w:eastAsia="ar-SA"/>
        </w:rPr>
      </w:pPr>
      <w:r>
        <w:rPr>
          <w:noProof/>
          <w:szCs w:val="24"/>
          <w:lang w:eastAsia="ar-SA"/>
        </w:rPr>
        <w:drawing>
          <wp:inline distT="0" distB="0" distL="0" distR="0" wp14:anchorId="5C802EA9" wp14:editId="0229F5FC">
            <wp:extent cx="6511925" cy="3347499"/>
            <wp:effectExtent l="0" t="0" r="3175" b="571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C2F1CAA" w14:textId="41B7F6CA" w:rsidR="00107ACF" w:rsidRPr="003D4A02" w:rsidRDefault="00354991" w:rsidP="0033561B">
      <w:pPr>
        <w:rPr>
          <w:i/>
          <w:sz w:val="20"/>
          <w:szCs w:val="20"/>
        </w:rPr>
      </w:pPr>
      <w:r w:rsidRPr="003D4A02">
        <w:rPr>
          <w:i/>
          <w:sz w:val="20"/>
          <w:szCs w:val="20"/>
        </w:rPr>
        <w:t xml:space="preserve">Fonte: </w:t>
      </w:r>
      <w:r w:rsidR="00872F66" w:rsidRPr="003D4A02">
        <w:rPr>
          <w:i/>
          <w:sz w:val="20"/>
          <w:szCs w:val="20"/>
        </w:rPr>
        <w:t xml:space="preserve">nostra </w:t>
      </w:r>
      <w:r w:rsidRPr="003D4A02">
        <w:rPr>
          <w:i/>
          <w:sz w:val="20"/>
          <w:szCs w:val="20"/>
        </w:rPr>
        <w:t xml:space="preserve">elaborazione </w:t>
      </w:r>
      <w:r w:rsidR="00872F66" w:rsidRPr="003D4A02">
        <w:rPr>
          <w:i/>
          <w:sz w:val="20"/>
          <w:szCs w:val="20"/>
        </w:rPr>
        <w:t>su</w:t>
      </w:r>
      <w:r w:rsidRPr="003D4A02">
        <w:rPr>
          <w:i/>
          <w:sz w:val="20"/>
          <w:szCs w:val="20"/>
        </w:rPr>
        <w:t xml:space="preserve"> dati provenienti dal Questionario somministrato ai beneficiari</w:t>
      </w:r>
    </w:p>
    <w:p w14:paraId="60AF946E" w14:textId="77777777" w:rsidR="00D71B44" w:rsidRDefault="00D71B44" w:rsidP="0033561B">
      <w:pPr>
        <w:rPr>
          <w:sz w:val="18"/>
        </w:rPr>
      </w:pPr>
    </w:p>
    <w:p w14:paraId="1D2D9522" w14:textId="3AB3255F" w:rsidR="001B6774" w:rsidRDefault="001B6774" w:rsidP="001B6774">
      <w:pPr>
        <w:spacing w:line="276" w:lineRule="auto"/>
      </w:pPr>
      <w:r>
        <w:t xml:space="preserve">Come emerge dai dati, </w:t>
      </w:r>
      <w:r w:rsidR="00CB7828">
        <w:t>il ruolo di consulenti, professionisti, associazioni di categoria, ecc. risulta fondamentale nell’informare i beneficiari rispetto alle opportunità fornite dal POR FESR Umbria</w:t>
      </w:r>
      <w:r>
        <w:t xml:space="preserve">. Questo è evidente considerando le percentuali legate al settore consulenziale e associativo (rispettivamente 47,9% e 43,7%), mentre le iniziative maggiormente legate ad una comunicazione diretta si attestano su valori decisamente più contenuti (“Passaparola” 8,28%, “Materiale divulgativo” 1,78%). </w:t>
      </w:r>
    </w:p>
    <w:p w14:paraId="78BEEEEC" w14:textId="60CF11CE" w:rsidR="001B6774" w:rsidRDefault="001B6774" w:rsidP="001B6774">
      <w:pPr>
        <w:spacing w:line="276" w:lineRule="auto"/>
      </w:pPr>
      <w:r>
        <w:t xml:space="preserve">In questo frangente, è interessante osservare come </w:t>
      </w:r>
      <w:r w:rsidRPr="00CB7828">
        <w:rPr>
          <w:b/>
        </w:rPr>
        <w:t xml:space="preserve">gli strumenti innovativi </w:t>
      </w:r>
      <w:r w:rsidR="003156C5" w:rsidRPr="00CB7828">
        <w:rPr>
          <w:b/>
        </w:rPr>
        <w:t>mostrino</w:t>
      </w:r>
      <w:r w:rsidRPr="00CB7828">
        <w:rPr>
          <w:b/>
        </w:rPr>
        <w:t xml:space="preserve"> risultati</w:t>
      </w:r>
      <w:r w:rsidR="003156C5" w:rsidRPr="00CB7828">
        <w:rPr>
          <w:b/>
        </w:rPr>
        <w:t xml:space="preserve"> contrastanti</w:t>
      </w:r>
      <w:r>
        <w:t xml:space="preserve">: mentre il sito regionale è presente in modo consistente a livello di preferenze (occupando il 3° posto a livello di preferenze, pari al 30,18%), i Social Network </w:t>
      </w:r>
      <w:r w:rsidR="003156C5">
        <w:t>si collocano</w:t>
      </w:r>
      <w:r>
        <w:t xml:space="preserve"> nel lato opposto del grafico (in questo caso come terz’ultima scelta, pari al 3,55%). La questione verrà approfondita successivamente con una domanda diretta relativa al sito web regionale.</w:t>
      </w:r>
    </w:p>
    <w:p w14:paraId="4522C9FB" w14:textId="02EAEE4C" w:rsidR="00533293" w:rsidRDefault="001B6774" w:rsidP="001B6774">
      <w:pPr>
        <w:spacing w:line="276" w:lineRule="auto"/>
      </w:pPr>
      <w:r>
        <w:t xml:space="preserve">Approfondendo ulteriormente </w:t>
      </w:r>
      <w:r w:rsidRPr="003156C5">
        <w:t>il grado di interesse da parte</w:t>
      </w:r>
      <w:r>
        <w:t xml:space="preserve"> dei beneficiari delle informazioni veicolate dai mezzi di comunicazione, la domanda connessa alla prima attiene alla </w:t>
      </w:r>
      <w:r w:rsidRPr="003156C5">
        <w:rPr>
          <w:b/>
        </w:rPr>
        <w:t>qualità (chiarezza) delle informazioni</w:t>
      </w:r>
      <w:r>
        <w:t xml:space="preserve"> </w:t>
      </w:r>
      <w:r w:rsidRPr="003156C5">
        <w:rPr>
          <w:b/>
        </w:rPr>
        <w:t>ottenute</w:t>
      </w:r>
      <w:r>
        <w:t xml:space="preserve">. </w:t>
      </w:r>
    </w:p>
    <w:p w14:paraId="3963FBE9" w14:textId="215766C2" w:rsidR="00F034A9" w:rsidRPr="00CF334B" w:rsidRDefault="00F034A9" w:rsidP="003D4A02">
      <w:pPr>
        <w:pStyle w:val="Didascalia"/>
        <w:keepNext/>
        <w:spacing w:after="120"/>
        <w:jc w:val="center"/>
        <w:rPr>
          <w:color w:val="auto"/>
          <w:sz w:val="22"/>
          <w:szCs w:val="22"/>
        </w:rPr>
      </w:pPr>
      <w:r w:rsidRPr="003D4A02">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18</w:t>
      </w:r>
      <w:r w:rsidR="00487A3E">
        <w:rPr>
          <w:sz w:val="22"/>
          <w:szCs w:val="22"/>
        </w:rPr>
        <w:fldChar w:fldCharType="end"/>
      </w:r>
      <w:r w:rsidRPr="003D4A02">
        <w:rPr>
          <w:sz w:val="22"/>
          <w:szCs w:val="22"/>
        </w:rPr>
        <w:t xml:space="preserve"> - Chiarezza delle informazioni date ai beneficiari sul POR FESR</w:t>
      </w:r>
    </w:p>
    <w:p w14:paraId="3A5B0745" w14:textId="77777777" w:rsidR="00533293" w:rsidRDefault="00533293" w:rsidP="00F034A9">
      <w:pPr>
        <w:jc w:val="center"/>
      </w:pPr>
      <w:r>
        <w:rPr>
          <w:noProof/>
        </w:rPr>
        <w:drawing>
          <wp:inline distT="0" distB="0" distL="0" distR="0" wp14:anchorId="1B4A0B4B" wp14:editId="5E568A88">
            <wp:extent cx="6464411" cy="3124863"/>
            <wp:effectExtent l="0" t="0" r="12700" b="1841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132AF64" w14:textId="3AE5AC93" w:rsidR="00F034A9" w:rsidRDefault="003D4A02" w:rsidP="00F034A9">
      <w:pPr>
        <w:rPr>
          <w:sz w:val="18"/>
        </w:rPr>
      </w:pPr>
      <w:r w:rsidRPr="003D4A02">
        <w:rPr>
          <w:i/>
          <w:sz w:val="20"/>
          <w:szCs w:val="20"/>
        </w:rPr>
        <w:t>Fonte: nostra elaborazione su dati provenienti dal Questionario somministrato ai beneficiari</w:t>
      </w:r>
    </w:p>
    <w:p w14:paraId="385BAFD9" w14:textId="77777777" w:rsidR="006035DE" w:rsidRDefault="006035DE" w:rsidP="0033561B"/>
    <w:p w14:paraId="711BEFCB" w14:textId="77777777" w:rsidR="001B6774" w:rsidRDefault="001B6774" w:rsidP="001B6774">
      <w:pPr>
        <w:spacing w:line="276" w:lineRule="auto"/>
      </w:pPr>
      <w:r>
        <w:t xml:space="preserve">Come emerge dai dati, </w:t>
      </w:r>
      <w:r w:rsidRPr="0025423D">
        <w:rPr>
          <w:b/>
        </w:rPr>
        <w:t>il parere generale dei beneficiari in merito alla qualità delle informazioni ricevute sui fondi europei è nettamente positivo</w:t>
      </w:r>
      <w:r>
        <w:t xml:space="preserve">, con una percentuale di incertezza minima ed una percentuale di impressione negativa in merito piuttosto trascurabile. Questi risultati, se presi in considerazione con quelli definiti nel grafico precedente permettono di comprendere come la scelta di affidarsi a professionisti ed esperti da parte dei beneficiari sia strettamente collegata con la consapevolezza del grado di </w:t>
      </w:r>
      <w:r>
        <w:rPr>
          <w:i/>
        </w:rPr>
        <w:t xml:space="preserve">know-how </w:t>
      </w:r>
      <w:r>
        <w:t>che gli stessi sono in grado di apportare ai progetti in esecuzione e questo si riflette in questo secondo grafico.</w:t>
      </w:r>
    </w:p>
    <w:p w14:paraId="51C3DD66" w14:textId="181A627D" w:rsidR="00650798" w:rsidRDefault="001B6774" w:rsidP="001B6774">
      <w:pPr>
        <w:spacing w:line="276" w:lineRule="auto"/>
      </w:pPr>
      <w:r>
        <w:t>A livello operativo, il grado di incidenza dei fondi sulla realizzazione dei progetti permette di comprendere appieno l’andamento dei finanziamenti e fornire spunti di riflessione sulla relativa utilità degli stessi. Alla domanda “Avreste realizzato l’intervento/progetto se non aveste ricevuto il contributo comunitario?” i risultati sono stati i seguenti.</w:t>
      </w:r>
    </w:p>
    <w:p w14:paraId="17CB1A58" w14:textId="77777777" w:rsidR="00650798" w:rsidRDefault="00650798" w:rsidP="0033561B">
      <w:pPr>
        <w:rPr>
          <w:noProof/>
        </w:rPr>
      </w:pPr>
    </w:p>
    <w:p w14:paraId="53A1E3EC" w14:textId="17528C75" w:rsidR="00650798" w:rsidRPr="00CF334B" w:rsidRDefault="00650798" w:rsidP="000A0A29">
      <w:pPr>
        <w:pStyle w:val="Didascalia"/>
        <w:keepNext/>
        <w:spacing w:after="120"/>
        <w:jc w:val="center"/>
        <w:rPr>
          <w:color w:val="auto"/>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19</w:t>
      </w:r>
      <w:r w:rsidR="00487A3E">
        <w:rPr>
          <w:sz w:val="22"/>
          <w:szCs w:val="22"/>
        </w:rPr>
        <w:fldChar w:fldCharType="end"/>
      </w:r>
      <w:r w:rsidRPr="000A0A29">
        <w:rPr>
          <w:sz w:val="22"/>
          <w:szCs w:val="22"/>
        </w:rPr>
        <w:t xml:space="preserve"> - </w:t>
      </w:r>
      <w:r w:rsidR="00CF334B" w:rsidRPr="000A0A29">
        <w:rPr>
          <w:sz w:val="22"/>
          <w:szCs w:val="22"/>
        </w:rPr>
        <w:t>G</w:t>
      </w:r>
      <w:r w:rsidRPr="000A0A29">
        <w:rPr>
          <w:sz w:val="22"/>
          <w:szCs w:val="22"/>
        </w:rPr>
        <w:t>rado di incidenza del contributo rispetto ai progetti realizzati</w:t>
      </w:r>
    </w:p>
    <w:p w14:paraId="3E8E199A" w14:textId="77777777" w:rsidR="00650798" w:rsidRDefault="00650798" w:rsidP="007F3425">
      <w:pPr>
        <w:jc w:val="center"/>
      </w:pPr>
      <w:r>
        <w:rPr>
          <w:noProof/>
        </w:rPr>
        <w:drawing>
          <wp:inline distT="0" distB="0" distL="0" distR="0" wp14:anchorId="432F7D16" wp14:editId="08972F2E">
            <wp:extent cx="6224954" cy="3144129"/>
            <wp:effectExtent l="0" t="0" r="4445" b="1841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C78F1FF" w14:textId="27E17CE7" w:rsidR="00650798" w:rsidRDefault="003D4A02" w:rsidP="00650798">
      <w:pPr>
        <w:rPr>
          <w:sz w:val="18"/>
        </w:rPr>
      </w:pPr>
      <w:r w:rsidRPr="003D4A02">
        <w:rPr>
          <w:i/>
          <w:sz w:val="20"/>
          <w:szCs w:val="20"/>
        </w:rPr>
        <w:t>Fonte: nostra elaborazione su dati provenienti dal Questionario somministrato ai beneficiari</w:t>
      </w:r>
    </w:p>
    <w:p w14:paraId="31A2A459" w14:textId="77777777" w:rsidR="00650798" w:rsidRDefault="00650798" w:rsidP="0033561B"/>
    <w:p w14:paraId="5815878B" w14:textId="6B436E35" w:rsidR="001B6774" w:rsidRDefault="001B6774" w:rsidP="001B6774">
      <w:pPr>
        <w:spacing w:line="276" w:lineRule="auto"/>
      </w:pPr>
      <w:r>
        <w:t>Come emerge dai dati</w:t>
      </w:r>
      <w:r w:rsidRPr="0025423D">
        <w:rPr>
          <w:b/>
        </w:rPr>
        <w:t>, il ruolo svolto dai finanziamenti europei rispetto alle progettualità portate a termine è stato nettamente determinante</w:t>
      </w:r>
      <w:r>
        <w:t>, con percentuali di supporto sia integrale che parziale pari circa al totale dei rispondenti. Questo risultato, considerabile come un segnale molto positivo, testimonia la rilevanza che i fondi europei hanno a livello di ideazione delle progettualità, così come a livello operativo (circa metà dei soggetti rispondenti non avrebbero potuto vedere la realizzazione in mancanza degli stessi).</w:t>
      </w:r>
    </w:p>
    <w:p w14:paraId="1F5CA19A" w14:textId="371EC346" w:rsidR="00650798" w:rsidRDefault="001B6774" w:rsidP="001B6774">
      <w:pPr>
        <w:spacing w:line="276" w:lineRule="auto"/>
      </w:pPr>
      <w:r>
        <w:t xml:space="preserve">Proseguendo nell’indagine, il Valutatore ha </w:t>
      </w:r>
      <w:r w:rsidR="003156C5">
        <w:t>indagato</w:t>
      </w:r>
      <w:r>
        <w:t xml:space="preserve"> il </w:t>
      </w:r>
      <w:r w:rsidRPr="003156C5">
        <w:rPr>
          <w:b/>
        </w:rPr>
        <w:t>grado di conoscenza</w:t>
      </w:r>
      <w:r>
        <w:t xml:space="preserve"> dei risultati del POR FESR </w:t>
      </w:r>
      <w:r w:rsidR="003156C5">
        <w:t>tra i beneficiari</w:t>
      </w:r>
      <w:r>
        <w:t>, in modo da poter considerare la capacità di coinvolgimento degli stessi rispetto alle politiche comunitarie messe in atto.</w:t>
      </w:r>
    </w:p>
    <w:p w14:paraId="0A69601C" w14:textId="77777777" w:rsidR="00CF334B" w:rsidRDefault="00CF334B" w:rsidP="00CC6928">
      <w:pPr>
        <w:spacing w:line="276" w:lineRule="auto"/>
      </w:pPr>
    </w:p>
    <w:p w14:paraId="420A5CF6" w14:textId="50B3A8B8" w:rsidR="00E7074C" w:rsidRDefault="00E7074C" w:rsidP="000A0A29">
      <w:pPr>
        <w:pStyle w:val="Didascalia"/>
        <w:keepNext/>
        <w:spacing w:after="120"/>
        <w:jc w:val="cente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20</w:t>
      </w:r>
      <w:r w:rsidR="00487A3E">
        <w:rPr>
          <w:sz w:val="22"/>
          <w:szCs w:val="22"/>
        </w:rPr>
        <w:fldChar w:fldCharType="end"/>
      </w:r>
      <w:r w:rsidRPr="000A0A29">
        <w:rPr>
          <w:sz w:val="22"/>
          <w:szCs w:val="22"/>
        </w:rPr>
        <w:t xml:space="preserve"> - </w:t>
      </w:r>
      <w:r w:rsidR="00CF334B" w:rsidRPr="000A0A29">
        <w:rPr>
          <w:sz w:val="22"/>
          <w:szCs w:val="22"/>
        </w:rPr>
        <w:t>G</w:t>
      </w:r>
      <w:r w:rsidRPr="000A0A29">
        <w:rPr>
          <w:sz w:val="22"/>
          <w:szCs w:val="22"/>
        </w:rPr>
        <w:t>rado di conoscenza dei risultati del POR FESR</w:t>
      </w:r>
      <w:r w:rsidR="00696439" w:rsidRPr="000A0A29">
        <w:rPr>
          <w:sz w:val="22"/>
          <w:szCs w:val="22"/>
        </w:rPr>
        <w:t xml:space="preserve"> 2014-2020</w:t>
      </w:r>
      <w:r w:rsidRPr="000A0A29">
        <w:rPr>
          <w:sz w:val="22"/>
          <w:szCs w:val="22"/>
        </w:rPr>
        <w:t xml:space="preserve"> Regione Umbria</w:t>
      </w:r>
    </w:p>
    <w:p w14:paraId="2BA05EE6" w14:textId="77777777" w:rsidR="00E7074C" w:rsidRDefault="00E7074C" w:rsidP="00B927C6">
      <w:pPr>
        <w:jc w:val="center"/>
      </w:pPr>
      <w:r>
        <w:rPr>
          <w:noProof/>
        </w:rPr>
        <w:drawing>
          <wp:inline distT="0" distB="0" distL="0" distR="0" wp14:anchorId="3FF16497" wp14:editId="48D38405">
            <wp:extent cx="6534443" cy="32004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034903B" w14:textId="6D217100" w:rsidR="00E7074C" w:rsidRDefault="000A0A29" w:rsidP="0033561B">
      <w:pPr>
        <w:rPr>
          <w:sz w:val="18"/>
        </w:rPr>
      </w:pPr>
      <w:r w:rsidRPr="003D4A02">
        <w:rPr>
          <w:i/>
          <w:sz w:val="20"/>
          <w:szCs w:val="20"/>
        </w:rPr>
        <w:t>Fonte: nostra elaborazione su dati provenienti dal Questionario somministrato ai beneficiari</w:t>
      </w:r>
    </w:p>
    <w:p w14:paraId="110E6F02" w14:textId="77777777" w:rsidR="00B927C6" w:rsidRPr="00B927C6" w:rsidRDefault="00B927C6" w:rsidP="0033561B">
      <w:pPr>
        <w:rPr>
          <w:sz w:val="18"/>
        </w:rPr>
      </w:pPr>
    </w:p>
    <w:p w14:paraId="7578DC93" w14:textId="6880F7C6" w:rsidR="001B6774" w:rsidRDefault="001B6774" w:rsidP="001B6774">
      <w:pPr>
        <w:spacing w:line="276" w:lineRule="auto"/>
      </w:pPr>
      <w:r>
        <w:t xml:space="preserve">Da ciò che emerge, si può considerare </w:t>
      </w:r>
      <w:r w:rsidRPr="0025423D">
        <w:rPr>
          <w:b/>
        </w:rPr>
        <w:t xml:space="preserve">il livello di conoscenza da parte dei </w:t>
      </w:r>
      <w:r w:rsidR="005B6C89">
        <w:rPr>
          <w:b/>
        </w:rPr>
        <w:t>b</w:t>
      </w:r>
      <w:r w:rsidRPr="0025423D">
        <w:rPr>
          <w:b/>
        </w:rPr>
        <w:t>eneficiari abbastanza elevato</w:t>
      </w:r>
      <w:r>
        <w:t xml:space="preserve">, </w:t>
      </w:r>
      <w:r w:rsidR="005B6C89">
        <w:t>con un 68% circa dei rispondenti che giudica adeguate le informazioni ricevute ed un 16% che le considera “pienamente adeguate”</w:t>
      </w:r>
      <w:r>
        <w:t xml:space="preserve">. Una simile statistica può indicare come </w:t>
      </w:r>
      <w:r w:rsidRPr="0025423D">
        <w:rPr>
          <w:b/>
        </w:rPr>
        <w:t>le informazioni relative al FESR a livello regionale abbiano avuto un buon tasso di recepimento</w:t>
      </w:r>
      <w:r>
        <w:t xml:space="preserve"> (quindi i canali ufficiali sono stati adeguati) ma non abbiano portato gli stessi a necessitare di ulteriori approfondimenti, probabilmente sulla base del fatto che le progettualità veng</w:t>
      </w:r>
      <w:r w:rsidR="00FB33AB">
        <w:t>o</w:t>
      </w:r>
      <w:r>
        <w:t>no supportate da professionisti esterni competenti in materia, che colmano le lacune informative dei beneficiari (coerentemente con i dati relativi alle fonti di informazione sul fondo FESR, che indicava i professionisti come fonti principali).</w:t>
      </w:r>
    </w:p>
    <w:p w14:paraId="78AC0529" w14:textId="4C9C96BA" w:rsidR="00B927C6" w:rsidRDefault="001B6774" w:rsidP="001B6774">
      <w:pPr>
        <w:spacing w:line="276" w:lineRule="auto"/>
      </w:pPr>
      <w:r>
        <w:t xml:space="preserve">Collegata </w:t>
      </w:r>
      <w:r w:rsidR="00FB33AB">
        <w:t>al</w:t>
      </w:r>
      <w:r>
        <w:t xml:space="preserve">la domanda precedente, la domanda posta successivamente indaga il livello di valutazione da parte dei beneficiari delle informazioni legate al POR FESR </w:t>
      </w:r>
      <w:r w:rsidR="00FB33AB">
        <w:t>dell</w:t>
      </w:r>
      <w:r>
        <w:t>a Regione Umbria così come diffuse dall’Amministrazione regionale, nello specifico in riferimento alle procedure di accesso ai bandi (spesso considerate nelle annualità precedenti come un fattore di difficoltà da parte dei beneficiari).</w:t>
      </w:r>
    </w:p>
    <w:p w14:paraId="1DCD9970" w14:textId="7B6B8C0C" w:rsidR="00B927C6" w:rsidRPr="000A0A29" w:rsidRDefault="00B927C6" w:rsidP="000A0A29">
      <w:pPr>
        <w:pStyle w:val="Didascalia"/>
        <w:keepNext/>
        <w:spacing w:after="120"/>
        <w:jc w:val="center"/>
        <w:rPr>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21</w:t>
      </w:r>
      <w:r w:rsidR="00487A3E">
        <w:rPr>
          <w:sz w:val="22"/>
          <w:szCs w:val="22"/>
        </w:rPr>
        <w:fldChar w:fldCharType="end"/>
      </w:r>
      <w:r w:rsidRPr="000A0A29">
        <w:rPr>
          <w:sz w:val="22"/>
          <w:szCs w:val="22"/>
        </w:rPr>
        <w:t xml:space="preserve"> - </w:t>
      </w:r>
      <w:r w:rsidR="00CF334B" w:rsidRPr="000A0A29">
        <w:rPr>
          <w:sz w:val="22"/>
          <w:szCs w:val="22"/>
        </w:rPr>
        <w:t>G</w:t>
      </w:r>
      <w:r w:rsidRPr="000A0A29">
        <w:rPr>
          <w:sz w:val="22"/>
          <w:szCs w:val="22"/>
        </w:rPr>
        <w:t>rado di adeguatezza delle informazioni necessarie ad accedere ai bandi del POR FESR 2014-2020 Regione Umbria</w:t>
      </w:r>
    </w:p>
    <w:p w14:paraId="7C03DFC3" w14:textId="77777777" w:rsidR="00B927C6" w:rsidRDefault="00B927C6" w:rsidP="00B927C6">
      <w:pPr>
        <w:jc w:val="center"/>
      </w:pPr>
      <w:r>
        <w:rPr>
          <w:noProof/>
        </w:rPr>
        <w:drawing>
          <wp:inline distT="0" distB="0" distL="0" distR="0" wp14:anchorId="62D37F8A" wp14:editId="4B2568BD">
            <wp:extent cx="6428935" cy="3263704"/>
            <wp:effectExtent l="0" t="0" r="10160" b="1333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6E8A713" w14:textId="68268F3F" w:rsidR="00B927C6" w:rsidRDefault="000A0A29" w:rsidP="00B927C6">
      <w:r w:rsidRPr="003D4A02">
        <w:rPr>
          <w:i/>
          <w:sz w:val="20"/>
          <w:szCs w:val="20"/>
        </w:rPr>
        <w:t>Fonte: nostra elaborazione su dati provenienti dal Questionario somministrato ai beneficiari</w:t>
      </w:r>
    </w:p>
    <w:p w14:paraId="34A025FF" w14:textId="77777777" w:rsidR="000A0A29" w:rsidRDefault="000A0A29" w:rsidP="0010166C">
      <w:pPr>
        <w:spacing w:line="276" w:lineRule="auto"/>
      </w:pPr>
    </w:p>
    <w:p w14:paraId="3C3AE4AB" w14:textId="4A47D3B6" w:rsidR="0010166C" w:rsidRDefault="0010166C" w:rsidP="0010166C">
      <w:pPr>
        <w:spacing w:line="276" w:lineRule="auto"/>
      </w:pPr>
      <w:r>
        <w:t xml:space="preserve">Sotto il punto di vista della qualità delle informazioni i risultati emersi sono nettamente </w:t>
      </w:r>
      <w:r w:rsidR="00FB33AB">
        <w:t>positiv</w:t>
      </w:r>
      <w:r>
        <w:t xml:space="preserve">i: </w:t>
      </w:r>
      <w:r w:rsidRPr="0025423D">
        <w:rPr>
          <w:b/>
        </w:rPr>
        <w:t>i beneficiari hanno ritenuto le informazioni adeguate rispetto alle necessità di poter beneficiare di fondi europei per i propri progetti</w:t>
      </w:r>
      <w:r>
        <w:t>, con una percentuale che rappresenta l’83% delle risposte aggregate rispetto alle percentuali relativamente trascurabili dell’inadeguatezza delle informazioni (pari al 6% aggregato). Questi risultati consegnano un risultato decisamente positivo per l’Amministrazione in quanto una percezione favorevole al supporto fornito ai beneficiari così elevata dimostra l’efficienza della Strategia e permette alle prossime opportunità di finanziamento di partire da un percorso che ha dimostrato una buona ricettività da parte dei soggetti beneficiari.</w:t>
      </w:r>
    </w:p>
    <w:p w14:paraId="3F9E0A42" w14:textId="3A63414D" w:rsidR="00923550" w:rsidRDefault="0010166C" w:rsidP="0010166C">
      <w:pPr>
        <w:spacing w:line="276" w:lineRule="auto"/>
      </w:pPr>
      <w:r>
        <w:t>Un ulteriore ambito di notevole rilevanza a livello progettuale per i beneficiari è la fase di gestione delle domande di pagamento e di erogazione dei contributi, la cui incidenza sui progetti nelle scorse programmazioni è stata cruciale per comprendere la sostenibilità degli stessi nel lungo periodo. I risultati emersi dall’analisi possono essere riassunti nel seguente grafico.</w:t>
      </w:r>
    </w:p>
    <w:p w14:paraId="4FBAEE37" w14:textId="77777777" w:rsidR="00923550" w:rsidRPr="00923550" w:rsidRDefault="00923550" w:rsidP="00B927C6">
      <w:pPr>
        <w:rPr>
          <w:sz w:val="18"/>
        </w:rPr>
      </w:pPr>
    </w:p>
    <w:p w14:paraId="7C0159F5" w14:textId="3A72E831" w:rsidR="00CF334B" w:rsidRPr="000A0A29" w:rsidRDefault="00CF334B" w:rsidP="000A0A29">
      <w:pPr>
        <w:pStyle w:val="Didascalia"/>
        <w:keepNext/>
        <w:spacing w:after="120"/>
        <w:jc w:val="center"/>
        <w:rPr>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22</w:t>
      </w:r>
      <w:r w:rsidR="00487A3E">
        <w:rPr>
          <w:sz w:val="22"/>
          <w:szCs w:val="22"/>
        </w:rPr>
        <w:fldChar w:fldCharType="end"/>
      </w:r>
      <w:r w:rsidRPr="000A0A29">
        <w:rPr>
          <w:sz w:val="22"/>
          <w:szCs w:val="22"/>
        </w:rPr>
        <w:t xml:space="preserve"> - Grado di soddisfazione rispetto alle informazioni ricevute dalla Regione Umbria</w:t>
      </w:r>
    </w:p>
    <w:p w14:paraId="5997F782" w14:textId="47566901" w:rsidR="00411954" w:rsidRDefault="00923550" w:rsidP="00B927C6">
      <w:r>
        <w:rPr>
          <w:noProof/>
        </w:rPr>
        <w:drawing>
          <wp:inline distT="0" distB="0" distL="0" distR="0" wp14:anchorId="6D075C2F" wp14:editId="05DE681A">
            <wp:extent cx="6435969" cy="3256670"/>
            <wp:effectExtent l="0" t="0" r="3175" b="127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B5E2945" w14:textId="26636DD0" w:rsidR="00923550" w:rsidRDefault="000A0A29" w:rsidP="00B927C6">
      <w:r w:rsidRPr="003D4A02">
        <w:rPr>
          <w:i/>
          <w:sz w:val="20"/>
          <w:szCs w:val="20"/>
        </w:rPr>
        <w:t>Fonte: nostra elaborazione su dati provenienti dal Questionario somministrato ai beneficiari</w:t>
      </w:r>
    </w:p>
    <w:p w14:paraId="5E1D2CB9" w14:textId="77777777" w:rsidR="000A0A29" w:rsidRDefault="000A0A29" w:rsidP="00CC6928">
      <w:pPr>
        <w:spacing w:line="276" w:lineRule="auto"/>
      </w:pPr>
    </w:p>
    <w:p w14:paraId="0881A34F" w14:textId="4F788899" w:rsidR="00E34CCA" w:rsidRDefault="00923550" w:rsidP="00CC6928">
      <w:pPr>
        <w:spacing w:line="276" w:lineRule="auto"/>
      </w:pPr>
      <w:r>
        <w:t>Come si può osservare da</w:t>
      </w:r>
      <w:r w:rsidR="00AD2833">
        <w:t>l</w:t>
      </w:r>
      <w:r>
        <w:t xml:space="preserve"> grafic</w:t>
      </w:r>
      <w:r w:rsidR="00AD2833">
        <w:t>o</w:t>
      </w:r>
      <w:r>
        <w:t>,</w:t>
      </w:r>
      <w:r w:rsidR="00E34CCA">
        <w:t xml:space="preserve"> </w:t>
      </w:r>
      <w:r w:rsidR="00E34CCA" w:rsidRPr="0010166C">
        <w:rPr>
          <w:b/>
        </w:rPr>
        <w:t xml:space="preserve">emerge una </w:t>
      </w:r>
      <w:r w:rsidR="005C32A0" w:rsidRPr="0010166C">
        <w:rPr>
          <w:b/>
        </w:rPr>
        <w:t>percezione</w:t>
      </w:r>
      <w:r w:rsidR="00E34CCA" w:rsidRPr="0010166C">
        <w:rPr>
          <w:b/>
        </w:rPr>
        <w:t xml:space="preserve"> molto positiva</w:t>
      </w:r>
      <w:r w:rsidR="005C32A0" w:rsidRPr="0010166C">
        <w:rPr>
          <w:b/>
        </w:rPr>
        <w:t xml:space="preserve"> da parte dei beneficiari </w:t>
      </w:r>
      <w:r w:rsidR="00E34CCA" w:rsidRPr="0010166C">
        <w:rPr>
          <w:b/>
        </w:rPr>
        <w:t>relativamente all’</w:t>
      </w:r>
      <w:r w:rsidR="005C32A0" w:rsidRPr="0010166C">
        <w:rPr>
          <w:b/>
        </w:rPr>
        <w:t xml:space="preserve">interlocuzione con </w:t>
      </w:r>
      <w:r w:rsidR="00E34CCA" w:rsidRPr="0010166C">
        <w:rPr>
          <w:b/>
        </w:rPr>
        <w:t>l’Amministrazione de</w:t>
      </w:r>
      <w:r w:rsidR="005C32A0" w:rsidRPr="0010166C">
        <w:rPr>
          <w:b/>
        </w:rPr>
        <w:t>l POR FESR</w:t>
      </w:r>
      <w:r w:rsidR="00E34CCA">
        <w:t>.</w:t>
      </w:r>
      <w:r w:rsidR="005C32A0">
        <w:t xml:space="preserve"> </w:t>
      </w:r>
      <w:r w:rsidR="00E34CCA">
        <w:t>Interrogati su</w:t>
      </w:r>
      <w:r w:rsidR="005C32A0">
        <w:t>ll</w:t>
      </w:r>
      <w:r w:rsidR="00E34CCA">
        <w:t>o</w:t>
      </w:r>
      <w:r w:rsidR="005C32A0">
        <w:t xml:space="preserve"> stato di avanzamento delle pratiche legate ai pagamenti, 6 soggetti su 10 si ritengono “soddisfatti” delle informazioni ricevute</w:t>
      </w:r>
      <w:r w:rsidR="00E34CCA">
        <w:t>, con percentuali trascurabili in senso opposto (poco più del 7% in senso aggregato)</w:t>
      </w:r>
      <w:r w:rsidR="005C32A0">
        <w:t xml:space="preserve">. </w:t>
      </w:r>
    </w:p>
    <w:p w14:paraId="59027AD6" w14:textId="142F8FA8" w:rsidR="00923550" w:rsidRDefault="005C32A0" w:rsidP="00CC6928">
      <w:pPr>
        <w:spacing w:line="276" w:lineRule="auto"/>
      </w:pPr>
      <w:r>
        <w:t xml:space="preserve">Un riscontro così positivo in merito ad un argomento di primo piano come l’erogazione dei contributi per i progetti </w:t>
      </w:r>
      <w:r w:rsidR="00E34CCA">
        <w:t>può indicare</w:t>
      </w:r>
      <w:r>
        <w:t xml:space="preserve">, insieme alla soddisfazione dei soggetti nella fase informativa iniziale delle progettualità, come  i feedback ottenuti dall’Amministrazione relativamente alle progettualità delle programmazioni precedenti siano stati </w:t>
      </w:r>
      <w:r w:rsidR="00E34CCA">
        <w:t xml:space="preserve">recepiti ed </w:t>
      </w:r>
      <w:r>
        <w:t>implementati con successo nel</w:t>
      </w:r>
      <w:r w:rsidR="00E34CCA">
        <w:t xml:space="preserve"> corso della</w:t>
      </w:r>
      <w:r>
        <w:t xml:space="preserve"> programmazione 2014-2020, </w:t>
      </w:r>
      <w:r w:rsidR="00E34CCA">
        <w:t>portando</w:t>
      </w:r>
      <w:r>
        <w:t xml:space="preserve"> a</w:t>
      </w:r>
      <w:r w:rsidR="00E34CCA">
        <w:t>d un</w:t>
      </w:r>
      <w:r>
        <w:t xml:space="preserve"> </w:t>
      </w:r>
      <w:r w:rsidRPr="0010166C">
        <w:rPr>
          <w:b/>
        </w:rPr>
        <w:t xml:space="preserve">vantaggio </w:t>
      </w:r>
      <w:r w:rsidR="00E34CCA" w:rsidRPr="0010166C">
        <w:rPr>
          <w:b/>
        </w:rPr>
        <w:t>n</w:t>
      </w:r>
      <w:r w:rsidRPr="0010166C">
        <w:rPr>
          <w:b/>
        </w:rPr>
        <w:t xml:space="preserve">ell’innovatività e </w:t>
      </w:r>
      <w:r w:rsidR="00E34CCA" w:rsidRPr="0010166C">
        <w:rPr>
          <w:b/>
        </w:rPr>
        <w:t>n</w:t>
      </w:r>
      <w:r w:rsidRPr="0010166C">
        <w:rPr>
          <w:b/>
        </w:rPr>
        <w:t>ella qualità delle progettualità proposte</w:t>
      </w:r>
      <w:r>
        <w:t xml:space="preserve">. </w:t>
      </w:r>
    </w:p>
    <w:p w14:paraId="77165889" w14:textId="2A863F25" w:rsidR="005C32A0" w:rsidRDefault="00E34CCA" w:rsidP="00CC6928">
      <w:pPr>
        <w:spacing w:line="276" w:lineRule="auto"/>
      </w:pPr>
      <w:r>
        <w:t>L’immagine coordinata che l’Unione Europea promuove quale finanziatore delle progettualità legate ai Fondi strutturali si esplica attraverso i mezzi di comunicazione e di supporto previsti dall’art. 115, allegato 12 del Regolamento UE 1303/2013. L’analisi che in questo frangente è stata portata avanti dal Valutatore mira a comprendere se c’è stato un cambio di paradigma nella percezione da parte dei beneficiari di questi strumenti (cartelloni ed affissioni) il cui carattere obbligatorio è spesso stato percepito come un onere</w:t>
      </w:r>
      <w:r w:rsidR="00355452">
        <w:t xml:space="preserve"> aggiuntivo</w:t>
      </w:r>
      <w:r>
        <w:t xml:space="preserve"> per i beneficiari. I grafici successivi riassumono i risultati ottenuti.</w:t>
      </w:r>
    </w:p>
    <w:p w14:paraId="158A7521" w14:textId="77777777" w:rsidR="00E34CCA" w:rsidRDefault="00E34CCA" w:rsidP="00B927C6"/>
    <w:p w14:paraId="09E54DFD" w14:textId="5531E1CE" w:rsidR="00E34CCA" w:rsidRDefault="00E34CCA" w:rsidP="00B927C6"/>
    <w:p w14:paraId="3CED8CA5" w14:textId="44AC2C73" w:rsidR="00E34CCA" w:rsidRPr="000A0A29" w:rsidRDefault="00E34CCA" w:rsidP="000A0A29">
      <w:pPr>
        <w:pStyle w:val="Didascalia"/>
        <w:keepNext/>
        <w:spacing w:after="120"/>
        <w:jc w:val="center"/>
        <w:rPr>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23</w:t>
      </w:r>
      <w:r w:rsidR="00487A3E">
        <w:rPr>
          <w:sz w:val="22"/>
          <w:szCs w:val="22"/>
        </w:rPr>
        <w:fldChar w:fldCharType="end"/>
      </w:r>
      <w:r w:rsidRPr="000A0A29">
        <w:rPr>
          <w:sz w:val="22"/>
          <w:szCs w:val="22"/>
        </w:rPr>
        <w:t xml:space="preserve"> - Valutazione dell'utilità e appropriatezza degli strumenti di supporto previsti dall'art. 115, </w:t>
      </w:r>
      <w:proofErr w:type="spellStart"/>
      <w:r w:rsidR="00C2327F" w:rsidRPr="000A0A29">
        <w:rPr>
          <w:sz w:val="22"/>
          <w:szCs w:val="22"/>
        </w:rPr>
        <w:t>A</w:t>
      </w:r>
      <w:r w:rsidRPr="000A0A29">
        <w:rPr>
          <w:sz w:val="22"/>
          <w:szCs w:val="22"/>
        </w:rPr>
        <w:t>ll</w:t>
      </w:r>
      <w:proofErr w:type="spellEnd"/>
      <w:r w:rsidRPr="000A0A29">
        <w:rPr>
          <w:sz w:val="22"/>
          <w:szCs w:val="22"/>
        </w:rPr>
        <w:t>. 12 del Reg. UE 1303/2013</w:t>
      </w:r>
    </w:p>
    <w:p w14:paraId="76B66169" w14:textId="24740CA3" w:rsidR="00E34CCA" w:rsidRDefault="0087112B" w:rsidP="00B927C6">
      <w:r>
        <w:rPr>
          <w:noProof/>
        </w:rPr>
        <w:drawing>
          <wp:anchor distT="0" distB="0" distL="114300" distR="114300" simplePos="0" relativeHeight="251720704" behindDoc="0" locked="0" layoutInCell="1" allowOverlap="1" wp14:anchorId="5B68CAD8" wp14:editId="3FFA152F">
            <wp:simplePos x="0" y="0"/>
            <wp:positionH relativeFrom="column">
              <wp:posOffset>3445803</wp:posOffset>
            </wp:positionH>
            <wp:positionV relativeFrom="paragraph">
              <wp:posOffset>6985</wp:posOffset>
            </wp:positionV>
            <wp:extent cx="3234690" cy="3509010"/>
            <wp:effectExtent l="0" t="0" r="3810" b="15240"/>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Pr>
          <w:noProof/>
        </w:rPr>
        <w:drawing>
          <wp:inline distT="0" distB="0" distL="0" distR="0" wp14:anchorId="6FA8E9D5" wp14:editId="21DF637C">
            <wp:extent cx="3312795" cy="3516044"/>
            <wp:effectExtent l="0" t="0" r="1905" b="8255"/>
            <wp:docPr id="44" name="Chart 44">
              <a:extLst xmlns:a="http://schemas.openxmlformats.org/drawingml/2006/main">
                <a:ext uri="{FF2B5EF4-FFF2-40B4-BE49-F238E27FC236}">
                  <a16:creationId xmlns:a16="http://schemas.microsoft.com/office/drawing/2014/main" id="{0F8804C7-9C57-496C-83D1-62942DD5A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DC402DD" w14:textId="7765643B" w:rsidR="00E34CCA" w:rsidRDefault="000A0A29" w:rsidP="00E34CCA">
      <w:pPr>
        <w:rPr>
          <w:sz w:val="18"/>
        </w:rPr>
      </w:pPr>
      <w:r w:rsidRPr="003D4A02">
        <w:rPr>
          <w:i/>
          <w:sz w:val="20"/>
          <w:szCs w:val="20"/>
        </w:rPr>
        <w:t>Fonte: nostra elaborazione su dati provenienti dal Questionario somministrato ai beneficiari</w:t>
      </w:r>
    </w:p>
    <w:p w14:paraId="2588C5AF" w14:textId="77777777" w:rsidR="00E34CCA" w:rsidRDefault="00E34CCA" w:rsidP="00B927C6"/>
    <w:p w14:paraId="3CFD79DF" w14:textId="0CCCF4E7" w:rsidR="00270E94" w:rsidRDefault="00270E94" w:rsidP="00CC6928">
      <w:pPr>
        <w:spacing w:line="276" w:lineRule="auto"/>
      </w:pPr>
      <w:r>
        <w:t xml:space="preserve">Da ciò che emerge dai dati, </w:t>
      </w:r>
      <w:r w:rsidRPr="0010166C">
        <w:rPr>
          <w:b/>
        </w:rPr>
        <w:t>i beneficiari sono quasi totalmente informati in merito agli obblighi pubblicitari ed informativi legati ai Fondi FESR</w:t>
      </w:r>
      <w:r>
        <w:t xml:space="preserve"> e ritengono tali strumenti consoni e adeguati alle progettualità (pari ad una percentuale del 86% aggregato, di cui il 13,25% relativo all</w:t>
      </w:r>
      <w:r w:rsidR="00097644">
        <w:t>a categoria</w:t>
      </w:r>
      <w:r>
        <w:t xml:space="preserve"> “pienamente adeguato”). È di particolare interesse come la percezione opposta (quindi de</w:t>
      </w:r>
      <w:r w:rsidR="00097644">
        <w:t>lle categorie</w:t>
      </w:r>
      <w:r>
        <w:t xml:space="preserve"> “inadeguati” e “completamente inadeguati”) sia pressoché nulla, andando a validare la considerazione secondo cui la percezione da parte dei beneficiari della necessità di veicolare e pubblicizzare il supporto comunitario alle proprie progettualità sia ora positiva e condivisa a livello generale.</w:t>
      </w:r>
    </w:p>
    <w:p w14:paraId="15283598" w14:textId="40FABC69" w:rsidR="00270E94" w:rsidRDefault="00A311D6" w:rsidP="00CC6928">
      <w:pPr>
        <w:spacing w:line="276" w:lineRule="auto"/>
      </w:pPr>
      <w:r>
        <w:t xml:space="preserve">In considerazione dell’andamento generale positivo della percezione da parte dei beneficiari attuali del POR FESR riguardo la Strategia di Comunicazione messa in atto da parte dell’Amministrazione regionale, il Valutatore ha proseguito l’indagine attraverso l’analisi degli effetti riscontrabili nei </w:t>
      </w:r>
      <w:r w:rsidR="00361C93">
        <w:t xml:space="preserve">futuri </w:t>
      </w:r>
      <w:r>
        <w:t>beneficiari del fondo</w:t>
      </w:r>
      <w:r w:rsidR="00361C93">
        <w:t xml:space="preserve"> per la prossima programmazione</w:t>
      </w:r>
      <w:r>
        <w:t xml:space="preserve">. </w:t>
      </w:r>
    </w:p>
    <w:p w14:paraId="7B70F71A" w14:textId="76C9847A" w:rsidR="00A311D6" w:rsidRPr="00361C93" w:rsidRDefault="00A311D6" w:rsidP="00361C93">
      <w:pPr>
        <w:pStyle w:val="Didascalia"/>
        <w:keepNext/>
        <w:spacing w:after="120"/>
        <w:jc w:val="center"/>
        <w:rPr>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24</w:t>
      </w:r>
      <w:r w:rsidR="00487A3E">
        <w:rPr>
          <w:sz w:val="22"/>
          <w:szCs w:val="22"/>
        </w:rPr>
        <w:fldChar w:fldCharType="end"/>
      </w:r>
      <w:r w:rsidRPr="000A0A29">
        <w:rPr>
          <w:sz w:val="22"/>
          <w:szCs w:val="22"/>
        </w:rPr>
        <w:t xml:space="preserve"> - </w:t>
      </w:r>
      <w:r w:rsidR="00CF334B" w:rsidRPr="000A0A29">
        <w:rPr>
          <w:sz w:val="22"/>
          <w:szCs w:val="22"/>
        </w:rPr>
        <w:t>G</w:t>
      </w:r>
      <w:r w:rsidRPr="000A0A29">
        <w:rPr>
          <w:sz w:val="22"/>
          <w:szCs w:val="22"/>
        </w:rPr>
        <w:t>rado di adeguatezza delle informazioni ai beneficiari del POR FESR</w:t>
      </w:r>
      <w:r w:rsidR="00361C93">
        <w:rPr>
          <w:sz w:val="22"/>
          <w:szCs w:val="22"/>
        </w:rPr>
        <w:t xml:space="preserve"> per la prossima programmazione</w:t>
      </w:r>
    </w:p>
    <w:p w14:paraId="18C8D321" w14:textId="6B58621E" w:rsidR="00A311D6" w:rsidRDefault="00A311D6" w:rsidP="00A311D6">
      <w:pPr>
        <w:jc w:val="center"/>
        <w:rPr>
          <w:sz w:val="18"/>
        </w:rPr>
      </w:pPr>
      <w:r>
        <w:rPr>
          <w:noProof/>
        </w:rPr>
        <w:drawing>
          <wp:inline distT="0" distB="0" distL="0" distR="0" wp14:anchorId="17E05987" wp14:editId="78B0BC5C">
            <wp:extent cx="4802588" cy="3339547"/>
            <wp:effectExtent l="0" t="0" r="17145" b="13335"/>
            <wp:docPr id="46" name="Chart 46">
              <a:extLst xmlns:a="http://schemas.openxmlformats.org/drawingml/2006/main">
                <a:ext uri="{FF2B5EF4-FFF2-40B4-BE49-F238E27FC236}">
                  <a16:creationId xmlns:a16="http://schemas.microsoft.com/office/drawing/2014/main" id="{6B747EC0-83F4-46BF-A48D-042B9B974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59C3879" w14:textId="6AF6FB9E" w:rsidR="00A311D6" w:rsidRDefault="000A0A29" w:rsidP="00A311D6">
      <w:pPr>
        <w:jc w:val="center"/>
      </w:pPr>
      <w:r w:rsidRPr="003D4A02">
        <w:rPr>
          <w:i/>
          <w:sz w:val="20"/>
          <w:szCs w:val="20"/>
        </w:rPr>
        <w:t>Fonte: nostra elaborazione su dati provenienti dal Questionario somministrato ai beneficiari</w:t>
      </w:r>
    </w:p>
    <w:p w14:paraId="7FB564D4" w14:textId="77777777" w:rsidR="000A0A29" w:rsidRDefault="000A0A29" w:rsidP="00CC6928">
      <w:pPr>
        <w:spacing w:line="276" w:lineRule="auto"/>
      </w:pPr>
    </w:p>
    <w:p w14:paraId="54B0C2AD" w14:textId="148D4D85" w:rsidR="00A311D6" w:rsidRDefault="00A311D6" w:rsidP="00CC6928">
      <w:pPr>
        <w:spacing w:line="276" w:lineRule="auto"/>
      </w:pPr>
      <w:r>
        <w:t>La percezione da parte dei soggetti rispondenti è estremamente positiva in merito, come visibile dalla percentuale del “Si” (pari all’83% del totale). Questo dato risulta rilevante non sono per la valutazione della programmazione attuale, ma soprattutto nell’ottica della pianificazione</w:t>
      </w:r>
      <w:r w:rsidR="00355452">
        <w:t xml:space="preserve"> e nel </w:t>
      </w:r>
      <w:r w:rsidR="00355452" w:rsidRPr="00CB7828">
        <w:rPr>
          <w:b/>
        </w:rPr>
        <w:t>coinvolgimento di ulteriori beneficiari</w:t>
      </w:r>
      <w:r w:rsidRPr="00CB7828">
        <w:rPr>
          <w:b/>
        </w:rPr>
        <w:t xml:space="preserve"> </w:t>
      </w:r>
      <w:r w:rsidR="00355452" w:rsidRPr="00CB7828">
        <w:rPr>
          <w:b/>
        </w:rPr>
        <w:t>n</w:t>
      </w:r>
      <w:r w:rsidRPr="00CB7828">
        <w:rPr>
          <w:b/>
        </w:rPr>
        <w:t xml:space="preserve">elle azioni relative </w:t>
      </w:r>
      <w:r w:rsidR="00CB7828">
        <w:rPr>
          <w:b/>
        </w:rPr>
        <w:t>alla programmazione</w:t>
      </w:r>
      <w:r w:rsidRPr="00CB7828">
        <w:rPr>
          <w:b/>
        </w:rPr>
        <w:t xml:space="preserve"> 2021-2027</w:t>
      </w:r>
      <w:r>
        <w:t>, che potrebbero prendere spunto dalle attività già messe in opera in precedenza.</w:t>
      </w:r>
    </w:p>
    <w:p w14:paraId="2F34381D" w14:textId="2C385D0C" w:rsidR="00A311D6" w:rsidRDefault="00156A36" w:rsidP="00CC6928">
      <w:pPr>
        <w:spacing w:line="276" w:lineRule="auto"/>
      </w:pPr>
      <w:r>
        <w:t>Sulla base dei dati emersi dalla domanda iniziale del Valutatore (“Come è venuto a conoscenza delle opportunità offerte dal FESR della Regione Umbria?”), una parte rilevante dei rispondenti, pari al 30%, ha espresso la propria conoscenza attraverso lo strumento del sito internet regionale. Il Valutatore ha di conseguenza voluto approfondire la tematica andando ad analizzare il grado di conoscenza ed utilizzo del sito stesso rispetto ai beneficiari attraverso</w:t>
      </w:r>
      <w:r w:rsidR="00355452">
        <w:t xml:space="preserve"> la determinazione della conoscenza e degli elementi maggiormente distintivi</w:t>
      </w:r>
      <w:r>
        <w:t>. I risultati sono stati i seguenti.</w:t>
      </w:r>
    </w:p>
    <w:p w14:paraId="2751F98A" w14:textId="3CE3B822" w:rsidR="00505CC1" w:rsidRDefault="00CF334B" w:rsidP="000A0A29">
      <w:pPr>
        <w:pStyle w:val="Didascalia"/>
        <w:keepNext/>
        <w:spacing w:after="120"/>
        <w:jc w:val="center"/>
      </w:pPr>
      <w:r w:rsidRPr="000A0A29">
        <w:rPr>
          <w:noProof/>
          <w:sz w:val="22"/>
          <w:szCs w:val="22"/>
        </w:rPr>
        <w:drawing>
          <wp:anchor distT="0" distB="0" distL="114300" distR="114300" simplePos="0" relativeHeight="251723776" behindDoc="0" locked="0" layoutInCell="1" allowOverlap="1" wp14:anchorId="0C30D4C7" wp14:editId="577FD9B3">
            <wp:simplePos x="0" y="0"/>
            <wp:positionH relativeFrom="margin">
              <wp:posOffset>0</wp:posOffset>
            </wp:positionH>
            <wp:positionV relativeFrom="paragraph">
              <wp:posOffset>251460</wp:posOffset>
            </wp:positionV>
            <wp:extent cx="2405380" cy="3474720"/>
            <wp:effectExtent l="0" t="0" r="13970" b="11430"/>
            <wp:wrapSquare wrapText="bothSides"/>
            <wp:docPr id="47" name="Chart 47">
              <a:extLst xmlns:a="http://schemas.openxmlformats.org/drawingml/2006/main">
                <a:ext uri="{FF2B5EF4-FFF2-40B4-BE49-F238E27FC236}">
                  <a16:creationId xmlns:a16="http://schemas.microsoft.com/office/drawing/2014/main" id="{869D4D2D-7DB9-4249-8B02-F564E4A33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00505CC1" w:rsidRPr="000A0A29">
        <w:rPr>
          <w:noProof/>
          <w:sz w:val="22"/>
          <w:szCs w:val="22"/>
        </w:rPr>
        <w:drawing>
          <wp:anchor distT="0" distB="0" distL="114300" distR="114300" simplePos="0" relativeHeight="251721728" behindDoc="0" locked="0" layoutInCell="1" allowOverlap="1" wp14:anchorId="543CC919" wp14:editId="5ECF8C6E">
            <wp:simplePos x="0" y="0"/>
            <wp:positionH relativeFrom="column">
              <wp:posOffset>2559685</wp:posOffset>
            </wp:positionH>
            <wp:positionV relativeFrom="paragraph">
              <wp:posOffset>255905</wp:posOffset>
            </wp:positionV>
            <wp:extent cx="4085590" cy="3474085"/>
            <wp:effectExtent l="0" t="0" r="10160" b="12065"/>
            <wp:wrapSquare wrapText="bothSides"/>
            <wp:docPr id="48" name="Chart 48">
              <a:extLst xmlns:a="http://schemas.openxmlformats.org/drawingml/2006/main">
                <a:ext uri="{FF2B5EF4-FFF2-40B4-BE49-F238E27FC236}">
                  <a16:creationId xmlns:a16="http://schemas.microsoft.com/office/drawing/2014/main" id="{7E94EDA7-A436-4F05-B9BC-435C7D0EAD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505CC1"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25</w:t>
      </w:r>
      <w:r w:rsidR="00487A3E">
        <w:rPr>
          <w:sz w:val="22"/>
          <w:szCs w:val="22"/>
        </w:rPr>
        <w:fldChar w:fldCharType="end"/>
      </w:r>
      <w:r w:rsidR="00505CC1" w:rsidRPr="000A0A29">
        <w:rPr>
          <w:sz w:val="22"/>
          <w:szCs w:val="22"/>
        </w:rPr>
        <w:t xml:space="preserve"> - Utilizzo e conoscenza dello strumento del sito internet del POR FESR da parte dei beneficiari</w:t>
      </w:r>
    </w:p>
    <w:p w14:paraId="10088ACC" w14:textId="183225EB" w:rsidR="00156A36" w:rsidRDefault="00156A36" w:rsidP="00A311D6">
      <w:pPr>
        <w:jc w:val="left"/>
      </w:pPr>
    </w:p>
    <w:p w14:paraId="4DAA614F" w14:textId="5D79FC67" w:rsidR="00505CC1" w:rsidRDefault="000A0A29" w:rsidP="00505CC1">
      <w:pPr>
        <w:rPr>
          <w:sz w:val="18"/>
        </w:rPr>
      </w:pPr>
      <w:r w:rsidRPr="003D4A02">
        <w:rPr>
          <w:i/>
          <w:sz w:val="20"/>
          <w:szCs w:val="20"/>
        </w:rPr>
        <w:t>Fonte: nostra elaborazione su dati provenienti dal Questionario somministrato ai beneficiari</w:t>
      </w:r>
    </w:p>
    <w:p w14:paraId="511DEC29" w14:textId="5BB17E77" w:rsidR="00505CC1" w:rsidRDefault="00505CC1" w:rsidP="00A311D6">
      <w:pPr>
        <w:jc w:val="left"/>
      </w:pPr>
    </w:p>
    <w:p w14:paraId="27828D7D" w14:textId="18F6CECA" w:rsidR="008C5B7F" w:rsidRDefault="008C5B7F" w:rsidP="00CC6928">
      <w:pPr>
        <w:spacing w:line="276" w:lineRule="auto"/>
      </w:pPr>
      <w:r>
        <w:t>A livello d</w:t>
      </w:r>
      <w:r w:rsidR="00355452">
        <w:t>i</w:t>
      </w:r>
      <w:r>
        <w:t xml:space="preserve"> conoscenza dello strumento informatico quale il sito internet regionale, i risultati mostrano una percentuale vicina al 50% per entrambe le categorie (coloro che sono a conoscenza e coloro che non sono a conoscenza). Questo risultato, se messo a paragone con l’analisi sul livello di conoscenza generale dei fondi</w:t>
      </w:r>
      <w:r w:rsidR="00CB7828">
        <w:t>,</w:t>
      </w:r>
      <w:r>
        <w:t xml:space="preserve"> potrebbe confermare come una metà dei beneficiari si avvalgano di strumenti digitali per ottenere informazioni riguardo il POR FESR, mentre l’altra metà di loro affidandosi alle figure professionali per la gestione del progetto</w:t>
      </w:r>
      <w:r w:rsidR="00D24332">
        <w:t>, come già considerato precedentemente,</w:t>
      </w:r>
      <w:r>
        <w:t xml:space="preserve"> identifichino </w:t>
      </w:r>
      <w:r w:rsidR="00D24332">
        <w:t xml:space="preserve">gli stessi </w:t>
      </w:r>
      <w:r>
        <w:t>come fon</w:t>
      </w:r>
      <w:r w:rsidR="00D24332">
        <w:t>t</w:t>
      </w:r>
      <w:r>
        <w:t>i pr</w:t>
      </w:r>
      <w:r w:rsidR="00D24332">
        <w:t>imarie</w:t>
      </w:r>
      <w:r>
        <w:t xml:space="preserve"> e di conseguenza non </w:t>
      </w:r>
      <w:r w:rsidR="00D24332">
        <w:t>accedano in prima persona</w:t>
      </w:r>
      <w:r>
        <w:t xml:space="preserve"> </w:t>
      </w:r>
      <w:r w:rsidR="00D24332">
        <w:t>a</w:t>
      </w:r>
      <w:r>
        <w:t xml:space="preserve"> tali strumenti.</w:t>
      </w:r>
    </w:p>
    <w:p w14:paraId="739D76CD" w14:textId="6234CC8F" w:rsidR="008C5B7F" w:rsidRDefault="008C5B7F" w:rsidP="00CC6928">
      <w:pPr>
        <w:spacing w:line="276" w:lineRule="auto"/>
      </w:pPr>
      <w:r>
        <w:t>Approfondendo</w:t>
      </w:r>
      <w:r w:rsidR="003C4DC1">
        <w:t xml:space="preserve"> </w:t>
      </w:r>
      <w:r>
        <w:t xml:space="preserve">l’argomento </w:t>
      </w:r>
      <w:r w:rsidR="00D24332">
        <w:t>limitatamente</w:t>
      </w:r>
      <w:r>
        <w:t xml:space="preserve"> ai soggetti che si avvalgono del sito internet regionale, si può osservare dai dati che i motivi principali della scelta del mezzo digitale siano le caratteristiche fondamentali che una comunicazione </w:t>
      </w:r>
      <w:r w:rsidR="00D24332">
        <w:t>efficace</w:t>
      </w:r>
      <w:r>
        <w:t xml:space="preserve"> deve possedere: </w:t>
      </w:r>
      <w:r w:rsidRPr="0010166C">
        <w:rPr>
          <w:b/>
        </w:rPr>
        <w:t>l’accessibilità e l’utilità</w:t>
      </w:r>
      <w:r>
        <w:t>. In merito</w:t>
      </w:r>
      <w:r w:rsidR="00D24332">
        <w:t xml:space="preserve"> alle categorie restanti</w:t>
      </w:r>
      <w:r>
        <w:t xml:space="preserve"> è da notare in senso positivo come i beneficiari considerino i contenuti (“Chiarezza”</w:t>
      </w:r>
      <w:r w:rsidR="003C4DC1">
        <w:t xml:space="preserve"> -</w:t>
      </w:r>
      <w:r>
        <w:t xml:space="preserve"> pari al 34,94% e “Qualità d’insieme”</w:t>
      </w:r>
      <w:r w:rsidR="003C4DC1">
        <w:t xml:space="preserve"> -</w:t>
      </w:r>
      <w:r>
        <w:t xml:space="preserve"> pari al 33,73%) maggiormente rilevanti rispetto all’aspetto grafico (6,02%), mentre la facilità d’uso si pone in posizione intermedia rispetto alle altre categorie, indicando una rilevanza relativa.</w:t>
      </w:r>
    </w:p>
    <w:p w14:paraId="1057984C" w14:textId="2EB8004F" w:rsidR="003C4DC1" w:rsidRDefault="003C4DC1" w:rsidP="00CC6928">
      <w:pPr>
        <w:spacing w:line="276" w:lineRule="auto"/>
      </w:pPr>
      <w:r>
        <w:t xml:space="preserve">Ponendo lo sguardo sulla prossima programmazione, il Valutatore ha proceduto ad analizzare quali potrebbero essere </w:t>
      </w:r>
      <w:r w:rsidRPr="00CB7828">
        <w:rPr>
          <w:b/>
        </w:rPr>
        <w:t>i canali di comunicazione adatti per attrarre i beneficiari</w:t>
      </w:r>
      <w:r>
        <w:t xml:space="preserve"> </w:t>
      </w:r>
      <w:r w:rsidR="00CB7828">
        <w:t>per il PR</w:t>
      </w:r>
      <w:r>
        <w:t xml:space="preserve"> FESR 2021-2027, in modo da poter comparare i risultati con quelli ottenuti nella programmazione in corso e valutarne l’andamento.</w:t>
      </w:r>
    </w:p>
    <w:p w14:paraId="498FEE67" w14:textId="27DEA665" w:rsidR="003C4DC1" w:rsidRPr="000A0A29" w:rsidRDefault="003C4DC1" w:rsidP="00EA0ED2">
      <w:pPr>
        <w:pStyle w:val="Didascalia"/>
        <w:keepNext/>
        <w:spacing w:after="120"/>
        <w:jc w:val="center"/>
        <w:rPr>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26</w:t>
      </w:r>
      <w:r w:rsidR="00487A3E">
        <w:rPr>
          <w:sz w:val="22"/>
          <w:szCs w:val="22"/>
        </w:rPr>
        <w:fldChar w:fldCharType="end"/>
      </w:r>
      <w:r w:rsidRPr="000A0A29">
        <w:rPr>
          <w:sz w:val="22"/>
          <w:szCs w:val="22"/>
        </w:rPr>
        <w:t xml:space="preserve"> - </w:t>
      </w:r>
      <w:r w:rsidR="00CF334B" w:rsidRPr="000A0A29">
        <w:rPr>
          <w:sz w:val="22"/>
          <w:szCs w:val="22"/>
        </w:rPr>
        <w:t>C</w:t>
      </w:r>
      <w:r w:rsidRPr="000A0A29">
        <w:rPr>
          <w:sz w:val="22"/>
          <w:szCs w:val="22"/>
        </w:rPr>
        <w:t>anali percepiti come adatti per informare i potenziali beneficiari del POR FESR 2021-2027</w:t>
      </w:r>
    </w:p>
    <w:p w14:paraId="0CD4F487" w14:textId="77777777" w:rsidR="003C4DC1" w:rsidRDefault="003C4DC1" w:rsidP="00A311D6">
      <w:pPr>
        <w:jc w:val="left"/>
      </w:pPr>
      <w:r>
        <w:rPr>
          <w:noProof/>
        </w:rPr>
        <w:drawing>
          <wp:inline distT="0" distB="0" distL="0" distR="0" wp14:anchorId="5DED9543" wp14:editId="233C6C0A">
            <wp:extent cx="6416703" cy="3260034"/>
            <wp:effectExtent l="0" t="0" r="3175" b="17145"/>
            <wp:docPr id="49" name="Chart 49">
              <a:extLst xmlns:a="http://schemas.openxmlformats.org/drawingml/2006/main">
                <a:ext uri="{FF2B5EF4-FFF2-40B4-BE49-F238E27FC236}">
                  <a16:creationId xmlns:a16="http://schemas.microsoft.com/office/drawing/2014/main" id="{4DBF60B7-E020-49E5-8C14-8289C2E5D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0B59A62" w14:textId="1594FCB7" w:rsidR="003C4DC1" w:rsidRDefault="000A0A29" w:rsidP="003C4DC1">
      <w:pPr>
        <w:rPr>
          <w:sz w:val="18"/>
        </w:rPr>
      </w:pPr>
      <w:r w:rsidRPr="003D4A02">
        <w:rPr>
          <w:i/>
          <w:sz w:val="20"/>
          <w:szCs w:val="20"/>
        </w:rPr>
        <w:t>Fonte: nostra elaborazione su dati provenienti dal Questionario somministrato ai beneficiari</w:t>
      </w:r>
    </w:p>
    <w:p w14:paraId="676AFAA6" w14:textId="77777777" w:rsidR="003C4DC1" w:rsidRDefault="003C4DC1" w:rsidP="00A311D6">
      <w:pPr>
        <w:jc w:val="left"/>
      </w:pPr>
    </w:p>
    <w:p w14:paraId="1C068DE2" w14:textId="20C33190" w:rsidR="009A1A30" w:rsidRDefault="003C4DC1" w:rsidP="00CC6928">
      <w:pPr>
        <w:spacing w:line="276" w:lineRule="auto"/>
      </w:pPr>
      <w:r>
        <w:t xml:space="preserve">I dati ottenuti da quest’ultima analisi si pongono in coerenza con quelli ottenuti dal Valutatore </w:t>
      </w:r>
      <w:r w:rsidR="00097644">
        <w:t>relativamente alle fonti di acquisizione della conoscenza sui Fondi (Figura 1</w:t>
      </w:r>
      <w:r w:rsidR="00CB7828">
        <w:t>8</w:t>
      </w:r>
      <w:r w:rsidR="00097644">
        <w:t>)</w:t>
      </w:r>
      <w:r w:rsidR="00684215">
        <w:t>;</w:t>
      </w:r>
      <w:r>
        <w:t xml:space="preserve"> </w:t>
      </w:r>
      <w:r w:rsidR="00684215">
        <w:t>d</w:t>
      </w:r>
      <w:r w:rsidR="00097644">
        <w:t>al confronto è possibile</w:t>
      </w:r>
      <w:r>
        <w:t xml:space="preserve"> osservare com</w:t>
      </w:r>
      <w:r w:rsidR="00097644">
        <w:t>e le categorie maggiormente rappresentate coincidano nei due grafici (le Associazioni di Categoria, il sito Web della Regione Umbria ed i Seminari) raccogliendo percentuali molto elevate.</w:t>
      </w:r>
      <w:r w:rsidR="009A1A30">
        <w:t xml:space="preserve"> Un elemento di novità è rappresentato dalla categoria dei </w:t>
      </w:r>
      <w:r w:rsidR="009A1A30" w:rsidRPr="00CB7828">
        <w:rPr>
          <w:b/>
        </w:rPr>
        <w:t>Canali Social</w:t>
      </w:r>
      <w:r w:rsidR="009A1A30">
        <w:t xml:space="preserve">, che rispetto al grafico precedente (in cui occupava l’ottava posizione con una percentuale del 3,55%) si posiziona al quarto posto all’interno della classifica, con una percentuale rilevante (pari al 35,76%) dimostrando </w:t>
      </w:r>
      <w:r w:rsidR="009A1A30" w:rsidRPr="0010166C">
        <w:rPr>
          <w:b/>
        </w:rPr>
        <w:t>una certa sensibilità da parte dei beneficiari nei confronti degli strumenti innovativi come veicolo della comunicazione nella prossima programmazione</w:t>
      </w:r>
      <w:r w:rsidR="009A1A30">
        <w:t>.</w:t>
      </w:r>
    </w:p>
    <w:p w14:paraId="1530A16A" w14:textId="77777777" w:rsidR="009A1A30" w:rsidRDefault="009A1A30" w:rsidP="00CC6928">
      <w:pPr>
        <w:spacing w:line="276" w:lineRule="auto"/>
      </w:pPr>
      <w:r>
        <w:t>Sul lato opposto, si può notare come i mezzi tradizionali di comunicazione non riscontrino molto successo a livello dei beneficiari nell’ottica futura, con la pubblicità sia televisiva che radiofonica che si attesta su percentuali molto basse (pari al 7,88% e 4,85% rispettivamente); allo stesso modo, la categoria del “Passaparola” che si attestava su posizioni elevate nel grafico precedente, si trova ora in penultima posizione insieme alla categoria della “Cartellonistica” (che vede invariata la sua posizione anche in confronto con il grafico precedente).</w:t>
      </w:r>
    </w:p>
    <w:p w14:paraId="3923C795" w14:textId="1488AE0B" w:rsidR="009A1A30" w:rsidRDefault="009A1A30" w:rsidP="00CC6928">
      <w:pPr>
        <w:spacing w:line="276" w:lineRule="auto"/>
      </w:pPr>
      <w:r>
        <w:t xml:space="preserve">Per concludere l’analisi, </w:t>
      </w:r>
      <w:r w:rsidR="00C643C8">
        <w:t>al</w:t>
      </w:r>
      <w:r>
        <w:t>l</w:t>
      </w:r>
      <w:r w:rsidR="00C643C8">
        <w:t>’interno del</w:t>
      </w:r>
      <w:r>
        <w:t xml:space="preserve"> questionario </w:t>
      </w:r>
      <w:r w:rsidR="00C643C8">
        <w:t xml:space="preserve">rivolto </w:t>
      </w:r>
      <w:r>
        <w:t xml:space="preserve">ai beneficiari </w:t>
      </w:r>
      <w:r w:rsidR="00C643C8">
        <w:t>è stata</w:t>
      </w:r>
      <w:r>
        <w:t xml:space="preserve"> previst</w:t>
      </w:r>
      <w:r w:rsidR="00C643C8">
        <w:t>a</w:t>
      </w:r>
      <w:r>
        <w:t xml:space="preserve"> una domanda aperta </w:t>
      </w:r>
      <w:r w:rsidR="00C44E7D">
        <w:t>con lo scopo di</w:t>
      </w:r>
      <w:r>
        <w:t xml:space="preserve"> proporre suggerimenti all’Amministrazione</w:t>
      </w:r>
      <w:r w:rsidR="00C44E7D">
        <w:t xml:space="preserve"> regionale</w:t>
      </w:r>
      <w:r>
        <w:t xml:space="preserve"> </w:t>
      </w:r>
      <w:r w:rsidR="00C44E7D">
        <w:t>riguardo</w:t>
      </w:r>
      <w:r>
        <w:t xml:space="preserve"> la prossima Strategia di Comunicazione.</w:t>
      </w:r>
      <w:r w:rsidR="00C44E7D">
        <w:t xml:space="preserve"> Le risposte sono state riassunte nel seguente grafico secondo la loro incidenza generale.</w:t>
      </w:r>
    </w:p>
    <w:p w14:paraId="1D1F8429" w14:textId="7CB9EF59" w:rsidR="00C44E7D" w:rsidRPr="000A0A29" w:rsidRDefault="00C44E7D" w:rsidP="000A0A29">
      <w:pPr>
        <w:pStyle w:val="Didascalia"/>
        <w:keepNext/>
        <w:spacing w:after="120"/>
        <w:jc w:val="center"/>
        <w:rPr>
          <w:sz w:val="22"/>
          <w:szCs w:val="22"/>
        </w:rPr>
      </w:pPr>
      <w:r w:rsidRPr="000A0A29">
        <w:rPr>
          <w:sz w:val="22"/>
          <w:szCs w:val="22"/>
        </w:rPr>
        <w:t xml:space="preserve">Figura </w:t>
      </w:r>
      <w:r w:rsidR="00487A3E">
        <w:rPr>
          <w:sz w:val="22"/>
          <w:szCs w:val="22"/>
        </w:rPr>
        <w:fldChar w:fldCharType="begin"/>
      </w:r>
      <w:r w:rsidR="00487A3E">
        <w:rPr>
          <w:sz w:val="22"/>
          <w:szCs w:val="22"/>
        </w:rPr>
        <w:instrText xml:space="preserve"> SEQ Figura \* ARABIC </w:instrText>
      </w:r>
      <w:r w:rsidR="00487A3E">
        <w:rPr>
          <w:sz w:val="22"/>
          <w:szCs w:val="22"/>
        </w:rPr>
        <w:fldChar w:fldCharType="separate"/>
      </w:r>
      <w:r w:rsidR="00E415B0">
        <w:rPr>
          <w:noProof/>
          <w:sz w:val="22"/>
          <w:szCs w:val="22"/>
        </w:rPr>
        <w:t>27</w:t>
      </w:r>
      <w:r w:rsidR="00487A3E">
        <w:rPr>
          <w:sz w:val="22"/>
          <w:szCs w:val="22"/>
        </w:rPr>
        <w:fldChar w:fldCharType="end"/>
      </w:r>
      <w:r w:rsidRPr="000A0A29">
        <w:rPr>
          <w:sz w:val="22"/>
          <w:szCs w:val="22"/>
        </w:rPr>
        <w:t xml:space="preserve"> - </w:t>
      </w:r>
      <w:r w:rsidR="00CF334B" w:rsidRPr="000A0A29">
        <w:rPr>
          <w:sz w:val="22"/>
          <w:szCs w:val="22"/>
        </w:rPr>
        <w:t>S</w:t>
      </w:r>
      <w:r w:rsidRPr="000A0A29">
        <w:rPr>
          <w:sz w:val="22"/>
          <w:szCs w:val="22"/>
        </w:rPr>
        <w:t>uggerimenti in merito alla prossima programmazione su qualità di comunicazione e informazione del POR FESR</w:t>
      </w:r>
    </w:p>
    <w:p w14:paraId="5A89917E" w14:textId="22FF1942" w:rsidR="00C44E7D" w:rsidRDefault="00C44E7D" w:rsidP="00C44E7D">
      <w:pPr>
        <w:jc w:val="center"/>
      </w:pPr>
      <w:r>
        <w:rPr>
          <w:noProof/>
        </w:rPr>
        <w:drawing>
          <wp:inline distT="0" distB="0" distL="0" distR="0" wp14:anchorId="7C4BBB5A" wp14:editId="4E28A29C">
            <wp:extent cx="6384898" cy="3371353"/>
            <wp:effectExtent l="0" t="0" r="16510" b="635"/>
            <wp:docPr id="37" name="Chart 37">
              <a:extLst xmlns:a="http://schemas.openxmlformats.org/drawingml/2006/main">
                <a:ext uri="{FF2B5EF4-FFF2-40B4-BE49-F238E27FC236}">
                  <a16:creationId xmlns:a16="http://schemas.microsoft.com/office/drawing/2014/main" id="{96DB98DD-040F-4637-8AEF-87AC1CB721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2914543" w14:textId="0103E377" w:rsidR="00C44E7D" w:rsidRDefault="000A0A29" w:rsidP="00C44E7D">
      <w:pPr>
        <w:rPr>
          <w:sz w:val="18"/>
        </w:rPr>
      </w:pPr>
      <w:r w:rsidRPr="003D4A02">
        <w:rPr>
          <w:i/>
          <w:sz w:val="20"/>
          <w:szCs w:val="20"/>
        </w:rPr>
        <w:t>Fonte: nostra elaborazione su dati provenienti dal Questionario somministrato ai beneficiari</w:t>
      </w:r>
    </w:p>
    <w:p w14:paraId="2F78D092" w14:textId="6A1AC54C" w:rsidR="00C44E7D" w:rsidRDefault="00C44E7D" w:rsidP="00C44E7D"/>
    <w:p w14:paraId="200FEA06" w14:textId="4912911A" w:rsidR="00C44E7D" w:rsidRDefault="00684215" w:rsidP="00CC6928">
      <w:pPr>
        <w:spacing w:line="276" w:lineRule="auto"/>
      </w:pPr>
      <w:r>
        <w:t>Sulla base delle risposte che sono pervenute</w:t>
      </w:r>
      <w:r w:rsidR="00756497">
        <w:t xml:space="preserve">, </w:t>
      </w:r>
      <w:r w:rsidR="00756497" w:rsidRPr="0010166C">
        <w:rPr>
          <w:b/>
        </w:rPr>
        <w:t>la maggior parte dei rispondenti è pienamente soddisfatta della qualità della Strategia di comunicazione così come è stata portata avanti nella programmazione attuale</w:t>
      </w:r>
      <w:r w:rsidR="00756497">
        <w:t xml:space="preserve">, confermando l’andamento delle risposte al questionario finora che vedono una risposta più che positiva alle iniziative dell’Amministrazione. </w:t>
      </w:r>
    </w:p>
    <w:p w14:paraId="4DA3E284" w14:textId="26A8DF36" w:rsidR="00C275B1" w:rsidRDefault="00C275B1" w:rsidP="00CC6928">
      <w:pPr>
        <w:spacing w:line="276" w:lineRule="auto"/>
      </w:pPr>
      <w:r>
        <w:t xml:space="preserve">Per quanto riguarda </w:t>
      </w:r>
      <w:r w:rsidRPr="0072734C">
        <w:rPr>
          <w:b/>
        </w:rPr>
        <w:t>i suggerimenti</w:t>
      </w:r>
      <w:r>
        <w:t xml:space="preserve"> che maggiormente sono emersi dalle risposte, si nota come le</w:t>
      </w:r>
      <w:r w:rsidR="00684215">
        <w:t xml:space="preserve"> categorie con le</w:t>
      </w:r>
      <w:r>
        <w:t xml:space="preserve"> percentuali maggiori sono</w:t>
      </w:r>
      <w:r w:rsidR="00684215">
        <w:t xml:space="preserve"> relative</w:t>
      </w:r>
      <w:r>
        <w:t xml:space="preserve"> al rapporto che intercorre fra l’Amministrazione ed i beneficiari durante il corso delle progettualità</w:t>
      </w:r>
      <w:r w:rsidR="00684215">
        <w:t>:</w:t>
      </w:r>
      <w:r>
        <w:t xml:space="preserve"> infatti, una quantità rilevante di soggetti rispondenti vorrebbe che l’informazione fosse maggiormente diffusa attraverso mailing list dirette ai beneficiari (20%), </w:t>
      </w:r>
      <w:r w:rsidR="00684215">
        <w:t xml:space="preserve">chiede </w:t>
      </w:r>
      <w:r>
        <w:t>maggiore chiarezza (12%) ed un contatto diretto con i beneficiari (11%). Questi tre fattori risultano legati fra loro ed indicano una necessità di snellimento delle procedure (il 7% dei soggetti ha indicato “minore burocrazia” come fattore di miglioramento) e di rafforzamento del processo progettuale, di maggiore coinvolgimento da parte dei soggetti.</w:t>
      </w:r>
    </w:p>
    <w:p w14:paraId="464DC221" w14:textId="34963039" w:rsidR="003450F1" w:rsidRDefault="00A5564F" w:rsidP="00CC6928">
      <w:pPr>
        <w:spacing w:line="276" w:lineRule="auto"/>
      </w:pPr>
      <w:r>
        <w:t>Allo stesso modo,</w:t>
      </w:r>
      <w:r w:rsidR="00684215">
        <w:t xml:space="preserve"> ma in senso opposto,</w:t>
      </w:r>
      <w:r>
        <w:t xml:space="preserve"> le percentuali</w:t>
      </w:r>
      <w:r w:rsidR="00684215">
        <w:t xml:space="preserve"> minori relative alle categorie</w:t>
      </w:r>
      <w:r>
        <w:t xml:space="preserve"> </w:t>
      </w:r>
      <w:r w:rsidR="00684215">
        <w:t>de</w:t>
      </w:r>
      <w:r>
        <w:t xml:space="preserve">ll’organizzazione degli eventi </w:t>
      </w:r>
      <w:r w:rsidR="003450F1">
        <w:t xml:space="preserve">(4%) </w:t>
      </w:r>
      <w:r>
        <w:t xml:space="preserve">e </w:t>
      </w:r>
      <w:r w:rsidR="00684215">
        <w:t>de</w:t>
      </w:r>
      <w:r w:rsidR="003450F1">
        <w:t>l miglioramento del sito web (4%) sono coerenti con</w:t>
      </w:r>
      <w:r w:rsidR="00684215">
        <w:t xml:space="preserve"> i dati ottenuti precedentemente</w:t>
      </w:r>
      <w:r w:rsidR="00321BEB">
        <w:t>.</w:t>
      </w:r>
    </w:p>
    <w:p w14:paraId="2E479306" w14:textId="3D2D6735" w:rsidR="009F7996" w:rsidRDefault="00321BEB" w:rsidP="00735A1F">
      <w:pPr>
        <w:spacing w:before="0" w:after="0" w:line="276" w:lineRule="auto"/>
      </w:pPr>
      <w:r>
        <w:t>L</w:t>
      </w:r>
      <w:r w:rsidR="003450F1">
        <w:t xml:space="preserve">a categoria degli </w:t>
      </w:r>
      <w:r>
        <w:t>E</w:t>
      </w:r>
      <w:r w:rsidR="003450F1">
        <w:t>venti è stata definita una risorsa da implementare nelle prossime programmazioni (come esplicato nella Figura precedente, con il 21,82% delle preferenze), quindi la statistica summenzionata ne conferma l’importanza per i beneficiari. Nel caso del sito web regionale,</w:t>
      </w:r>
      <w:r w:rsidR="00B43CB4">
        <w:t xml:space="preserve"> invece,</w:t>
      </w:r>
      <w:r w:rsidR="003450F1">
        <w:t xml:space="preserve"> una percentuale</w:t>
      </w:r>
      <w:r w:rsidR="00B43CB4">
        <w:t xml:space="preserve"> così</w:t>
      </w:r>
      <w:r w:rsidR="003450F1">
        <w:t xml:space="preserve"> ridotta indica una realizzazione già pienamente condivisa da parte dei soggetti dello strumento di comunicazione, fattore confermato dalla figura precedente in cui occupa il secondo posto come strumento preferito dai beneficiari</w:t>
      </w:r>
      <w:r w:rsidR="00B43CB4">
        <w:t xml:space="preserve"> per la prossima programmazione</w:t>
      </w:r>
      <w:r w:rsidR="003450F1">
        <w:t>, ma soprattutto dalla percentuale di utilizzo della piattaforma (52,4% dei soggetti rispondenti) e dal posizionamento rispetto alla scelta dei canali di informazione (</w:t>
      </w:r>
      <w:r w:rsidR="00B43CB4">
        <w:t xml:space="preserve">al 3° posto con il 30,18% delle preferenze). </w:t>
      </w:r>
      <w:r w:rsidR="009F7996">
        <w:br w:type="page"/>
      </w:r>
    </w:p>
    <w:p w14:paraId="13E50B56" w14:textId="77777777" w:rsidR="00C44E7D" w:rsidRDefault="00C44E7D" w:rsidP="009F7996">
      <w:pPr>
        <w:spacing w:before="0" w:after="200" w:line="276" w:lineRule="auto"/>
        <w:rPr>
          <w:rFonts w:eastAsia="Times New Roman" w:cs="Times New Roman"/>
          <w:b/>
          <w:kern w:val="28"/>
          <w:szCs w:val="20"/>
        </w:rPr>
      </w:pPr>
    </w:p>
    <w:p w14:paraId="6326372D" w14:textId="1DEF20D6" w:rsidR="00C575E9" w:rsidRDefault="0033561B" w:rsidP="00AA29E9">
      <w:pPr>
        <w:pStyle w:val="Titolo1"/>
      </w:pPr>
      <w:bookmarkStart w:id="21" w:name="_Toc109305551"/>
      <w:r>
        <w:t xml:space="preserve">Valutazione della comunicazione: target </w:t>
      </w:r>
      <w:r w:rsidR="00EA0ED2">
        <w:t>M</w:t>
      </w:r>
      <w:r>
        <w:t xml:space="preserve">oltiplicatori di </w:t>
      </w:r>
      <w:r w:rsidR="00EA0ED2">
        <w:t>I</w:t>
      </w:r>
      <w:r>
        <w:t>nformazione</w:t>
      </w:r>
      <w:r w:rsidR="00970C34" w:rsidRPr="00970C34">
        <w:t xml:space="preserve"> </w:t>
      </w:r>
      <w:r w:rsidR="00970C34">
        <w:t xml:space="preserve">e </w:t>
      </w:r>
      <w:r w:rsidR="00EA0ED2">
        <w:t>P</w:t>
      </w:r>
      <w:r w:rsidR="00970C34" w:rsidRPr="00AD0E01">
        <w:t xml:space="preserve">artenariato </w:t>
      </w:r>
      <w:proofErr w:type="spellStart"/>
      <w:r w:rsidR="00EA0ED2">
        <w:t>E</w:t>
      </w:r>
      <w:r w:rsidR="00970C34" w:rsidRPr="00AD0E01">
        <w:t>con</w:t>
      </w:r>
      <w:proofErr w:type="spellEnd"/>
      <w:r w:rsidR="001D6BD0">
        <w:t>.</w:t>
      </w:r>
      <w:r w:rsidR="00970C34" w:rsidRPr="00AD0E01">
        <w:t>-</w:t>
      </w:r>
      <w:r w:rsidR="00EA0ED2">
        <w:t>S</w:t>
      </w:r>
      <w:r w:rsidR="00970C34" w:rsidRPr="00AD0E01">
        <w:t>ociale</w:t>
      </w:r>
      <w:bookmarkEnd w:id="21"/>
    </w:p>
    <w:p w14:paraId="29FABCC0" w14:textId="14CA6A10" w:rsidR="00FE526E" w:rsidRDefault="009B45F1" w:rsidP="009B45F1">
      <w:pPr>
        <w:pStyle w:val="Titolo2"/>
      </w:pPr>
      <w:bookmarkStart w:id="22" w:name="_Toc109305552"/>
      <w:r>
        <w:t>Moltiplicatori di Informazioni</w:t>
      </w:r>
      <w:bookmarkEnd w:id="22"/>
    </w:p>
    <w:p w14:paraId="388B7746" w14:textId="77777777" w:rsidR="0010166C" w:rsidRPr="00107ACF" w:rsidRDefault="0010166C" w:rsidP="0010166C">
      <w:pPr>
        <w:spacing w:line="276" w:lineRule="auto"/>
      </w:pPr>
      <w:r w:rsidRPr="00107ACF">
        <w:t xml:space="preserve">La Strategia di Comunicazione per la Regione Umbria include il </w:t>
      </w:r>
      <w:r w:rsidRPr="003453F7">
        <w:rPr>
          <w:b/>
        </w:rPr>
        <w:t>target dei moltiplicatori di informazione</w:t>
      </w:r>
      <w:r w:rsidRPr="00107ACF">
        <w:t xml:space="preserve"> all’interno delle attività di maggiore rilevanza a livello di diffusione (workshop, seminari e convegni) sulla base della particolarità del target group, che rappresenta il mondo accademico e professionale, delle Associazioni e degli opinion </w:t>
      </w:r>
      <w:r w:rsidRPr="000A66A4">
        <w:rPr>
          <w:i/>
        </w:rPr>
        <w:t>leader</w:t>
      </w:r>
      <w:r w:rsidRPr="00107ACF">
        <w:t xml:space="preserve"> in generale.</w:t>
      </w:r>
    </w:p>
    <w:p w14:paraId="596B8AD9" w14:textId="0263EB11" w:rsidR="0010166C" w:rsidRPr="00312656" w:rsidRDefault="0010166C" w:rsidP="00312656">
      <w:pPr>
        <w:spacing w:line="276" w:lineRule="auto"/>
      </w:pPr>
      <w:r w:rsidRPr="00107ACF">
        <w:t xml:space="preserve">Per poter comprendere il ruolo che i Moltiplicatori di Informazioni hanno svolto all’interno della Strategia durante l’annualità 2021, </w:t>
      </w:r>
      <w:r w:rsidR="00A105AD">
        <w:t>è stato preso in considerazione</w:t>
      </w:r>
      <w:r w:rsidR="00312656">
        <w:t xml:space="preserve"> il testo </w:t>
      </w:r>
      <w:bookmarkStart w:id="23" w:name="_Hlk102386510"/>
      <w:r w:rsidRPr="00107ACF">
        <w:t>“Comunicare i fondi europei per promuovere lo sviluppo del territorio”</w:t>
      </w:r>
      <w:bookmarkEnd w:id="23"/>
      <w:r w:rsidR="00565960">
        <w:rPr>
          <w:rStyle w:val="Rimandonotaapidipagina"/>
        </w:rPr>
        <w:footnoteReference w:id="3"/>
      </w:r>
      <w:r w:rsidR="00312656">
        <w:t>, prodotto nell’ambito del Progetto ESFU – “</w:t>
      </w:r>
      <w:proofErr w:type="spellStart"/>
      <w:r w:rsidR="00312656" w:rsidRPr="00312656">
        <w:rPr>
          <w:i/>
        </w:rPr>
        <w:t>European</w:t>
      </w:r>
      <w:proofErr w:type="spellEnd"/>
      <w:r w:rsidR="00312656" w:rsidRPr="00312656">
        <w:rPr>
          <w:i/>
        </w:rPr>
        <w:t xml:space="preserve"> funds – a </w:t>
      </w:r>
      <w:proofErr w:type="spellStart"/>
      <w:r w:rsidR="00312656" w:rsidRPr="00312656">
        <w:rPr>
          <w:i/>
        </w:rPr>
        <w:t>Sustainable</w:t>
      </w:r>
      <w:proofErr w:type="spellEnd"/>
      <w:r w:rsidR="00312656" w:rsidRPr="00312656">
        <w:rPr>
          <w:i/>
        </w:rPr>
        <w:t xml:space="preserve"> Future for Umbria</w:t>
      </w:r>
      <w:r w:rsidR="00312656">
        <w:t>”, co-finanziato dalla DG REGIO della Commissione europea con il Programma “</w:t>
      </w:r>
      <w:r w:rsidR="00312656" w:rsidRPr="00312656">
        <w:rPr>
          <w:i/>
        </w:rPr>
        <w:t xml:space="preserve">Support for information </w:t>
      </w:r>
      <w:proofErr w:type="spellStart"/>
      <w:r w:rsidR="00312656" w:rsidRPr="00312656">
        <w:rPr>
          <w:i/>
        </w:rPr>
        <w:t>measures</w:t>
      </w:r>
      <w:proofErr w:type="spellEnd"/>
      <w:r w:rsidR="00312656" w:rsidRPr="00312656">
        <w:rPr>
          <w:i/>
        </w:rPr>
        <w:t xml:space="preserve"> </w:t>
      </w:r>
      <w:proofErr w:type="spellStart"/>
      <w:r w:rsidR="00312656" w:rsidRPr="00312656">
        <w:rPr>
          <w:i/>
        </w:rPr>
        <w:t>relating</w:t>
      </w:r>
      <w:proofErr w:type="spellEnd"/>
      <w:r w:rsidR="00312656" w:rsidRPr="00312656">
        <w:rPr>
          <w:i/>
        </w:rPr>
        <w:t xml:space="preserve"> to the EU </w:t>
      </w:r>
      <w:proofErr w:type="spellStart"/>
      <w:r w:rsidR="00312656" w:rsidRPr="00312656">
        <w:rPr>
          <w:i/>
        </w:rPr>
        <w:t>Cohesion</w:t>
      </w:r>
      <w:proofErr w:type="spellEnd"/>
      <w:r w:rsidR="00312656" w:rsidRPr="00312656">
        <w:rPr>
          <w:i/>
        </w:rPr>
        <w:t xml:space="preserve"> policy</w:t>
      </w:r>
      <w:r w:rsidR="00312656" w:rsidRPr="00312656">
        <w:t>”</w:t>
      </w:r>
      <w:r w:rsidR="00312656">
        <w:t>.</w:t>
      </w:r>
    </w:p>
    <w:p w14:paraId="4B8762E0" w14:textId="110B1738" w:rsidR="0010166C" w:rsidRPr="00107ACF" w:rsidRDefault="0010166C" w:rsidP="0010166C">
      <w:pPr>
        <w:spacing w:line="276" w:lineRule="auto"/>
      </w:pPr>
      <w:r w:rsidRPr="00107ACF">
        <w:t>Costruito a partire dalla somministrazione ad un campione di destinatari di una serie di questionari tematici</w:t>
      </w:r>
      <w:r w:rsidR="00312656">
        <w:t>, l</w:t>
      </w:r>
      <w:r w:rsidRPr="00107ACF">
        <w:t xml:space="preserve">’analisi ha coinvolto </w:t>
      </w:r>
      <w:r w:rsidRPr="005831C6">
        <w:rPr>
          <w:b/>
        </w:rPr>
        <w:t>due target group di riferimento</w:t>
      </w:r>
      <w:r w:rsidRPr="00107ACF">
        <w:t>: il primo appart</w:t>
      </w:r>
      <w:r w:rsidR="00312656">
        <w:t>eneva</w:t>
      </w:r>
      <w:r w:rsidRPr="00107ACF">
        <w:t xml:space="preserve"> al campo della ricerca, della comunicazione e dell’informazione e l’altro a quello degli stakeholders. Sono stati contattati enti quali l’ANCI, UPI, Villa Umbra, rappresentanti di categorie economico-sociali come Camere di Commercio, Confindustria, Confcommercio, CNA, APMI, Sviluppumbria, CGIL, ACLI e CESVOL e rappresentanti dei media locali tra cui esperti locali, giornali, reti televisive ed emittenti radiofoniche. Ogni target group è stato composto da 15 persone, con un totale di 27 persone che hanno partecipato ad una o più attività del progetto.</w:t>
      </w:r>
    </w:p>
    <w:p w14:paraId="5DAC8AD3" w14:textId="78B73B0E" w:rsidR="006D0C2A" w:rsidRPr="00107ACF" w:rsidRDefault="0010166C" w:rsidP="0010166C">
      <w:pPr>
        <w:spacing w:line="276" w:lineRule="auto"/>
      </w:pPr>
      <w:r w:rsidRPr="00107ACF">
        <w:t xml:space="preserve">Questi target group hanno rappresentato i soggetti ai quali sono stati somministrati </w:t>
      </w:r>
      <w:r w:rsidRPr="005831C6">
        <w:rPr>
          <w:b/>
        </w:rPr>
        <w:t>quattro questionari</w:t>
      </w:r>
      <w:r w:rsidRPr="00107ACF">
        <w:t xml:space="preserve"> per raccoglierne i contributi. Questi sono stati sviluppati a seguito </w:t>
      </w:r>
      <w:r w:rsidRPr="00D71CD2">
        <w:t xml:space="preserve">della fase informativa e </w:t>
      </w:r>
      <w:r w:rsidR="00565960" w:rsidRPr="00D71CD2">
        <w:t xml:space="preserve">attraverso </w:t>
      </w:r>
      <w:r w:rsidRPr="00D71CD2">
        <w:t>l’organizzazione di 4 workshop. I w</w:t>
      </w:r>
      <w:r w:rsidRPr="00107ACF">
        <w:t>orkshop hanno rappresentato la parte centrale della progettualità, fungendo da meccanismo di conoscenza/approfondimento dei Programmi Operativi Regionali del FESR e del FSE in Umbria; gli argomenti dei workshop sono stati i seguenti</w:t>
      </w:r>
      <w:r w:rsidR="006D0C2A" w:rsidRPr="00107ACF">
        <w:t>:</w:t>
      </w:r>
    </w:p>
    <w:p w14:paraId="3F56B59E" w14:textId="77777777" w:rsidR="006D0C2A" w:rsidRPr="00107ACF" w:rsidRDefault="006D0C2A" w:rsidP="006D0C2A">
      <w:pPr>
        <w:spacing w:line="276" w:lineRule="auto"/>
      </w:pPr>
    </w:p>
    <w:p w14:paraId="7C8236A0" w14:textId="2F21CDF4" w:rsidR="006D0C2A" w:rsidRPr="00107ACF" w:rsidRDefault="006D0C2A" w:rsidP="006D0C2A">
      <w:pPr>
        <w:pStyle w:val="Paragrafoelenco"/>
        <w:numPr>
          <w:ilvl w:val="0"/>
          <w:numId w:val="15"/>
        </w:numPr>
        <w:spacing w:line="276" w:lineRule="auto"/>
      </w:pPr>
      <w:r w:rsidRPr="00107ACF">
        <w:rPr>
          <w:b/>
        </w:rPr>
        <w:t>Elementi fondativi dei Fondi strutturali regionali europei</w:t>
      </w:r>
      <w:r w:rsidRPr="00107ACF">
        <w:rPr>
          <w:iCs/>
        </w:rPr>
        <w:t>;</w:t>
      </w:r>
    </w:p>
    <w:p w14:paraId="2A769C3A" w14:textId="77777777" w:rsidR="006D0C2A" w:rsidRPr="00107ACF" w:rsidRDefault="006D0C2A" w:rsidP="006D0C2A">
      <w:pPr>
        <w:pStyle w:val="Paragrafoelenco"/>
        <w:spacing w:line="276" w:lineRule="auto"/>
      </w:pPr>
    </w:p>
    <w:p w14:paraId="2354198A" w14:textId="175ED825" w:rsidR="006D0C2A" w:rsidRPr="00107ACF" w:rsidRDefault="006D0C2A" w:rsidP="006D0C2A">
      <w:pPr>
        <w:pStyle w:val="Paragrafoelenco"/>
        <w:numPr>
          <w:ilvl w:val="0"/>
          <w:numId w:val="15"/>
        </w:numPr>
        <w:spacing w:line="276" w:lineRule="auto"/>
      </w:pPr>
      <w:r w:rsidRPr="00107ACF">
        <w:rPr>
          <w:b/>
        </w:rPr>
        <w:t>Illustrazione della strategia di comunicazione legata alla programmazione regionale 2014-2020 e 2021-2027</w:t>
      </w:r>
      <w:r w:rsidRPr="00107ACF">
        <w:t>;</w:t>
      </w:r>
    </w:p>
    <w:p w14:paraId="6C648D02" w14:textId="77777777" w:rsidR="006D0C2A" w:rsidRPr="00107ACF" w:rsidRDefault="006D0C2A" w:rsidP="006D0C2A">
      <w:pPr>
        <w:spacing w:line="276" w:lineRule="auto"/>
      </w:pPr>
    </w:p>
    <w:p w14:paraId="688289AC" w14:textId="739BD5F9" w:rsidR="006D0C2A" w:rsidRPr="00107ACF" w:rsidRDefault="006D0C2A" w:rsidP="006D0C2A">
      <w:pPr>
        <w:pStyle w:val="Paragrafoelenco"/>
        <w:numPr>
          <w:ilvl w:val="0"/>
          <w:numId w:val="15"/>
        </w:numPr>
        <w:spacing w:line="276" w:lineRule="auto"/>
      </w:pPr>
      <w:r w:rsidRPr="00107ACF">
        <w:rPr>
          <w:b/>
        </w:rPr>
        <w:t>Risultati emergenti dalla sottoposizione dei primi 2 questionari ai soggetti moltiplicatori di informazioni</w:t>
      </w:r>
      <w:r w:rsidRPr="00107ACF">
        <w:t>;</w:t>
      </w:r>
    </w:p>
    <w:p w14:paraId="72E886BD" w14:textId="77777777" w:rsidR="006D0C2A" w:rsidRPr="00107ACF" w:rsidRDefault="006D0C2A" w:rsidP="006D0C2A">
      <w:pPr>
        <w:spacing w:line="276" w:lineRule="auto"/>
      </w:pPr>
    </w:p>
    <w:p w14:paraId="5D85F925" w14:textId="38601D54" w:rsidR="006D0C2A" w:rsidRPr="00107ACF" w:rsidRDefault="006D0C2A" w:rsidP="006D0C2A">
      <w:pPr>
        <w:pStyle w:val="Paragrafoelenco"/>
        <w:numPr>
          <w:ilvl w:val="0"/>
          <w:numId w:val="15"/>
        </w:numPr>
        <w:spacing w:line="276" w:lineRule="auto"/>
      </w:pPr>
      <w:r w:rsidRPr="00107ACF">
        <w:rPr>
          <w:b/>
        </w:rPr>
        <w:t>Acquisizione e consolidamento delle conoscenze sulla comunicazione europea, le regole per una buona ed efficace campagna comunicativa e infine le novità connesse alla nuova Strategia 2021-2027</w:t>
      </w:r>
      <w:r w:rsidRPr="00107ACF">
        <w:t>.</w:t>
      </w:r>
    </w:p>
    <w:p w14:paraId="77B3DD46" w14:textId="77777777" w:rsidR="006D0C2A" w:rsidRPr="00107ACF" w:rsidRDefault="006D0C2A" w:rsidP="006D0C2A">
      <w:pPr>
        <w:spacing w:line="276" w:lineRule="auto"/>
      </w:pPr>
    </w:p>
    <w:p w14:paraId="04C8B2D8" w14:textId="65C38834" w:rsidR="00487A3E" w:rsidRDefault="006D0C2A" w:rsidP="006D0C2A">
      <w:pPr>
        <w:spacing w:line="276" w:lineRule="auto"/>
      </w:pPr>
      <w:r w:rsidRPr="00107ACF">
        <w:t>Mentre i primi due questionari hanno avuto lo scopo di sondare la conoscenza della politica di coesione all’interno della Regione, i secondi due hanno portato ad un</w:t>
      </w:r>
      <w:r w:rsidR="0010166C">
        <w:t>’</w:t>
      </w:r>
      <w:r w:rsidRPr="00107ACF">
        <w:t>indagine più critica da parte dei focus group, mirata a consolidare la cooperazione futura in materia di comunicazione e ad un impegno per un progetto di sviluppo di una rete di comunicazione politica per l’Umbria.</w:t>
      </w:r>
      <w:r w:rsidR="00487A3E">
        <w:t xml:space="preserve"> </w:t>
      </w:r>
    </w:p>
    <w:p w14:paraId="18EAA32F" w14:textId="14AE3741" w:rsidR="006D0C2A" w:rsidRPr="00107ACF" w:rsidRDefault="00870566" w:rsidP="006D0C2A">
      <w:pPr>
        <w:spacing w:line="276" w:lineRule="auto"/>
      </w:pPr>
      <w:r>
        <w:rPr>
          <w:noProof/>
        </w:rPr>
        <mc:AlternateContent>
          <mc:Choice Requires="wps">
            <w:drawing>
              <wp:anchor distT="0" distB="0" distL="114300" distR="114300" simplePos="0" relativeHeight="251734016" behindDoc="0" locked="0" layoutInCell="1" allowOverlap="1" wp14:anchorId="62D5AA19" wp14:editId="255FBB5B">
                <wp:simplePos x="0" y="0"/>
                <wp:positionH relativeFrom="column">
                  <wp:posOffset>1137036</wp:posOffset>
                </wp:positionH>
                <wp:positionV relativeFrom="paragraph">
                  <wp:posOffset>830359</wp:posOffset>
                </wp:positionV>
                <wp:extent cx="3832225" cy="254000"/>
                <wp:effectExtent l="0" t="0" r="0" b="0"/>
                <wp:wrapTopAndBottom/>
                <wp:docPr id="63" name="Text Box 63"/>
                <wp:cNvGraphicFramePr/>
                <a:graphic xmlns:a="http://schemas.openxmlformats.org/drawingml/2006/main">
                  <a:graphicData uri="http://schemas.microsoft.com/office/word/2010/wordprocessingShape">
                    <wps:wsp>
                      <wps:cNvSpPr txBox="1"/>
                      <wps:spPr>
                        <a:xfrm>
                          <a:off x="0" y="0"/>
                          <a:ext cx="3832225" cy="254000"/>
                        </a:xfrm>
                        <a:prstGeom prst="rect">
                          <a:avLst/>
                        </a:prstGeom>
                        <a:solidFill>
                          <a:prstClr val="white"/>
                        </a:solidFill>
                        <a:ln>
                          <a:noFill/>
                        </a:ln>
                      </wps:spPr>
                      <wps:txbx>
                        <w:txbxContent>
                          <w:p w14:paraId="34426BE6" w14:textId="69D1BE3E" w:rsidR="007A4BF4" w:rsidRPr="00870566" w:rsidRDefault="007A4BF4" w:rsidP="00487A3E">
                            <w:pPr>
                              <w:pStyle w:val="Didascalia"/>
                              <w:rPr>
                                <w:noProof/>
                                <w:sz w:val="22"/>
                                <w:szCs w:val="22"/>
                              </w:rPr>
                            </w:pPr>
                            <w:r w:rsidRPr="00870566">
                              <w:rPr>
                                <w:sz w:val="22"/>
                                <w:szCs w:val="22"/>
                              </w:rPr>
                              <w:t xml:space="preserve">Figura </w:t>
                            </w:r>
                            <w:r w:rsidRPr="00870566">
                              <w:rPr>
                                <w:sz w:val="22"/>
                                <w:szCs w:val="22"/>
                              </w:rPr>
                              <w:fldChar w:fldCharType="begin"/>
                            </w:r>
                            <w:r w:rsidRPr="00870566">
                              <w:rPr>
                                <w:sz w:val="22"/>
                                <w:szCs w:val="22"/>
                              </w:rPr>
                              <w:instrText xml:space="preserve"> SEQ Figura \* ARABIC </w:instrText>
                            </w:r>
                            <w:r w:rsidRPr="00870566">
                              <w:rPr>
                                <w:sz w:val="22"/>
                                <w:szCs w:val="22"/>
                              </w:rPr>
                              <w:fldChar w:fldCharType="separate"/>
                            </w:r>
                            <w:r>
                              <w:rPr>
                                <w:noProof/>
                                <w:sz w:val="22"/>
                                <w:szCs w:val="22"/>
                              </w:rPr>
                              <w:t>28</w:t>
                            </w:r>
                            <w:r w:rsidRPr="00870566">
                              <w:rPr>
                                <w:sz w:val="22"/>
                                <w:szCs w:val="22"/>
                              </w:rPr>
                              <w:fldChar w:fldCharType="end"/>
                            </w:r>
                            <w:r w:rsidRPr="00870566">
                              <w:rPr>
                                <w:sz w:val="22"/>
                                <w:szCs w:val="22"/>
                              </w:rPr>
                              <w:t xml:space="preserve"> </w:t>
                            </w:r>
                            <w:r>
                              <w:rPr>
                                <w:sz w:val="22"/>
                                <w:szCs w:val="22"/>
                              </w:rPr>
                              <w:t>–</w:t>
                            </w:r>
                            <w:r w:rsidRPr="00870566">
                              <w:rPr>
                                <w:sz w:val="22"/>
                                <w:szCs w:val="22"/>
                              </w:rPr>
                              <w:t xml:space="preserve"> Conoscenza</w:t>
                            </w:r>
                            <w:r>
                              <w:rPr>
                                <w:sz w:val="22"/>
                                <w:szCs w:val="22"/>
                              </w:rPr>
                              <w:t xml:space="preserve"> generale e specifica</w:t>
                            </w:r>
                            <w:r w:rsidRPr="00870566">
                              <w:rPr>
                                <w:sz w:val="22"/>
                                <w:szCs w:val="22"/>
                              </w:rPr>
                              <w:t xml:space="preserve"> dei Fondi europei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5AA19" id="Text Box 63" o:spid="_x0000_s1033" type="#_x0000_t202" style="position:absolute;left:0;text-align:left;margin-left:89.55pt;margin-top:65.4pt;width:301.75pt;height:2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" stroked="f">
                <v:textbox inset="0,0,0,0">
                  <w:txbxContent>
                    <w:p w14:paraId="34426BE6" w14:textId="69D1BE3E" w:rsidR="007A4BF4" w:rsidRPr="00870566" w:rsidRDefault="007A4BF4" w:rsidP="00487A3E">
                      <w:pPr>
                        <w:pStyle w:val="Didascalia"/>
                        <w:rPr>
                          <w:noProof/>
                          <w:sz w:val="22"/>
                          <w:szCs w:val="22"/>
                        </w:rPr>
                      </w:pPr>
                      <w:r w:rsidRPr="00870566">
                        <w:rPr>
                          <w:sz w:val="22"/>
                          <w:szCs w:val="22"/>
                        </w:rPr>
                        <w:t xml:space="preserve">Figura </w:t>
                      </w:r>
                      <w:r w:rsidRPr="00870566">
                        <w:rPr>
                          <w:sz w:val="22"/>
                          <w:szCs w:val="22"/>
                        </w:rPr>
                        <w:fldChar w:fldCharType="begin"/>
                      </w:r>
                      <w:r w:rsidRPr="00870566">
                        <w:rPr>
                          <w:sz w:val="22"/>
                          <w:szCs w:val="22"/>
                        </w:rPr>
                        <w:instrText xml:space="preserve"> SEQ Figura \* ARABIC </w:instrText>
                      </w:r>
                      <w:r w:rsidRPr="00870566">
                        <w:rPr>
                          <w:sz w:val="22"/>
                          <w:szCs w:val="22"/>
                        </w:rPr>
                        <w:fldChar w:fldCharType="separate"/>
                      </w:r>
                      <w:r>
                        <w:rPr>
                          <w:noProof/>
                          <w:sz w:val="22"/>
                          <w:szCs w:val="22"/>
                        </w:rPr>
                        <w:t>28</w:t>
                      </w:r>
                      <w:r w:rsidRPr="00870566">
                        <w:rPr>
                          <w:sz w:val="22"/>
                          <w:szCs w:val="22"/>
                        </w:rPr>
                        <w:fldChar w:fldCharType="end"/>
                      </w:r>
                      <w:r w:rsidRPr="00870566">
                        <w:rPr>
                          <w:sz w:val="22"/>
                          <w:szCs w:val="22"/>
                        </w:rPr>
                        <w:t xml:space="preserve"> </w:t>
                      </w:r>
                      <w:r>
                        <w:rPr>
                          <w:sz w:val="22"/>
                          <w:szCs w:val="22"/>
                        </w:rPr>
                        <w:t>–</w:t>
                      </w:r>
                      <w:r w:rsidRPr="00870566">
                        <w:rPr>
                          <w:sz w:val="22"/>
                          <w:szCs w:val="22"/>
                        </w:rPr>
                        <w:t xml:space="preserve"> Conoscenza</w:t>
                      </w:r>
                      <w:r>
                        <w:rPr>
                          <w:sz w:val="22"/>
                          <w:szCs w:val="22"/>
                        </w:rPr>
                        <w:t xml:space="preserve"> generale e specifica</w:t>
                      </w:r>
                      <w:r w:rsidRPr="00870566">
                        <w:rPr>
                          <w:sz w:val="22"/>
                          <w:szCs w:val="22"/>
                        </w:rPr>
                        <w:t xml:space="preserve"> dei Fondi europei</w:t>
                      </w:r>
                    </w:p>
                  </w:txbxContent>
                </v:textbox>
                <w10:wrap type="topAndBottom"/>
              </v:shape>
            </w:pict>
          </mc:Fallback>
        </mc:AlternateContent>
      </w:r>
      <w:r w:rsidR="00487A3E">
        <w:t xml:space="preserve">I </w:t>
      </w:r>
      <w:r w:rsidR="00487A3E" w:rsidRPr="00107ACF">
        <w:t xml:space="preserve">questionari 1 e 2 sono stati somministrati a 27 soggetti unici all’interno del pool dei moltiplicatori di informazioni ed i risultati hanno mostrato come il 57% dei partecipanti all’interno del campione si sia occupato dei fondi strutturali europei. Di quelli che hanno affermato di conoscere i fondi europei, il 34% ha dichiarato di occuparsi di più fondi contemporaneamente, il 25% di FESR e FSE, mentre il restante 25% di un singolo fondo. </w:t>
      </w:r>
    </w:p>
    <w:p w14:paraId="7C8306DB" w14:textId="7A8A7BF8" w:rsidR="006D0C2A" w:rsidRPr="00EF7CEB" w:rsidRDefault="00870566" w:rsidP="006D0C2A">
      <w:pPr>
        <w:pStyle w:val="Nessunaspaziatura"/>
        <w:spacing w:line="276" w:lineRule="auto"/>
      </w:pPr>
      <w:r>
        <w:rPr>
          <w:noProof/>
        </w:rPr>
        <w:drawing>
          <wp:anchor distT="0" distB="0" distL="114300" distR="114300" simplePos="0" relativeHeight="251725824" behindDoc="0" locked="0" layoutInCell="1" allowOverlap="1" wp14:anchorId="2BAD91F1" wp14:editId="09B0980F">
            <wp:simplePos x="0" y="0"/>
            <wp:positionH relativeFrom="column">
              <wp:posOffset>39370</wp:posOffset>
            </wp:positionH>
            <wp:positionV relativeFrom="paragraph">
              <wp:posOffset>256540</wp:posOffset>
            </wp:positionV>
            <wp:extent cx="2774950" cy="2313305"/>
            <wp:effectExtent l="0" t="0" r="6350" b="10795"/>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anchor>
        </w:drawing>
      </w:r>
      <w:r>
        <w:rPr>
          <w:noProof/>
        </w:rPr>
        <w:drawing>
          <wp:anchor distT="0" distB="0" distL="114300" distR="114300" simplePos="0" relativeHeight="251726848" behindDoc="0" locked="0" layoutInCell="1" allowOverlap="1" wp14:anchorId="6AC05504" wp14:editId="65D060FB">
            <wp:simplePos x="0" y="0"/>
            <wp:positionH relativeFrom="column">
              <wp:posOffset>2909570</wp:posOffset>
            </wp:positionH>
            <wp:positionV relativeFrom="paragraph">
              <wp:posOffset>253365</wp:posOffset>
            </wp:positionV>
            <wp:extent cx="3577590" cy="2313305"/>
            <wp:effectExtent l="0" t="0" r="3810" b="1079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14:paraId="49AAF605" w14:textId="77777777" w:rsidR="006D0C2A" w:rsidRDefault="006D0C2A" w:rsidP="006D0C2A">
      <w:pPr>
        <w:spacing w:line="276" w:lineRule="auto"/>
        <w:rPr>
          <w:i/>
          <w:sz w:val="18"/>
        </w:rPr>
      </w:pPr>
    </w:p>
    <w:p w14:paraId="3EACFE66" w14:textId="77777777" w:rsidR="006D0C2A" w:rsidRDefault="006D0C2A" w:rsidP="006D0C2A">
      <w:pPr>
        <w:spacing w:line="276" w:lineRule="auto"/>
        <w:rPr>
          <w:i/>
          <w:sz w:val="18"/>
        </w:rPr>
      </w:pPr>
    </w:p>
    <w:p w14:paraId="0DA86E11" w14:textId="77777777" w:rsidR="006D0C2A" w:rsidRDefault="006D0C2A" w:rsidP="006D0C2A">
      <w:pPr>
        <w:spacing w:line="276" w:lineRule="auto"/>
        <w:rPr>
          <w:i/>
          <w:sz w:val="18"/>
        </w:rPr>
      </w:pPr>
    </w:p>
    <w:p w14:paraId="119341F1" w14:textId="77777777" w:rsidR="006D0C2A" w:rsidRDefault="006D0C2A" w:rsidP="006D0C2A">
      <w:pPr>
        <w:spacing w:line="276" w:lineRule="auto"/>
        <w:rPr>
          <w:i/>
          <w:sz w:val="18"/>
        </w:rPr>
      </w:pPr>
    </w:p>
    <w:p w14:paraId="59558421" w14:textId="77777777" w:rsidR="006D0C2A" w:rsidRDefault="006D0C2A" w:rsidP="006D0C2A">
      <w:pPr>
        <w:spacing w:line="276" w:lineRule="auto"/>
        <w:rPr>
          <w:i/>
          <w:sz w:val="18"/>
        </w:rPr>
      </w:pPr>
    </w:p>
    <w:p w14:paraId="40BACE10" w14:textId="77777777" w:rsidR="006D0C2A" w:rsidRDefault="006D0C2A" w:rsidP="006D0C2A">
      <w:pPr>
        <w:spacing w:line="276" w:lineRule="auto"/>
        <w:rPr>
          <w:i/>
          <w:sz w:val="18"/>
        </w:rPr>
      </w:pPr>
    </w:p>
    <w:p w14:paraId="5980211D" w14:textId="77777777" w:rsidR="006D0C2A" w:rsidRDefault="006D0C2A" w:rsidP="006D0C2A">
      <w:pPr>
        <w:spacing w:line="276" w:lineRule="auto"/>
        <w:rPr>
          <w:i/>
          <w:sz w:val="18"/>
        </w:rPr>
      </w:pPr>
    </w:p>
    <w:p w14:paraId="2383458E" w14:textId="77777777" w:rsidR="006D0C2A" w:rsidRDefault="006D0C2A" w:rsidP="006D0C2A">
      <w:pPr>
        <w:spacing w:line="276" w:lineRule="auto"/>
        <w:rPr>
          <w:i/>
          <w:sz w:val="18"/>
        </w:rPr>
      </w:pPr>
    </w:p>
    <w:p w14:paraId="7E102143" w14:textId="77777777" w:rsidR="006D0C2A" w:rsidRDefault="006D0C2A" w:rsidP="006D0C2A">
      <w:pPr>
        <w:spacing w:line="276" w:lineRule="auto"/>
        <w:rPr>
          <w:i/>
          <w:sz w:val="18"/>
        </w:rPr>
      </w:pPr>
    </w:p>
    <w:p w14:paraId="4BD90EE2" w14:textId="77777777" w:rsidR="006D0C2A" w:rsidRDefault="006D0C2A" w:rsidP="006D0C2A">
      <w:pPr>
        <w:spacing w:line="276" w:lineRule="auto"/>
        <w:rPr>
          <w:i/>
          <w:sz w:val="18"/>
        </w:rPr>
      </w:pPr>
    </w:p>
    <w:p w14:paraId="611CE491" w14:textId="77777777" w:rsidR="006D0C2A" w:rsidRDefault="006D0C2A" w:rsidP="006D0C2A">
      <w:pPr>
        <w:spacing w:line="276" w:lineRule="auto"/>
        <w:rPr>
          <w:i/>
          <w:sz w:val="18"/>
        </w:rPr>
      </w:pPr>
    </w:p>
    <w:p w14:paraId="2C79812B" w14:textId="77777777" w:rsidR="006D0C2A" w:rsidRDefault="006D0C2A" w:rsidP="006D0C2A">
      <w:pPr>
        <w:spacing w:line="276" w:lineRule="auto"/>
        <w:rPr>
          <w:i/>
          <w:sz w:val="18"/>
        </w:rPr>
      </w:pPr>
    </w:p>
    <w:p w14:paraId="4C5D1714" w14:textId="0CA50FEB" w:rsidR="006D0C2A" w:rsidRPr="000A0A29" w:rsidRDefault="006D0C2A" w:rsidP="006D0C2A">
      <w:pPr>
        <w:spacing w:line="276" w:lineRule="auto"/>
        <w:rPr>
          <w:i/>
          <w:sz w:val="20"/>
          <w:szCs w:val="20"/>
        </w:rPr>
      </w:pPr>
      <w:r w:rsidRPr="000A0A29">
        <w:rPr>
          <w:i/>
          <w:sz w:val="20"/>
          <w:szCs w:val="20"/>
        </w:rPr>
        <w:t xml:space="preserve">Fonte: F. Raspadori - “Comunicare i fondi europei per promuovere lo sviluppo del territorio” – </w:t>
      </w:r>
      <w:r w:rsidR="00EA0ED2">
        <w:rPr>
          <w:i/>
          <w:sz w:val="20"/>
          <w:szCs w:val="20"/>
        </w:rPr>
        <w:t>Franco Angeli</w:t>
      </w:r>
      <w:r w:rsidRPr="000A0A29">
        <w:rPr>
          <w:i/>
          <w:sz w:val="20"/>
          <w:szCs w:val="20"/>
        </w:rPr>
        <w:t xml:space="preserve"> (2021)</w:t>
      </w:r>
    </w:p>
    <w:p w14:paraId="2A4B268B" w14:textId="77777777" w:rsidR="006D0C2A" w:rsidRDefault="006D0C2A" w:rsidP="006D0C2A">
      <w:pPr>
        <w:spacing w:line="276" w:lineRule="auto"/>
      </w:pPr>
    </w:p>
    <w:p w14:paraId="6605E384" w14:textId="4224B306" w:rsidR="0010166C" w:rsidRPr="00107ACF" w:rsidRDefault="0010166C" w:rsidP="0010166C">
      <w:pPr>
        <w:spacing w:line="276" w:lineRule="auto"/>
      </w:pPr>
      <w:r w:rsidRPr="00107ACF">
        <w:t xml:space="preserve">Considerando il coinvolgimento dei soggetti, </w:t>
      </w:r>
      <w:r w:rsidRPr="003F6187">
        <w:rPr>
          <w:b/>
        </w:rPr>
        <w:t>il 62% degli intervistati ha dichiarato di aver partecipato ad almeno un tavolo partenariale o al Comitato di Sorveglianza</w:t>
      </w:r>
      <w:r w:rsidRPr="00107ACF">
        <w:t xml:space="preserve">; le risposte aperte relative all’andamento dei suddetti momenti di incontro hanno permesso di quantificarne il successo: solo il 19% ha ritenuto idoneo lo strumento come momento di confronto con le autorità regionali. Allo stesso tempo, c’è stata una </w:t>
      </w:r>
      <w:r w:rsidRPr="003F6187">
        <w:rPr>
          <w:b/>
        </w:rPr>
        <w:t xml:space="preserve">richiesta di altre sedi di confronto per la politica di </w:t>
      </w:r>
      <w:r w:rsidR="00EA0ED2">
        <w:rPr>
          <w:b/>
        </w:rPr>
        <w:t>c</w:t>
      </w:r>
      <w:r w:rsidRPr="003F6187">
        <w:rPr>
          <w:b/>
        </w:rPr>
        <w:t>oesione della Regione Umbria</w:t>
      </w:r>
      <w:r w:rsidRPr="00107ACF">
        <w:t xml:space="preserve">, con la condizione che possano essere meno specialistiche e che producano un’informazione che risulti maggiormente accessibile ed aperta anche ai “non addetti ai lavori”. </w:t>
      </w:r>
    </w:p>
    <w:p w14:paraId="0AF624EF" w14:textId="77777777" w:rsidR="0010166C" w:rsidRPr="00107ACF" w:rsidRDefault="0010166C" w:rsidP="0010166C">
      <w:pPr>
        <w:spacing w:line="276" w:lineRule="auto"/>
      </w:pPr>
      <w:r w:rsidRPr="00107ACF">
        <w:t xml:space="preserve">Sotto il profilo degli aspetti conoscitivi di maggiore interesse da parte dei partecipanti, è emerso </w:t>
      </w:r>
      <w:r w:rsidRPr="003F6187">
        <w:rPr>
          <w:b/>
        </w:rPr>
        <w:t>come il numero dei beneficiari effettivi e delle best practice siano i settori maggiormente di rilevanza</w:t>
      </w:r>
      <w:r w:rsidRPr="00107ACF">
        <w:t>. In aggiunta, alcuni soggetti hanno richiesto un maggior focus sugli effetti e l’impatto di una determinata risorsa sul territorio, nonché la volontà di conoscere il grado di perdita di efficacia dei fondi allocati a livello di progetti portati avanti: in aggiunta rispetto a quest’ultima informazione, secondo i partecipanti è necessario che sia le esperienze positive che quelle negative (</w:t>
      </w:r>
      <w:proofErr w:type="spellStart"/>
      <w:r w:rsidRPr="000A66A4">
        <w:rPr>
          <w:i/>
        </w:rPr>
        <w:t>failer</w:t>
      </w:r>
      <w:proofErr w:type="spellEnd"/>
      <w:r w:rsidRPr="00107ACF">
        <w:t>) siano identificate e condivise in modo da poter migliorare le progettualità future.</w:t>
      </w:r>
    </w:p>
    <w:p w14:paraId="1FF3A078" w14:textId="06750C31" w:rsidR="0010166C" w:rsidRPr="00107ACF" w:rsidRDefault="0010166C" w:rsidP="0010166C">
      <w:pPr>
        <w:spacing w:line="276" w:lineRule="auto"/>
      </w:pPr>
      <w:r w:rsidRPr="00107ACF">
        <w:t>A livello di adeguatezza delle informazioni sulle opportunità offerte dai fondi strutturali europei riguardo gli operatori economici e sociali la risposta dei beneficiari è stata piuttosto netta</w:t>
      </w:r>
      <w:r w:rsidRPr="00312656">
        <w:t xml:space="preserve">: l’81% del campione ha affermato che il grado di informazione è insufficiente. </w:t>
      </w:r>
      <w:r w:rsidR="00312656">
        <w:t xml:space="preserve">Occorre tuttavia sottolineare come uno degli obiettivi fondamentali </w:t>
      </w:r>
      <w:r w:rsidR="00106FC6">
        <w:t>del lavoro era proprio quello di chiedere un parere qualificato a soggetti avvezzi alle procedure legate ai fondi europei per migliorare l’aspetto comunicativo, quindi in un certo senso era come se si partisse dall’assunto che attualmente l’informazione fornita fosse non del tutto sufficiente ad informare i cittadini.</w:t>
      </w:r>
      <w:r w:rsidR="00312656">
        <w:t xml:space="preserve"> </w:t>
      </w:r>
    </w:p>
    <w:p w14:paraId="1DBD4C4E" w14:textId="03707237" w:rsidR="00487A3E" w:rsidRDefault="00106FC6" w:rsidP="006D0C2A">
      <w:pPr>
        <w:spacing w:line="276" w:lineRule="auto"/>
      </w:pPr>
      <w:r>
        <w:t>Ad ogni modo, p</w:t>
      </w:r>
      <w:r w:rsidR="0010166C">
        <w:t>er poter individuare una possibile soluzione alla mancanza di efficacia informativa, i</w:t>
      </w:r>
      <w:r w:rsidR="0010166C" w:rsidRPr="00107ACF">
        <w:t xml:space="preserve">l questionario ha approfondito nelle domande successive le fonti </w:t>
      </w:r>
      <w:r w:rsidR="0010166C">
        <w:t>attraverso le</w:t>
      </w:r>
      <w:r w:rsidR="0010166C" w:rsidRPr="00107ACF">
        <w:t xml:space="preserve"> quali</w:t>
      </w:r>
      <w:r w:rsidR="0010166C">
        <w:t xml:space="preserve"> i rappresentanti dei Moltiplicatori di Informazioni</w:t>
      </w:r>
      <w:r w:rsidR="0010166C" w:rsidRPr="00107ACF">
        <w:t xml:space="preserve"> ottengono le informazioni sui temi delle politiche territoriali europee, e la frequenza con la quale viene fatto.</w:t>
      </w:r>
    </w:p>
    <w:p w14:paraId="02252115" w14:textId="5209B391" w:rsidR="00487A3E" w:rsidRPr="000D725E" w:rsidRDefault="00487A3E" w:rsidP="00EA0ED2">
      <w:pPr>
        <w:pStyle w:val="Didascalia"/>
        <w:keepNext/>
        <w:jc w:val="center"/>
        <w:rPr>
          <w:sz w:val="22"/>
        </w:rPr>
      </w:pPr>
      <w:r w:rsidRPr="000D725E">
        <w:rPr>
          <w:i w:val="0"/>
          <w:noProof/>
          <w:sz w:val="22"/>
        </w:rPr>
        <w:drawing>
          <wp:anchor distT="0" distB="0" distL="114300" distR="114300" simplePos="0" relativeHeight="251727872" behindDoc="0" locked="0" layoutInCell="1" allowOverlap="1" wp14:anchorId="5C933CA4" wp14:editId="2CCF7B0C">
            <wp:simplePos x="0" y="0"/>
            <wp:positionH relativeFrom="column">
              <wp:posOffset>2862055</wp:posOffset>
            </wp:positionH>
            <wp:positionV relativeFrom="paragraph">
              <wp:posOffset>258445</wp:posOffset>
            </wp:positionV>
            <wp:extent cx="3871318" cy="2937510"/>
            <wp:effectExtent l="0" t="0" r="15240" b="1524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0D725E">
        <w:rPr>
          <w:sz w:val="22"/>
        </w:rPr>
        <w:t xml:space="preserve">Figura </w:t>
      </w:r>
      <w:r w:rsidRPr="000D725E">
        <w:rPr>
          <w:sz w:val="22"/>
        </w:rPr>
        <w:fldChar w:fldCharType="begin"/>
      </w:r>
      <w:r w:rsidRPr="000D725E">
        <w:rPr>
          <w:sz w:val="22"/>
        </w:rPr>
        <w:instrText xml:space="preserve"> SEQ Figura \* ARABIC </w:instrText>
      </w:r>
      <w:r w:rsidRPr="000D725E">
        <w:rPr>
          <w:sz w:val="22"/>
        </w:rPr>
        <w:fldChar w:fldCharType="separate"/>
      </w:r>
      <w:r w:rsidR="00E415B0">
        <w:rPr>
          <w:noProof/>
          <w:sz w:val="22"/>
        </w:rPr>
        <w:t>29</w:t>
      </w:r>
      <w:r w:rsidRPr="000D725E">
        <w:rPr>
          <w:sz w:val="22"/>
        </w:rPr>
        <w:fldChar w:fldCharType="end"/>
      </w:r>
      <w:r w:rsidRPr="000D725E">
        <w:rPr>
          <w:sz w:val="22"/>
        </w:rPr>
        <w:t xml:space="preserve"> - Fonti di informazioni sulle politiche di finanziamento dell'UE</w:t>
      </w:r>
    </w:p>
    <w:p w14:paraId="544E97CE" w14:textId="1A2EE6B5" w:rsidR="006D0C2A" w:rsidRDefault="006D0C2A" w:rsidP="006D0C2A">
      <w:pPr>
        <w:spacing w:line="276" w:lineRule="auto"/>
        <w:rPr>
          <w:i/>
        </w:rPr>
      </w:pPr>
      <w:r>
        <w:rPr>
          <w:i/>
          <w:noProof/>
        </w:rPr>
        <w:drawing>
          <wp:inline distT="0" distB="0" distL="0" distR="0" wp14:anchorId="2D7607C9" wp14:editId="24157254">
            <wp:extent cx="2727298" cy="2941541"/>
            <wp:effectExtent l="0" t="0" r="1651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6229CD0" w14:textId="18B3C409" w:rsidR="006D0C2A" w:rsidRPr="000A0A29" w:rsidRDefault="006D0C2A" w:rsidP="006D0C2A">
      <w:pPr>
        <w:spacing w:line="276" w:lineRule="auto"/>
        <w:rPr>
          <w:i/>
          <w:sz w:val="20"/>
          <w:szCs w:val="20"/>
        </w:rPr>
      </w:pPr>
      <w:r w:rsidRPr="000A0A29">
        <w:rPr>
          <w:i/>
          <w:sz w:val="20"/>
          <w:szCs w:val="20"/>
        </w:rPr>
        <w:t>Fonte: F. Raspadori - “Comunicare i fondi europei per promuovere lo sviluppo del territorio” – Franco</w:t>
      </w:r>
      <w:r w:rsidR="00331576">
        <w:rPr>
          <w:i/>
          <w:sz w:val="20"/>
          <w:szCs w:val="20"/>
        </w:rPr>
        <w:t xml:space="preserve"> </w:t>
      </w:r>
      <w:r w:rsidRPr="000A0A29">
        <w:rPr>
          <w:i/>
          <w:sz w:val="20"/>
          <w:szCs w:val="20"/>
        </w:rPr>
        <w:t>Angeli (2021)</w:t>
      </w:r>
    </w:p>
    <w:p w14:paraId="58E6D5BE" w14:textId="77777777" w:rsidR="006D0C2A" w:rsidRPr="00107ACF" w:rsidRDefault="006D0C2A" w:rsidP="006D0C2A">
      <w:pPr>
        <w:spacing w:line="276" w:lineRule="auto"/>
      </w:pPr>
    </w:p>
    <w:p w14:paraId="2257C6B5" w14:textId="77777777" w:rsidR="0010166C" w:rsidRPr="00107ACF" w:rsidRDefault="0010166C" w:rsidP="0010166C">
      <w:pPr>
        <w:spacing w:line="276" w:lineRule="auto"/>
      </w:pPr>
      <w:r w:rsidRPr="00107ACF">
        <w:t xml:space="preserve">In questo frangente, i risultati mostrano un dato positivo, ovvero che il 52,4% si informa spesso, il 38% in maniera occasionale mentre il restante solo raramente o mai. </w:t>
      </w:r>
      <w:r w:rsidRPr="003F6187">
        <w:rPr>
          <w:b/>
        </w:rPr>
        <w:t>Il canale di comunicazione più scelto è quello istituzionale sia regionale che nazionale</w:t>
      </w:r>
      <w:r w:rsidRPr="00107ACF">
        <w:t>, con il 26% dei soggetti che utilizza il sito della Commissione Europea, mentre il 22% recepisce informazioni su siti di informazione specialistica ed il 14% sui media generalisti. Riguardo questi dati, i beneficiari chiedono un potenziamento dei siti specializzati (20%) soprattutto rispetto alle pagine FESR e FSE della Regione Umbria, mentre il 18% vorrebbe una maggiore copertura sui media generalisti delle informazioni sui fondi strutturali.</w:t>
      </w:r>
    </w:p>
    <w:p w14:paraId="1C6ECA4C" w14:textId="77777777" w:rsidR="0010166C" w:rsidRPr="00107ACF" w:rsidRDefault="0010166C" w:rsidP="0010166C">
      <w:pPr>
        <w:spacing w:line="276" w:lineRule="auto"/>
      </w:pPr>
      <w:r w:rsidRPr="00107ACF">
        <w:t xml:space="preserve">Per concludere, le ultime due questioni riguardanti </w:t>
      </w:r>
      <w:r w:rsidRPr="003F6187">
        <w:rPr>
          <w:b/>
        </w:rPr>
        <w:t>l’opportunità di dare maggiore spazio sulle testate giornalistiche alle politiche legate ai fondi strutturali europei</w:t>
      </w:r>
      <w:r w:rsidRPr="00107ACF">
        <w:t xml:space="preserve"> ed una formazione ad hoc per i giornalisti e gli addetti all’informazione ha ottenuto il </w:t>
      </w:r>
      <w:r w:rsidRPr="003F6187">
        <w:rPr>
          <w:b/>
        </w:rPr>
        <w:t>consenso unanime di tutti gli intervistati</w:t>
      </w:r>
      <w:r w:rsidRPr="00107ACF">
        <w:t xml:space="preserve"> (100%), dimostrando come l’interesse nei fondi strutturali esista e sia condiviso da tutti beneficiari. </w:t>
      </w:r>
    </w:p>
    <w:p w14:paraId="61539675" w14:textId="77777777" w:rsidR="0010166C" w:rsidRPr="00107ACF" w:rsidRDefault="0010166C" w:rsidP="0010166C">
      <w:pPr>
        <w:spacing w:line="276" w:lineRule="auto"/>
      </w:pPr>
      <w:r w:rsidRPr="00107ACF">
        <w:t xml:space="preserve">Il terzo ed il quarto questionario, seguendo la scia dei primi due somministrati, hanno avuto l’obiettivo di approfondire la conoscenza dei soggetti intervistati in merito ai fondi finanziati tramite la </w:t>
      </w:r>
      <w:r>
        <w:t>P</w:t>
      </w:r>
      <w:r w:rsidRPr="00107ACF">
        <w:t xml:space="preserve">olitica di </w:t>
      </w:r>
      <w:r>
        <w:t>C</w:t>
      </w:r>
      <w:r w:rsidRPr="00107ACF">
        <w:t>oesione. In particolare, l’attenzione del terzo questionario si è incentrata sui modi e mezzi di conoscenza, oltre che l’interesse nello sviluppo professionale ed organizzativo da parte delle aziende beneficiarie per sfruttare la progettualità europea, mentre l’ultimo questionario ha analizzato l’impatto dei workshop sullo sviluppo delle politiche comunitarie.</w:t>
      </w:r>
    </w:p>
    <w:p w14:paraId="1D239AC1" w14:textId="0BDA6965" w:rsidR="006D0C2A" w:rsidRDefault="0010166C" w:rsidP="0010166C">
      <w:pPr>
        <w:spacing w:line="276" w:lineRule="auto"/>
      </w:pPr>
      <w:r w:rsidRPr="00107ACF">
        <w:t>La partecipazione a questi ultimi questionari ha visto un totale di 18 risposte, con più della metà dei partecipanti (55,6%) che afferma di avere conoscenza dei progetti gestiti dai Comuni (in misura maggiore per quelli legati all’Agenda Urbana e al “</w:t>
      </w:r>
      <w:proofErr w:type="spellStart"/>
      <w:r w:rsidRPr="00107ACF">
        <w:t>Digipass</w:t>
      </w:r>
      <w:proofErr w:type="spellEnd"/>
      <w:r w:rsidRPr="00107ACF">
        <w:t>”) e la presenza all’interno della propria organizzazione di una struttura che si occupa specificamente delle opportunità provenienti dai bandi europei (56%).</w:t>
      </w:r>
    </w:p>
    <w:p w14:paraId="550A111F" w14:textId="7E3FAC66" w:rsidR="00106FC6" w:rsidRDefault="00106FC6" w:rsidP="0010166C">
      <w:pPr>
        <w:spacing w:line="276" w:lineRule="auto"/>
      </w:pPr>
    </w:p>
    <w:p w14:paraId="6BC5B299" w14:textId="1A618701" w:rsidR="00106FC6" w:rsidRDefault="00106FC6" w:rsidP="0010166C">
      <w:pPr>
        <w:spacing w:line="276" w:lineRule="auto"/>
      </w:pPr>
    </w:p>
    <w:p w14:paraId="2A84E8BD" w14:textId="47E1570D" w:rsidR="00106FC6" w:rsidRDefault="00106FC6" w:rsidP="0010166C">
      <w:pPr>
        <w:spacing w:line="276" w:lineRule="auto"/>
      </w:pPr>
    </w:p>
    <w:p w14:paraId="2AD57700" w14:textId="5A42F658" w:rsidR="00106FC6" w:rsidRDefault="00106FC6" w:rsidP="0010166C">
      <w:pPr>
        <w:spacing w:line="276" w:lineRule="auto"/>
      </w:pPr>
    </w:p>
    <w:p w14:paraId="55F16269" w14:textId="77777777" w:rsidR="00106FC6" w:rsidRDefault="00106FC6" w:rsidP="0010166C">
      <w:pPr>
        <w:spacing w:line="276" w:lineRule="auto"/>
      </w:pPr>
    </w:p>
    <w:p w14:paraId="278A2371" w14:textId="35FE46CE" w:rsidR="00487A3E" w:rsidRPr="00107ACF" w:rsidRDefault="00EA0ED2" w:rsidP="0010166C">
      <w:pPr>
        <w:spacing w:line="276" w:lineRule="auto"/>
      </w:pPr>
      <w:r>
        <w:rPr>
          <w:noProof/>
        </w:rPr>
        <mc:AlternateContent>
          <mc:Choice Requires="wps">
            <w:drawing>
              <wp:anchor distT="0" distB="0" distL="114300" distR="114300" simplePos="0" relativeHeight="251735040" behindDoc="0" locked="0" layoutInCell="1" allowOverlap="1" wp14:anchorId="6809A641" wp14:editId="723F20CA">
                <wp:simplePos x="0" y="0"/>
                <wp:positionH relativeFrom="column">
                  <wp:posOffset>532765</wp:posOffset>
                </wp:positionH>
                <wp:positionV relativeFrom="paragraph">
                  <wp:posOffset>0</wp:posOffset>
                </wp:positionV>
                <wp:extent cx="5239385" cy="285750"/>
                <wp:effectExtent l="0" t="0" r="0" b="0"/>
                <wp:wrapSquare wrapText="bothSides"/>
                <wp:docPr id="512" name="Text Box 512"/>
                <wp:cNvGraphicFramePr/>
                <a:graphic xmlns:a="http://schemas.openxmlformats.org/drawingml/2006/main">
                  <a:graphicData uri="http://schemas.microsoft.com/office/word/2010/wordprocessingShape">
                    <wps:wsp>
                      <wps:cNvSpPr txBox="1"/>
                      <wps:spPr>
                        <a:xfrm>
                          <a:off x="0" y="0"/>
                          <a:ext cx="5239385" cy="285750"/>
                        </a:xfrm>
                        <a:prstGeom prst="rect">
                          <a:avLst/>
                        </a:prstGeom>
                        <a:solidFill>
                          <a:prstClr val="white"/>
                        </a:solidFill>
                        <a:ln>
                          <a:noFill/>
                        </a:ln>
                      </wps:spPr>
                      <wps:txbx>
                        <w:txbxContent>
                          <w:p w14:paraId="723BB816" w14:textId="3C3D9D16" w:rsidR="007A4BF4" w:rsidRPr="000D725E" w:rsidRDefault="007A4BF4" w:rsidP="00EA0ED2">
                            <w:pPr>
                              <w:pStyle w:val="Didascalia"/>
                              <w:jc w:val="center"/>
                              <w:rPr>
                                <w:noProof/>
                                <w:sz w:val="32"/>
                              </w:rPr>
                            </w:pPr>
                            <w:r w:rsidRPr="000D725E">
                              <w:rPr>
                                <w:sz w:val="22"/>
                              </w:rPr>
                              <w:t xml:space="preserve">Figura </w:t>
                            </w:r>
                            <w:r w:rsidRPr="000D725E">
                              <w:rPr>
                                <w:sz w:val="22"/>
                              </w:rPr>
                              <w:fldChar w:fldCharType="begin"/>
                            </w:r>
                            <w:r w:rsidRPr="000D725E">
                              <w:rPr>
                                <w:sz w:val="22"/>
                              </w:rPr>
                              <w:instrText xml:space="preserve"> SEQ Figura \* ARABIC </w:instrText>
                            </w:r>
                            <w:r w:rsidRPr="000D725E">
                              <w:rPr>
                                <w:sz w:val="22"/>
                              </w:rPr>
                              <w:fldChar w:fldCharType="separate"/>
                            </w:r>
                            <w:r>
                              <w:rPr>
                                <w:noProof/>
                                <w:sz w:val="22"/>
                              </w:rPr>
                              <w:t>30</w:t>
                            </w:r>
                            <w:r w:rsidRPr="000D725E">
                              <w:rPr>
                                <w:sz w:val="22"/>
                              </w:rPr>
                              <w:fldChar w:fldCharType="end"/>
                            </w:r>
                            <w:r w:rsidRPr="000D725E">
                              <w:rPr>
                                <w:sz w:val="22"/>
                              </w:rPr>
                              <w:t xml:space="preserve"> - Consapevolezza della progettualità regionale e integrazione di strutture progettuali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809A641" id="Text Box 512" o:spid="_x0000_s1034" type="#_x0000_t202" style="position:absolute;left:0;text-align:left;margin-left:41.95pt;margin-top:0;width:412.55pt;height:22.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" stroked="f">
                <v:textbox inset="0,0,0,0">
                  <w:txbxContent>
                    <w:p w14:paraId="723BB816" w14:textId="3C3D9D16" w:rsidR="007A4BF4" w:rsidRPr="000D725E" w:rsidRDefault="007A4BF4" w:rsidP="00EA0ED2">
                      <w:pPr>
                        <w:pStyle w:val="Didascalia"/>
                        <w:jc w:val="center"/>
                        <w:rPr>
                          <w:noProof/>
                          <w:sz w:val="32"/>
                        </w:rPr>
                      </w:pPr>
                      <w:r w:rsidRPr="000D725E">
                        <w:rPr>
                          <w:sz w:val="22"/>
                        </w:rPr>
                        <w:t xml:space="preserve">Figura </w:t>
                      </w:r>
                      <w:r w:rsidRPr="000D725E">
                        <w:rPr>
                          <w:sz w:val="22"/>
                        </w:rPr>
                        <w:fldChar w:fldCharType="begin"/>
                      </w:r>
                      <w:r w:rsidRPr="000D725E">
                        <w:rPr>
                          <w:sz w:val="22"/>
                        </w:rPr>
                        <w:instrText xml:space="preserve"> SEQ Figura \* ARABIC </w:instrText>
                      </w:r>
                      <w:r w:rsidRPr="000D725E">
                        <w:rPr>
                          <w:sz w:val="22"/>
                        </w:rPr>
                        <w:fldChar w:fldCharType="separate"/>
                      </w:r>
                      <w:r>
                        <w:rPr>
                          <w:noProof/>
                          <w:sz w:val="22"/>
                        </w:rPr>
                        <w:t>30</w:t>
                      </w:r>
                      <w:r w:rsidRPr="000D725E">
                        <w:rPr>
                          <w:sz w:val="22"/>
                        </w:rPr>
                        <w:fldChar w:fldCharType="end"/>
                      </w:r>
                      <w:r w:rsidRPr="000D725E">
                        <w:rPr>
                          <w:sz w:val="22"/>
                        </w:rPr>
                        <w:t xml:space="preserve"> - Consapevolezza della progettualità regionale e integrazione di strutture progettuali</w:t>
                      </w:r>
                    </w:p>
                  </w:txbxContent>
                </v:textbox>
                <w10:wrap type="square"/>
              </v:shape>
            </w:pict>
          </mc:Fallback>
        </mc:AlternateContent>
      </w:r>
    </w:p>
    <w:p w14:paraId="79F496FB" w14:textId="76EF1A4F" w:rsidR="006D0C2A" w:rsidRDefault="00EA0ED2" w:rsidP="006D0C2A">
      <w:pPr>
        <w:spacing w:line="276" w:lineRule="auto"/>
        <w:rPr>
          <w:i/>
        </w:rPr>
      </w:pPr>
      <w:r>
        <w:rPr>
          <w:i/>
          <w:noProof/>
        </w:rPr>
        <w:drawing>
          <wp:anchor distT="0" distB="0" distL="114300" distR="114300" simplePos="0" relativeHeight="251728896" behindDoc="0" locked="0" layoutInCell="1" allowOverlap="1" wp14:anchorId="65CFBEDB" wp14:editId="0FD170B7">
            <wp:simplePos x="0" y="0"/>
            <wp:positionH relativeFrom="column">
              <wp:posOffset>0</wp:posOffset>
            </wp:positionH>
            <wp:positionV relativeFrom="paragraph">
              <wp:posOffset>48895</wp:posOffset>
            </wp:positionV>
            <wp:extent cx="2759075" cy="2488565"/>
            <wp:effectExtent l="0" t="0" r="3175" b="698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006D0C2A">
        <w:rPr>
          <w:i/>
          <w:noProof/>
        </w:rPr>
        <w:drawing>
          <wp:inline distT="0" distB="0" distL="0" distR="0" wp14:anchorId="542F5F73" wp14:editId="386D9D1D">
            <wp:extent cx="3586039" cy="2472856"/>
            <wp:effectExtent l="0" t="0" r="14605"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7511637" w14:textId="5D5E8AE3" w:rsidR="006D0C2A" w:rsidRPr="000E081B" w:rsidRDefault="006D0C2A" w:rsidP="006D0C2A">
      <w:pPr>
        <w:spacing w:line="276" w:lineRule="auto"/>
        <w:rPr>
          <w:i/>
          <w:sz w:val="18"/>
        </w:rPr>
      </w:pPr>
      <w:r w:rsidRPr="003C70AC">
        <w:rPr>
          <w:i/>
          <w:sz w:val="18"/>
        </w:rPr>
        <w:t>Fonte: F</w:t>
      </w:r>
      <w:r>
        <w:rPr>
          <w:i/>
          <w:sz w:val="18"/>
        </w:rPr>
        <w:t>.</w:t>
      </w:r>
      <w:r w:rsidRPr="003C70AC">
        <w:rPr>
          <w:i/>
          <w:sz w:val="18"/>
        </w:rPr>
        <w:t xml:space="preserve"> Raspadori</w:t>
      </w:r>
      <w:r>
        <w:rPr>
          <w:i/>
          <w:sz w:val="18"/>
        </w:rPr>
        <w:t xml:space="preserve"> -</w:t>
      </w:r>
      <w:r w:rsidRPr="003C70AC">
        <w:rPr>
          <w:i/>
          <w:sz w:val="18"/>
        </w:rPr>
        <w:t xml:space="preserve"> “Comunicare i fondi europei per promuovere lo sviluppo del territorio”</w:t>
      </w:r>
      <w:r w:rsidR="000A0A29">
        <w:rPr>
          <w:i/>
          <w:sz w:val="18"/>
        </w:rPr>
        <w:t xml:space="preserve"> </w:t>
      </w:r>
      <w:r w:rsidR="00D96BF3">
        <w:rPr>
          <w:i/>
          <w:sz w:val="18"/>
        </w:rPr>
        <w:t>–</w:t>
      </w:r>
      <w:r>
        <w:rPr>
          <w:i/>
          <w:sz w:val="18"/>
        </w:rPr>
        <w:t xml:space="preserve"> Franco</w:t>
      </w:r>
      <w:r w:rsidR="00D96BF3">
        <w:rPr>
          <w:i/>
          <w:sz w:val="18"/>
        </w:rPr>
        <w:t xml:space="preserve"> </w:t>
      </w:r>
      <w:r>
        <w:rPr>
          <w:i/>
          <w:sz w:val="18"/>
        </w:rPr>
        <w:t>Angeli (2021)</w:t>
      </w:r>
    </w:p>
    <w:p w14:paraId="2E866520" w14:textId="77777777" w:rsidR="003453F7" w:rsidRDefault="003453F7" w:rsidP="0010166C">
      <w:pPr>
        <w:spacing w:line="276" w:lineRule="auto"/>
      </w:pPr>
    </w:p>
    <w:p w14:paraId="6B02703C" w14:textId="6CF5D8AD" w:rsidR="0010166C" w:rsidRPr="00107ACF" w:rsidRDefault="0010166C" w:rsidP="0010166C">
      <w:pPr>
        <w:spacing w:line="276" w:lineRule="auto"/>
      </w:pPr>
      <w:r w:rsidRPr="00107ACF">
        <w:t xml:space="preserve">Come evidenziato dai risultati legati ai primi questionari, anche in questo caso </w:t>
      </w:r>
      <w:r w:rsidRPr="003F6187">
        <w:rPr>
          <w:b/>
        </w:rPr>
        <w:t>le piattaforme online ed i siti internet sono il maggiore vettore di conoscenza e condivisione per accedere alle informazioni specialistiche</w:t>
      </w:r>
      <w:r w:rsidRPr="00107ACF">
        <w:t xml:space="preserve"> sui fondi strutturali, con il 33,3% dei rispondenti che ha indicato il ricorso a questi strumenti. Nello specifico, l’utilizzo del canale dei social network è consolidato a livello dei destinatari, con il 16,7% dei rispondenti orientato verso Facebook e l’11,1% verso altri canali social.</w:t>
      </w:r>
    </w:p>
    <w:p w14:paraId="7BA2E011" w14:textId="77777777" w:rsidR="006D0C2A" w:rsidRPr="00107ACF" w:rsidRDefault="006D0C2A" w:rsidP="006D0C2A">
      <w:pPr>
        <w:spacing w:line="276" w:lineRule="auto"/>
      </w:pPr>
      <w:r w:rsidRPr="00107ACF">
        <w:t xml:space="preserve">Sulle prospettive future </w:t>
      </w:r>
      <w:r w:rsidRPr="0010166C">
        <w:rPr>
          <w:b/>
        </w:rPr>
        <w:t>in merito alla creazione e diffusione di una rete di supporto istituzionale per i Fondi europei in Umbria, il consenso è stato unanime a favore dell’iniziativa</w:t>
      </w:r>
      <w:r w:rsidRPr="00107ACF">
        <w:t xml:space="preserve">; i principali aspetti sui quali la rete dovrebbe fondarsi, come emerge dai risultati del questionario, sono ricaduti sugli approfondimenti tematici in ambiti specifici, che conferma come la creazione di una community per condividere idee, proposte e buone pratiche sia considerata una priorità dalla categoria. </w:t>
      </w:r>
    </w:p>
    <w:p w14:paraId="6575F8F2" w14:textId="1720033D" w:rsidR="000D725E" w:rsidRPr="000D725E" w:rsidRDefault="000D725E" w:rsidP="00EA0ED2">
      <w:pPr>
        <w:pStyle w:val="Didascalia"/>
        <w:keepNext/>
        <w:jc w:val="center"/>
        <w:rPr>
          <w:sz w:val="22"/>
        </w:rPr>
      </w:pPr>
      <w:r w:rsidRPr="000D725E">
        <w:rPr>
          <w:sz w:val="22"/>
        </w:rPr>
        <w:t xml:space="preserve">Figura </w:t>
      </w:r>
      <w:r w:rsidRPr="000D725E">
        <w:rPr>
          <w:sz w:val="22"/>
        </w:rPr>
        <w:fldChar w:fldCharType="begin"/>
      </w:r>
      <w:r w:rsidRPr="000D725E">
        <w:rPr>
          <w:sz w:val="22"/>
        </w:rPr>
        <w:instrText xml:space="preserve"> SEQ Figura \* ARABIC </w:instrText>
      </w:r>
      <w:r w:rsidRPr="000D725E">
        <w:rPr>
          <w:sz w:val="22"/>
        </w:rPr>
        <w:fldChar w:fldCharType="separate"/>
      </w:r>
      <w:r w:rsidR="00E415B0">
        <w:rPr>
          <w:noProof/>
          <w:sz w:val="22"/>
        </w:rPr>
        <w:t>31</w:t>
      </w:r>
      <w:r w:rsidRPr="000D725E">
        <w:rPr>
          <w:sz w:val="22"/>
        </w:rPr>
        <w:fldChar w:fldCharType="end"/>
      </w:r>
      <w:r w:rsidRPr="000D725E">
        <w:rPr>
          <w:sz w:val="22"/>
        </w:rPr>
        <w:t xml:space="preserve"> - </w:t>
      </w:r>
      <w:r w:rsidR="00EA0ED2">
        <w:rPr>
          <w:sz w:val="22"/>
        </w:rPr>
        <w:t>P</w:t>
      </w:r>
      <w:r w:rsidRPr="000D725E">
        <w:rPr>
          <w:sz w:val="22"/>
        </w:rPr>
        <w:t>rospettive future di investimento della Rete di Coesione</w:t>
      </w:r>
      <w:r w:rsidR="00EA0ED2">
        <w:rPr>
          <w:sz w:val="22"/>
        </w:rPr>
        <w:t xml:space="preserve"> percepite</w:t>
      </w:r>
    </w:p>
    <w:p w14:paraId="327ADE4B" w14:textId="77777777" w:rsidR="006D0C2A" w:rsidRDefault="006D0C2A" w:rsidP="00EA0ED2">
      <w:pPr>
        <w:spacing w:line="276" w:lineRule="auto"/>
        <w:jc w:val="center"/>
        <w:rPr>
          <w:i/>
        </w:rPr>
      </w:pPr>
      <w:r>
        <w:rPr>
          <w:i/>
          <w:noProof/>
        </w:rPr>
        <w:drawing>
          <wp:inline distT="0" distB="0" distL="0" distR="0" wp14:anchorId="07A972DB" wp14:editId="0AA7F3D5">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EAEAF4D" w14:textId="537BDE80" w:rsidR="006D0C2A" w:rsidRPr="000A0A29" w:rsidRDefault="006D0C2A" w:rsidP="006D0C2A">
      <w:pPr>
        <w:spacing w:line="276" w:lineRule="auto"/>
        <w:rPr>
          <w:i/>
          <w:sz w:val="20"/>
          <w:szCs w:val="20"/>
        </w:rPr>
      </w:pPr>
      <w:r w:rsidRPr="000A0A29">
        <w:rPr>
          <w:i/>
          <w:sz w:val="20"/>
          <w:szCs w:val="20"/>
        </w:rPr>
        <w:t>Fonte: F. Raspadori - “Comunicare i fondi europei per promuovere lo sviluppo del territorio”</w:t>
      </w:r>
      <w:r w:rsidR="00A2085B" w:rsidRPr="000A0A29">
        <w:rPr>
          <w:i/>
          <w:sz w:val="20"/>
          <w:szCs w:val="20"/>
        </w:rPr>
        <w:t xml:space="preserve"> </w:t>
      </w:r>
      <w:r w:rsidR="00D96BF3">
        <w:rPr>
          <w:i/>
          <w:sz w:val="20"/>
          <w:szCs w:val="20"/>
        </w:rPr>
        <w:t>–</w:t>
      </w:r>
      <w:r w:rsidRPr="000A0A29">
        <w:rPr>
          <w:i/>
          <w:sz w:val="20"/>
          <w:szCs w:val="20"/>
        </w:rPr>
        <w:t xml:space="preserve"> Franco</w:t>
      </w:r>
      <w:r w:rsidR="00D96BF3">
        <w:rPr>
          <w:i/>
          <w:sz w:val="20"/>
          <w:szCs w:val="20"/>
        </w:rPr>
        <w:t xml:space="preserve"> </w:t>
      </w:r>
      <w:r w:rsidRPr="000A0A29">
        <w:rPr>
          <w:i/>
          <w:sz w:val="20"/>
          <w:szCs w:val="20"/>
        </w:rPr>
        <w:t>Angeli (2021)</w:t>
      </w:r>
    </w:p>
    <w:p w14:paraId="7E87DE75" w14:textId="19D57744" w:rsidR="006D0C2A" w:rsidRPr="00A105AD" w:rsidRDefault="006D0C2A" w:rsidP="00A105AD">
      <w:pPr>
        <w:spacing w:line="276" w:lineRule="auto"/>
      </w:pPr>
    </w:p>
    <w:p w14:paraId="2D4D1D15" w14:textId="77777777" w:rsidR="00A105AD" w:rsidRPr="00A105AD" w:rsidRDefault="00A105AD" w:rsidP="00A105AD">
      <w:pPr>
        <w:spacing w:line="276" w:lineRule="auto"/>
      </w:pPr>
    </w:p>
    <w:p w14:paraId="3D6E2544" w14:textId="77777777" w:rsidR="006D0C2A" w:rsidRDefault="006D0C2A" w:rsidP="006D0C2A">
      <w:pPr>
        <w:pStyle w:val="Titolo2"/>
      </w:pPr>
      <w:bookmarkStart w:id="24" w:name="_Toc103690812"/>
      <w:bookmarkStart w:id="25" w:name="_Toc109305553"/>
      <w:r>
        <w:t>Partenariato Economico e Sociale</w:t>
      </w:r>
      <w:bookmarkEnd w:id="24"/>
      <w:bookmarkEnd w:id="25"/>
    </w:p>
    <w:p w14:paraId="2127D2D9" w14:textId="5159D1E0" w:rsidR="00F9158D" w:rsidRDefault="006D0C2A" w:rsidP="00A2085B">
      <w:pPr>
        <w:spacing w:line="276" w:lineRule="auto"/>
      </w:pPr>
      <w:r>
        <w:t xml:space="preserve">Nell’ambito dell’esercizio di valutazione, a maggio 2022 è stata realizzata </w:t>
      </w:r>
      <w:r w:rsidR="00805211">
        <w:t xml:space="preserve">anche </w:t>
      </w:r>
      <w:r>
        <w:t xml:space="preserve">un’indagine presso i </w:t>
      </w:r>
      <w:r w:rsidRPr="00A105AD">
        <w:rPr>
          <w:b/>
        </w:rPr>
        <w:t>membri del partenariato economico e sociale</w:t>
      </w:r>
      <w:r>
        <w:t>, al fine di raccogliere ulteriori opinioni in merito al ruolo dei partner sociali nelle attività di comunicazione relative al POR FESR 2014-2020.</w:t>
      </w:r>
    </w:p>
    <w:p w14:paraId="67B77D7A" w14:textId="54A83873" w:rsidR="006D0C2A" w:rsidRDefault="006D0C2A" w:rsidP="00A2085B">
      <w:pPr>
        <w:spacing w:line="276" w:lineRule="auto"/>
      </w:pPr>
      <w:r>
        <w:t xml:space="preserve">Hanno risposto </w:t>
      </w:r>
      <w:r w:rsidR="00106FC6">
        <w:t>diverse</w:t>
      </w:r>
      <w:r>
        <w:t xml:space="preserve"> organizzazioni, tutte confederazioni e associazioni di categoria. In merito al </w:t>
      </w:r>
      <w:r w:rsidRPr="00805211">
        <w:rPr>
          <w:b/>
        </w:rPr>
        <w:t>coinvolgimento dei partner sociali</w:t>
      </w:r>
      <w:r>
        <w:t xml:space="preserve"> </w:t>
      </w:r>
      <w:r w:rsidRPr="0070709F">
        <w:t>nell’analisi del fabbisogno informativo e nel raggiungimento di gruppi obiettivo più mirati</w:t>
      </w:r>
      <w:r>
        <w:t xml:space="preserve">, nonché nella </w:t>
      </w:r>
      <w:r w:rsidRPr="00C85723">
        <w:t>progettazione e disseminazione di proposte progettuali innovative e/o con effetto leva sui potenziali beneficiari del POR FESR 2014-2020</w:t>
      </w:r>
      <w:r>
        <w:t xml:space="preserve">, i rispondenti hanno avuto una posizione abbastanza neutrale: due terzi ha infatti dichiarato che in entrambi i casi il coinvolgimento è stato né limitato né elevato, mentre uno su 6 rispondenti considera che il coinvolgimento sia stato limitato e un altro rispondente su 6 considera che sia stato elevato. </w:t>
      </w:r>
      <w:r w:rsidR="00106FC6">
        <w:t>Si tratta, a ben vedere, di un dato tutto sommato positivo, considerando che spesso nell’ambito delle analisi di governance relative ai Programmi cofinanziati da fondi europei emerge una pressante richiesta da parte del partenariato ad essere maggiormente coinvolto nelle analisi dei fabbisogni del territorio e nelle successive scelte strategiche.</w:t>
      </w:r>
    </w:p>
    <w:p w14:paraId="18630DE3" w14:textId="744EFCCD" w:rsidR="00487A3E" w:rsidRPr="000D725E" w:rsidRDefault="00487A3E" w:rsidP="00EA0ED2">
      <w:pPr>
        <w:pStyle w:val="Didascalia"/>
        <w:keepNext/>
        <w:jc w:val="center"/>
        <w:rPr>
          <w:sz w:val="22"/>
          <w:szCs w:val="22"/>
        </w:rPr>
      </w:pPr>
      <w:r w:rsidRPr="000D725E">
        <w:rPr>
          <w:sz w:val="22"/>
          <w:szCs w:val="22"/>
        </w:rPr>
        <w:t xml:space="preserve">Figura </w:t>
      </w:r>
      <w:r w:rsidRPr="000D725E">
        <w:rPr>
          <w:sz w:val="22"/>
          <w:szCs w:val="22"/>
        </w:rPr>
        <w:fldChar w:fldCharType="begin"/>
      </w:r>
      <w:r w:rsidRPr="000D725E">
        <w:rPr>
          <w:sz w:val="22"/>
          <w:szCs w:val="22"/>
        </w:rPr>
        <w:instrText xml:space="preserve"> SEQ Figura \* ARABIC </w:instrText>
      </w:r>
      <w:r w:rsidRPr="000D725E">
        <w:rPr>
          <w:sz w:val="22"/>
          <w:szCs w:val="22"/>
        </w:rPr>
        <w:fldChar w:fldCharType="separate"/>
      </w:r>
      <w:r w:rsidR="00E415B0">
        <w:rPr>
          <w:noProof/>
          <w:sz w:val="22"/>
          <w:szCs w:val="22"/>
        </w:rPr>
        <w:t>32</w:t>
      </w:r>
      <w:r w:rsidRPr="000D725E">
        <w:rPr>
          <w:sz w:val="22"/>
          <w:szCs w:val="22"/>
        </w:rPr>
        <w:fldChar w:fldCharType="end"/>
      </w:r>
      <w:r w:rsidRPr="000D725E">
        <w:rPr>
          <w:sz w:val="22"/>
          <w:szCs w:val="22"/>
        </w:rPr>
        <w:t xml:space="preserve"> - Coinvolgimento dei partner sociali nel fabbisogno informativo e progettuale</w:t>
      </w:r>
    </w:p>
    <w:p w14:paraId="0555932E" w14:textId="66865F63" w:rsidR="006D0C2A" w:rsidRDefault="006D0C2A" w:rsidP="006D0C2A">
      <w:pPr>
        <w:ind w:left="-284" w:right="-285"/>
        <w:rPr>
          <w:noProof/>
        </w:rPr>
      </w:pPr>
      <w:r>
        <w:rPr>
          <w:noProof/>
        </w:rPr>
        <w:drawing>
          <wp:inline distT="0" distB="0" distL="0" distR="0" wp14:anchorId="6841F5AA" wp14:editId="457A58F1">
            <wp:extent cx="3314700" cy="2600325"/>
            <wp:effectExtent l="0" t="0" r="0" b="0"/>
            <wp:docPr id="45" name="Grafico 31">
              <a:extLst xmlns:a="http://schemas.openxmlformats.org/drawingml/2006/main">
                <a:ext uri="{FF2B5EF4-FFF2-40B4-BE49-F238E27FC236}">
                  <a16:creationId xmlns:a16="http://schemas.microsoft.com/office/drawing/2014/main" id="{8FA0865C-7FD4-3C2E-7C23-938E5A7D7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A64C71">
        <w:rPr>
          <w:noProof/>
        </w:rPr>
        <w:t xml:space="preserve"> </w:t>
      </w:r>
      <w:r>
        <w:rPr>
          <w:noProof/>
        </w:rPr>
        <w:drawing>
          <wp:inline distT="0" distB="0" distL="0" distR="0" wp14:anchorId="01B2FBC2" wp14:editId="4A70EBA9">
            <wp:extent cx="3448050" cy="2628900"/>
            <wp:effectExtent l="0" t="0" r="0" b="0"/>
            <wp:docPr id="50" name="Grafico 34">
              <a:extLst xmlns:a="http://schemas.openxmlformats.org/drawingml/2006/main">
                <a:ext uri="{FF2B5EF4-FFF2-40B4-BE49-F238E27FC236}">
                  <a16:creationId xmlns:a16="http://schemas.microsoft.com/office/drawing/2014/main" id="{1AA0777E-220A-4CF7-ACCD-8F5541DFF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C064E4D" w14:textId="35C589F0" w:rsidR="00487A3E" w:rsidRPr="00487A3E" w:rsidRDefault="00487A3E" w:rsidP="00487A3E">
      <w:pPr>
        <w:ind w:right="-285"/>
        <w:jc w:val="left"/>
        <w:rPr>
          <w:i/>
          <w:noProof/>
          <w:sz w:val="20"/>
        </w:rPr>
      </w:pPr>
      <w:r w:rsidRPr="00487A3E">
        <w:rPr>
          <w:i/>
          <w:noProof/>
          <w:sz w:val="20"/>
        </w:rPr>
        <w:t>Fonte: questionario somministrato al Partenariato Economico e Sociale</w:t>
      </w:r>
    </w:p>
    <w:p w14:paraId="5CCC1292" w14:textId="7DD54CE5" w:rsidR="00805211" w:rsidRDefault="00805211" w:rsidP="00A2085B">
      <w:pPr>
        <w:spacing w:line="276" w:lineRule="auto"/>
        <w:ind w:right="142"/>
      </w:pPr>
    </w:p>
    <w:p w14:paraId="3EFC07BB" w14:textId="2B6F02D3" w:rsidR="006D0C2A" w:rsidRPr="008D200C" w:rsidRDefault="006D0C2A" w:rsidP="00A2085B">
      <w:pPr>
        <w:spacing w:line="276" w:lineRule="auto"/>
        <w:ind w:right="142"/>
      </w:pPr>
      <w:r>
        <w:t xml:space="preserve">I partner sociali hanno comunque espresso </w:t>
      </w:r>
      <w:r w:rsidRPr="00F424BF">
        <w:rPr>
          <w:b/>
        </w:rPr>
        <w:t>un’opinione d’insieme positiva</w:t>
      </w:r>
      <w:r>
        <w:t xml:space="preserve"> rispetto alla capacità della strategia </w:t>
      </w:r>
      <w:r w:rsidRPr="008D200C">
        <w:rPr>
          <w:rFonts w:cs="Times New Roman"/>
        </w:rPr>
        <w:t>di comunicazione di rendere i contenuti fruibili ai membri della rete, attraverso, in particolare, la semplificazione del linguaggio tecnico: la metà dei rispondenti ha, infatti, valutato come elevata tale capacità, mentre un terzo dei rispondenti la considera né limitata né elevata. Il giudizio espresso è ancora più positivo rispetto all’</w:t>
      </w:r>
      <w:r w:rsidRPr="008D200C">
        <w:rPr>
          <w:rFonts w:cs="Times New Roman"/>
          <w:color w:val="000000" w:themeColor="text1"/>
          <w:spacing w:val="0"/>
          <w:kern w:val="24"/>
          <w:sz w:val="22"/>
        </w:rPr>
        <w:t>ad</w:t>
      </w:r>
      <w:r w:rsidRPr="008D200C">
        <w:rPr>
          <w:rFonts w:cs="Times New Roman"/>
        </w:rPr>
        <w:t>eguatezza delle procedure e degli strumenti di accesso alle informazioni e dell'assistenza agli utenti messe in essere</w:t>
      </w:r>
      <w:r w:rsidRPr="008D200C">
        <w:t xml:space="preserve"> per favorire l’accesso ai bandi e alle relative informazioni</w:t>
      </w:r>
      <w:r>
        <w:t>: in questo caso la metà dei rispondenti le considera adeguate, mentre un terzo dei rispondenti le considera pienamente adeguate.</w:t>
      </w:r>
    </w:p>
    <w:p w14:paraId="65C1575D" w14:textId="77777777" w:rsidR="006D0C2A" w:rsidRDefault="006D0C2A" w:rsidP="00A2085B">
      <w:pPr>
        <w:spacing w:line="276" w:lineRule="auto"/>
        <w:ind w:right="142"/>
      </w:pPr>
    </w:p>
    <w:p w14:paraId="321747D0" w14:textId="5BD33E7B" w:rsidR="00BF5DA6" w:rsidRPr="00EF05F2" w:rsidRDefault="00BF5DA6" w:rsidP="00EA0ED2">
      <w:pPr>
        <w:pStyle w:val="Didascalia"/>
        <w:keepNext/>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33</w:t>
      </w:r>
      <w:r w:rsidRPr="00EF05F2">
        <w:rPr>
          <w:sz w:val="22"/>
        </w:rPr>
        <w:fldChar w:fldCharType="end"/>
      </w:r>
      <w:r w:rsidRPr="00EF05F2">
        <w:rPr>
          <w:sz w:val="22"/>
        </w:rPr>
        <w:t xml:space="preserve"> - Adeguatezza della strategia di comunicazione e delle procedure</w:t>
      </w:r>
    </w:p>
    <w:p w14:paraId="2D8E05BB" w14:textId="5F52E4C7" w:rsidR="006525EA" w:rsidRDefault="006D0C2A" w:rsidP="006525EA">
      <w:pPr>
        <w:ind w:left="-142" w:right="-143"/>
        <w:rPr>
          <w:noProof/>
        </w:rPr>
      </w:pPr>
      <w:r>
        <w:rPr>
          <w:noProof/>
        </w:rPr>
        <w:drawing>
          <wp:inline distT="0" distB="0" distL="0" distR="0" wp14:anchorId="690D9659" wp14:editId="494DD103">
            <wp:extent cx="3257550" cy="2495550"/>
            <wp:effectExtent l="0" t="0" r="0" b="0"/>
            <wp:docPr id="51" name="Grafico 37">
              <a:extLst xmlns:a="http://schemas.openxmlformats.org/drawingml/2006/main">
                <a:ext uri="{FF2B5EF4-FFF2-40B4-BE49-F238E27FC236}">
                  <a16:creationId xmlns:a16="http://schemas.microsoft.com/office/drawing/2014/main" id="{898348B6-6789-25C4-0ED6-674BF5685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4452A1">
        <w:rPr>
          <w:noProof/>
        </w:rPr>
        <w:t xml:space="preserve"> </w:t>
      </w:r>
      <w:r>
        <w:rPr>
          <w:noProof/>
        </w:rPr>
        <w:drawing>
          <wp:inline distT="0" distB="0" distL="0" distR="0" wp14:anchorId="49584385" wp14:editId="5A232094">
            <wp:extent cx="3333750" cy="2543175"/>
            <wp:effectExtent l="0" t="0" r="0" b="0"/>
            <wp:docPr id="52" name="Grafico 39">
              <a:extLst xmlns:a="http://schemas.openxmlformats.org/drawingml/2006/main">
                <a:ext uri="{FF2B5EF4-FFF2-40B4-BE49-F238E27FC236}">
                  <a16:creationId xmlns:a16="http://schemas.microsoft.com/office/drawing/2014/main" id="{1972029A-B101-D5CA-89E8-3E53BC01F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A1F85C2" w14:textId="1DE01396" w:rsidR="00BF5DA6" w:rsidRPr="00BF5DA6" w:rsidRDefault="00BF5DA6" w:rsidP="00BF5DA6">
      <w:pPr>
        <w:ind w:right="-285"/>
        <w:jc w:val="left"/>
        <w:rPr>
          <w:i/>
          <w:noProof/>
          <w:sz w:val="20"/>
        </w:rPr>
      </w:pPr>
      <w:r w:rsidRPr="00487A3E">
        <w:rPr>
          <w:i/>
          <w:noProof/>
          <w:sz w:val="20"/>
        </w:rPr>
        <w:t>Fonte: questionario somministrato al Partenariato Economico e Sociale</w:t>
      </w:r>
    </w:p>
    <w:p w14:paraId="77B894C0" w14:textId="77777777" w:rsidR="00805211" w:rsidRDefault="00805211" w:rsidP="006525EA">
      <w:pPr>
        <w:spacing w:line="276" w:lineRule="auto"/>
        <w:ind w:left="-142" w:right="-142"/>
      </w:pPr>
    </w:p>
    <w:p w14:paraId="202517DF" w14:textId="10F3E583" w:rsidR="006525EA" w:rsidRDefault="006D0C2A" w:rsidP="006525EA">
      <w:pPr>
        <w:spacing w:line="276" w:lineRule="auto"/>
        <w:ind w:left="-142" w:right="-142"/>
      </w:pPr>
      <w:r>
        <w:t>Tra le iniziative di comunicazione e gli strumenti considerati di maggiore successo, i rispondenti hanno menzionato le mail (che, tuttavia, rivestirebbe maggiore efficacia se accompagnato anche dalla comunicazione via WhatsApp), ma anche i webinar e gli incontri in presenza.</w:t>
      </w:r>
    </w:p>
    <w:p w14:paraId="34F6656A" w14:textId="57E71FDB" w:rsidR="006D0C2A" w:rsidRDefault="006D0C2A" w:rsidP="006525EA">
      <w:pPr>
        <w:spacing w:line="276" w:lineRule="auto"/>
        <w:ind w:left="-142" w:right="-142"/>
      </w:pPr>
      <w:r>
        <w:t xml:space="preserve">Rispetto alle </w:t>
      </w:r>
      <w:r w:rsidRPr="00F424BF">
        <w:rPr>
          <w:b/>
        </w:rPr>
        <w:t>lezioni apprese per il futuro</w:t>
      </w:r>
      <w:r w:rsidRPr="00161C89">
        <w:t>, in materia di coinvolgimento dei partner economici e sociali nelle attività di comunicazione e sensibilizzazione, anche alla luce degli eventi esterni che possono ridurre l’interesse del grande pubblico e dei potenziali beneficiari rispetto alle tematiche della politica di coesione (e</w:t>
      </w:r>
      <w:r w:rsidR="00F424BF">
        <w:t>s</w:t>
      </w:r>
      <w:r w:rsidRPr="00161C89">
        <w:t>. pandemia, situazioni di conflitto a livello internazionale, altre situazioni di emergenza, come terremoti, eventi climatici estremi, etc..)</w:t>
      </w:r>
      <w:r>
        <w:t>, i partner sociali hanno menzionato:</w:t>
      </w:r>
    </w:p>
    <w:p w14:paraId="6B9D5777" w14:textId="0C860D2A" w:rsidR="006D0C2A" w:rsidRPr="00106FF7" w:rsidRDefault="006D0C2A" w:rsidP="006D0C2A">
      <w:pPr>
        <w:pStyle w:val="Paragrafoelenco"/>
        <w:numPr>
          <w:ilvl w:val="0"/>
          <w:numId w:val="29"/>
        </w:numPr>
        <w:ind w:right="140"/>
        <w:rPr>
          <w:i/>
          <w:iCs/>
        </w:rPr>
      </w:pPr>
      <w:r w:rsidRPr="00106FF7">
        <w:rPr>
          <w:i/>
          <w:iCs/>
        </w:rPr>
        <w:t>La lezione appresa è che senza un'adeguata politica di coesione, basata sulla approfondita comprensione delle problematiche economiche e sociali, la frattura fra le diverse componenti della società si fa sempre più ampia ed impossibile da sanare</w:t>
      </w:r>
      <w:r w:rsidR="00F424BF">
        <w:rPr>
          <w:i/>
          <w:iCs/>
        </w:rPr>
        <w:t>.</w:t>
      </w:r>
    </w:p>
    <w:p w14:paraId="0E3166C5" w14:textId="452EBB5A" w:rsidR="006D0C2A" w:rsidRPr="00106FF7" w:rsidRDefault="006D0C2A" w:rsidP="006D0C2A">
      <w:pPr>
        <w:pStyle w:val="Paragrafoelenco"/>
        <w:numPr>
          <w:ilvl w:val="0"/>
          <w:numId w:val="29"/>
        </w:numPr>
        <w:ind w:right="140"/>
        <w:rPr>
          <w:i/>
          <w:iCs/>
        </w:rPr>
      </w:pPr>
      <w:r w:rsidRPr="00106FF7">
        <w:rPr>
          <w:i/>
          <w:iCs/>
        </w:rPr>
        <w:t>Sarebbe opportuno programmare in maniera più lunga le varie fasi di partecipazione in maniera da poter adeguatamente organizzare la partecipazione</w:t>
      </w:r>
      <w:r w:rsidR="00F424BF">
        <w:rPr>
          <w:i/>
          <w:iCs/>
        </w:rPr>
        <w:t>.</w:t>
      </w:r>
    </w:p>
    <w:p w14:paraId="184054D5" w14:textId="357270B5" w:rsidR="006D0C2A" w:rsidRPr="00106FF7" w:rsidRDefault="006D0C2A" w:rsidP="006D0C2A">
      <w:pPr>
        <w:pStyle w:val="Paragrafoelenco"/>
        <w:numPr>
          <w:ilvl w:val="0"/>
          <w:numId w:val="29"/>
        </w:numPr>
        <w:ind w:right="140"/>
        <w:rPr>
          <w:i/>
          <w:iCs/>
        </w:rPr>
      </w:pPr>
      <w:r>
        <w:rPr>
          <w:i/>
          <w:iCs/>
        </w:rPr>
        <w:t>U</w:t>
      </w:r>
      <w:r w:rsidRPr="00106FF7">
        <w:rPr>
          <w:i/>
          <w:iCs/>
        </w:rPr>
        <w:t>n più intenso scambio dei bisogni e delle informazioni procedurali a supporto delle imprese</w:t>
      </w:r>
      <w:r w:rsidR="00F424BF">
        <w:rPr>
          <w:i/>
          <w:iCs/>
        </w:rPr>
        <w:t>.</w:t>
      </w:r>
    </w:p>
    <w:p w14:paraId="29C5BF0E" w14:textId="77777777" w:rsidR="006525EA" w:rsidRDefault="006D0C2A" w:rsidP="00A2085B">
      <w:pPr>
        <w:pStyle w:val="Paragrafoelenco"/>
        <w:numPr>
          <w:ilvl w:val="0"/>
          <w:numId w:val="29"/>
        </w:numPr>
        <w:ind w:right="140"/>
        <w:rPr>
          <w:i/>
          <w:iCs/>
        </w:rPr>
      </w:pPr>
      <w:r w:rsidRPr="00106FF7">
        <w:rPr>
          <w:i/>
          <w:iCs/>
        </w:rPr>
        <w:t>I partners economici sono indispensabili tramite di comunicazione tra l’amministrazione pubblica e le aziende e/o i beneficiari, in quanto godono della massima diffusione sul territorio e sono costantemente in contatto sia con gli utenti della formazione, sia recepiscono le necessità formative delle aziende per soddisfare i propri fabbisogni di personale sempre più specializzato.</w:t>
      </w:r>
    </w:p>
    <w:p w14:paraId="335BF7C3" w14:textId="77777777" w:rsidR="006525EA" w:rsidRDefault="006525EA" w:rsidP="006525EA">
      <w:pPr>
        <w:spacing w:line="276" w:lineRule="auto"/>
        <w:ind w:left="-142" w:right="-142"/>
      </w:pPr>
    </w:p>
    <w:p w14:paraId="77D9DC32" w14:textId="381C5E57" w:rsidR="006D0C2A" w:rsidRPr="006525EA" w:rsidRDefault="006D0C2A" w:rsidP="006525EA">
      <w:pPr>
        <w:spacing w:line="276" w:lineRule="auto"/>
        <w:ind w:left="-142" w:right="-142"/>
      </w:pPr>
      <w:r>
        <w:t>In merito ai gruppi obiettivo per i quali potrebbe essere necessario implementare ulteriori canali informativi e strumenti di assistenza, i partner sociali sono stati unanimi nel menzionare le piccole e medie imprese, in particolare le micro-imprese, mentre oltre la metà dei rispondenti ha citato le associazioni di c</w:t>
      </w:r>
      <w:r w:rsidRPr="00F80CD0">
        <w:t>ategoria e partner sociali, in quanto moltiplicatori d’informazione</w:t>
      </w:r>
      <w:r>
        <w:t xml:space="preserve">. Qualche rispondente ha, inoltre, messo l’accento sulle start up innovative, i giovani, le donne ed i gruppi vulnerabili. </w:t>
      </w:r>
    </w:p>
    <w:p w14:paraId="7BBB03C2" w14:textId="08109270" w:rsidR="00EF05F2" w:rsidRPr="00EF05F2" w:rsidRDefault="00EF05F2" w:rsidP="00EA0ED2">
      <w:pPr>
        <w:pStyle w:val="Didascalia"/>
        <w:keepNext/>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34</w:t>
      </w:r>
      <w:r w:rsidRPr="00EF05F2">
        <w:rPr>
          <w:sz w:val="22"/>
        </w:rPr>
        <w:fldChar w:fldCharType="end"/>
      </w:r>
      <w:r w:rsidRPr="00EF05F2">
        <w:rPr>
          <w:sz w:val="22"/>
        </w:rPr>
        <w:t xml:space="preserve"> - Gruppi identificati per l'implementazione di ulteriori canali informativi e strumenti di assistenza</w:t>
      </w:r>
    </w:p>
    <w:p w14:paraId="7BE16771" w14:textId="77777777" w:rsidR="006D0C2A" w:rsidRDefault="006D0C2A" w:rsidP="006D0C2A">
      <w:pPr>
        <w:ind w:left="142" w:right="140"/>
      </w:pPr>
      <w:r>
        <w:rPr>
          <w:noProof/>
        </w:rPr>
        <w:drawing>
          <wp:inline distT="0" distB="0" distL="0" distR="0" wp14:anchorId="10A5B0C0" wp14:editId="3F7A6734">
            <wp:extent cx="6181725" cy="3752850"/>
            <wp:effectExtent l="0" t="0" r="0" b="0"/>
            <wp:docPr id="53" name="Grafico 40">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14A4EDE" w14:textId="77777777" w:rsidR="006D0C2A" w:rsidRDefault="006D0C2A" w:rsidP="006D0C2A">
      <w:pPr>
        <w:ind w:left="-142" w:right="140"/>
      </w:pPr>
    </w:p>
    <w:p w14:paraId="332D5B56" w14:textId="77777777" w:rsidR="00BF5DA6" w:rsidRPr="00487A3E" w:rsidRDefault="00BF5DA6" w:rsidP="00BF5DA6">
      <w:pPr>
        <w:ind w:right="-285"/>
        <w:jc w:val="left"/>
        <w:rPr>
          <w:i/>
          <w:noProof/>
          <w:sz w:val="20"/>
        </w:rPr>
      </w:pPr>
      <w:r w:rsidRPr="00487A3E">
        <w:rPr>
          <w:i/>
          <w:noProof/>
          <w:sz w:val="20"/>
        </w:rPr>
        <w:t>Fonte: questionario somministrato al Partenariato Economico e Sociale</w:t>
      </w:r>
    </w:p>
    <w:p w14:paraId="229D073F" w14:textId="77777777" w:rsidR="00107ACF" w:rsidRDefault="00107ACF" w:rsidP="0033561B">
      <w:pPr>
        <w:rPr>
          <w:b/>
          <w:color w:val="0070C0"/>
        </w:rPr>
        <w:sectPr w:rsidR="00107ACF" w:rsidSect="00245EF1">
          <w:pgSz w:w="11906" w:h="16838" w:code="9"/>
          <w:pgMar w:top="1134" w:right="737" w:bottom="794" w:left="964" w:header="851" w:footer="113" w:gutter="0"/>
          <w:cols w:space="708"/>
          <w:docGrid w:linePitch="360"/>
        </w:sectPr>
      </w:pPr>
    </w:p>
    <w:p w14:paraId="1F621338" w14:textId="5D92C587" w:rsidR="0033561B" w:rsidRPr="00AD0E01" w:rsidRDefault="0033561B" w:rsidP="0033561B">
      <w:pPr>
        <w:pStyle w:val="Titolo1"/>
      </w:pPr>
      <w:bookmarkStart w:id="26" w:name="_Toc109305554"/>
      <w:r>
        <w:t>Valutazione della comunicazione: target Responsabili d’Azione POR FESR</w:t>
      </w:r>
      <w:r w:rsidR="00970C34">
        <w:t xml:space="preserve"> e O</w:t>
      </w:r>
      <w:r w:rsidR="00EA0ED2">
        <w:t xml:space="preserve">rganismi </w:t>
      </w:r>
      <w:r w:rsidR="00970C34">
        <w:t>I</w:t>
      </w:r>
      <w:r w:rsidR="00EA0ED2">
        <w:t>ntermedi</w:t>
      </w:r>
      <w:bookmarkEnd w:id="26"/>
    </w:p>
    <w:p w14:paraId="212CB311" w14:textId="15FE7D78" w:rsidR="002228D5" w:rsidRDefault="002228D5" w:rsidP="002228D5">
      <w:pPr>
        <w:spacing w:line="276" w:lineRule="auto"/>
      </w:pPr>
      <w:r>
        <w:t xml:space="preserve">Tra </w:t>
      </w:r>
      <w:r w:rsidR="00C12DBB">
        <w:t>metà</w:t>
      </w:r>
      <w:r>
        <w:t xml:space="preserve"> maggio e </w:t>
      </w:r>
      <w:r w:rsidR="00C12DBB">
        <w:t xml:space="preserve">gli inizi del mese </w:t>
      </w:r>
      <w:r>
        <w:t xml:space="preserve">di giugno 2022, il </w:t>
      </w:r>
      <w:r w:rsidR="00C12DBB">
        <w:t>V</w:t>
      </w:r>
      <w:r>
        <w:t xml:space="preserve">alutatore ha realizzato </w:t>
      </w:r>
      <w:r w:rsidR="00C12DBB">
        <w:t xml:space="preserve">anche </w:t>
      </w:r>
      <w:r>
        <w:t>un’indagine presso i R</w:t>
      </w:r>
      <w:r w:rsidR="00EA0ED2">
        <w:t xml:space="preserve">esponsabili </w:t>
      </w:r>
      <w:r>
        <w:t>d</w:t>
      </w:r>
      <w:r w:rsidR="00EA0ED2">
        <w:t>’</w:t>
      </w:r>
      <w:r>
        <w:t>A</w:t>
      </w:r>
      <w:r w:rsidR="00EA0ED2">
        <w:t>zione</w:t>
      </w:r>
      <w:r>
        <w:t xml:space="preserve"> e gli O</w:t>
      </w:r>
      <w:r w:rsidR="00EA0ED2">
        <w:t xml:space="preserve">rganismi </w:t>
      </w:r>
      <w:r>
        <w:t>I</w:t>
      </w:r>
      <w:r w:rsidR="00EA0ED2">
        <w:t>ntermedi</w:t>
      </w:r>
      <w:r>
        <w:t xml:space="preserve"> attraverso la somministrazione online di un questionario contenente 12 domande a scelta multipla e aperte, sui seguenti tre aspetti specifici della comunicazione nell’ambito del POR FESR Umbria 2014-2020:</w:t>
      </w:r>
    </w:p>
    <w:p w14:paraId="4ADE5496" w14:textId="77777777" w:rsidR="002228D5" w:rsidRPr="00BD131C" w:rsidRDefault="002228D5" w:rsidP="002228D5">
      <w:pPr>
        <w:pStyle w:val="Paragrafoelenco"/>
        <w:numPr>
          <w:ilvl w:val="0"/>
          <w:numId w:val="30"/>
        </w:numPr>
        <w:spacing w:line="276" w:lineRule="auto"/>
        <w:rPr>
          <w:szCs w:val="24"/>
          <w:lang w:eastAsia="ar-SA"/>
        </w:rPr>
      </w:pPr>
      <w:r w:rsidRPr="00BD131C">
        <w:rPr>
          <w:szCs w:val="24"/>
          <w:lang w:eastAsia="ar-SA"/>
        </w:rPr>
        <w:t>Approccio strategico della strategia di comunicazione POR FESR 2014-2020;</w:t>
      </w:r>
    </w:p>
    <w:p w14:paraId="4E5FEE49" w14:textId="77777777" w:rsidR="002228D5" w:rsidRPr="00BD131C" w:rsidRDefault="002228D5" w:rsidP="002228D5">
      <w:pPr>
        <w:pStyle w:val="Paragrafoelenco"/>
        <w:numPr>
          <w:ilvl w:val="0"/>
          <w:numId w:val="30"/>
        </w:numPr>
        <w:spacing w:line="276" w:lineRule="auto"/>
        <w:rPr>
          <w:szCs w:val="24"/>
          <w:lang w:eastAsia="ar-SA"/>
        </w:rPr>
      </w:pPr>
      <w:r w:rsidRPr="00BD131C">
        <w:rPr>
          <w:szCs w:val="24"/>
          <w:lang w:eastAsia="ar-SA"/>
        </w:rPr>
        <w:t>Efficacia della strategia di comunicazione POR FESR 2014-2020 nelle diverse fasi di gestione del Programma;</w:t>
      </w:r>
    </w:p>
    <w:p w14:paraId="514540A8" w14:textId="77777777" w:rsidR="002228D5" w:rsidRPr="00BD131C" w:rsidRDefault="002228D5" w:rsidP="002228D5">
      <w:pPr>
        <w:pStyle w:val="Paragrafoelenco"/>
        <w:numPr>
          <w:ilvl w:val="0"/>
          <w:numId w:val="30"/>
        </w:numPr>
        <w:spacing w:line="276" w:lineRule="auto"/>
        <w:rPr>
          <w:szCs w:val="24"/>
          <w:lang w:eastAsia="ar-SA"/>
        </w:rPr>
      </w:pPr>
      <w:r w:rsidRPr="00BD131C">
        <w:rPr>
          <w:szCs w:val="24"/>
          <w:lang w:eastAsia="ar-SA"/>
        </w:rPr>
        <w:t xml:space="preserve">Giudizio d’insieme sulla fruibilità dei diversi canali informativi da parte dei </w:t>
      </w:r>
      <w:proofErr w:type="spellStart"/>
      <w:r w:rsidRPr="00BD131C">
        <w:rPr>
          <w:szCs w:val="24"/>
          <w:lang w:eastAsia="ar-SA"/>
        </w:rPr>
        <w:t>RdA</w:t>
      </w:r>
      <w:proofErr w:type="spellEnd"/>
      <w:r w:rsidRPr="00BD131C">
        <w:rPr>
          <w:szCs w:val="24"/>
          <w:lang w:eastAsia="ar-SA"/>
        </w:rPr>
        <w:t xml:space="preserve"> / OI.</w:t>
      </w:r>
    </w:p>
    <w:p w14:paraId="5EE15A04" w14:textId="7F0F322F" w:rsidR="00F9158D" w:rsidRDefault="002228D5" w:rsidP="002228D5">
      <w:pPr>
        <w:spacing w:line="276" w:lineRule="auto"/>
        <w:rPr>
          <w:szCs w:val="24"/>
          <w:lang w:eastAsia="ar-SA"/>
        </w:rPr>
      </w:pPr>
      <w:r>
        <w:rPr>
          <w:szCs w:val="24"/>
          <w:lang w:eastAsia="ar-SA"/>
        </w:rPr>
        <w:t xml:space="preserve">Il questionario è stato somministrato a 15 </w:t>
      </w:r>
      <w:proofErr w:type="spellStart"/>
      <w:r>
        <w:rPr>
          <w:szCs w:val="24"/>
          <w:lang w:eastAsia="ar-SA"/>
        </w:rPr>
        <w:t>RdA</w:t>
      </w:r>
      <w:proofErr w:type="spellEnd"/>
      <w:r>
        <w:rPr>
          <w:szCs w:val="24"/>
          <w:lang w:eastAsia="ar-SA"/>
        </w:rPr>
        <w:t xml:space="preserve"> e 7 OI</w:t>
      </w:r>
      <w:r w:rsidR="00106FC6">
        <w:rPr>
          <w:szCs w:val="24"/>
          <w:lang w:eastAsia="ar-SA"/>
        </w:rPr>
        <w:t>, registrando una partecipazione</w:t>
      </w:r>
      <w:r w:rsidR="00E9397B">
        <w:rPr>
          <w:szCs w:val="24"/>
          <w:lang w:eastAsia="ar-SA"/>
        </w:rPr>
        <w:t xml:space="preserve"> non molto elevata ma</w:t>
      </w:r>
      <w:r w:rsidR="00106FC6">
        <w:rPr>
          <w:szCs w:val="24"/>
          <w:lang w:eastAsia="ar-SA"/>
        </w:rPr>
        <w:t xml:space="preserve"> che non ha inficiato tuttavia l’individuazione di alcuni interessanti spunti di interesse</w:t>
      </w:r>
      <w:r>
        <w:rPr>
          <w:szCs w:val="24"/>
          <w:lang w:eastAsia="ar-SA"/>
        </w:rPr>
        <w:t>.</w:t>
      </w:r>
    </w:p>
    <w:p w14:paraId="4F75A8AC" w14:textId="15DD4254" w:rsidR="002228D5" w:rsidRDefault="002228D5" w:rsidP="002228D5">
      <w:pPr>
        <w:spacing w:line="276" w:lineRule="auto"/>
        <w:rPr>
          <w:szCs w:val="24"/>
          <w:lang w:eastAsia="ar-SA"/>
        </w:rPr>
      </w:pPr>
    </w:p>
    <w:p w14:paraId="639ADBC6" w14:textId="6DE41666" w:rsidR="00AE115F" w:rsidRPr="00EF05F2" w:rsidRDefault="00AE115F" w:rsidP="00C12DBB">
      <w:pPr>
        <w:pStyle w:val="Didascalia"/>
        <w:keepNext/>
        <w:spacing w:after="120"/>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35</w:t>
      </w:r>
      <w:r w:rsidRPr="00EF05F2">
        <w:rPr>
          <w:sz w:val="22"/>
        </w:rPr>
        <w:fldChar w:fldCharType="end"/>
      </w:r>
      <w:r w:rsidRPr="00EF05F2">
        <w:rPr>
          <w:sz w:val="22"/>
        </w:rPr>
        <w:t xml:space="preserve"> - Grado di sostegno della Strategia di Comunicazione come percepito da </w:t>
      </w:r>
      <w:proofErr w:type="spellStart"/>
      <w:r w:rsidRPr="00EF05F2">
        <w:rPr>
          <w:sz w:val="22"/>
        </w:rPr>
        <w:t>RdA</w:t>
      </w:r>
      <w:proofErr w:type="spellEnd"/>
      <w:r w:rsidRPr="00EF05F2">
        <w:rPr>
          <w:sz w:val="22"/>
        </w:rPr>
        <w:t xml:space="preserve"> e OI</w:t>
      </w:r>
    </w:p>
    <w:p w14:paraId="3E3FC457" w14:textId="47FDAE85" w:rsidR="00742B77" w:rsidRDefault="002228D5" w:rsidP="00742B77">
      <w:pPr>
        <w:spacing w:line="276" w:lineRule="auto"/>
        <w:jc w:val="center"/>
        <w:rPr>
          <w:szCs w:val="24"/>
          <w:lang w:eastAsia="ar-SA"/>
        </w:rPr>
      </w:pPr>
      <w:r>
        <w:rPr>
          <w:noProof/>
        </w:rPr>
        <w:drawing>
          <wp:inline distT="0" distB="0" distL="0" distR="0" wp14:anchorId="7217E1E5" wp14:editId="0B765F9B">
            <wp:extent cx="5234940" cy="2651760"/>
            <wp:effectExtent l="0" t="0" r="3810" b="0"/>
            <wp:docPr id="54" name="Grafico 42">
              <a:extLst xmlns:a="http://schemas.openxmlformats.org/drawingml/2006/main">
                <a:ext uri="{FF2B5EF4-FFF2-40B4-BE49-F238E27FC236}">
                  <a16:creationId xmlns:a16="http://schemas.microsoft.com/office/drawing/2014/main" id="{648E942C-BB3F-F639-308B-B18AB41F2B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A1D0113" w14:textId="268CDD1C" w:rsidR="00742B77" w:rsidRPr="00AE115F" w:rsidRDefault="00AE115F" w:rsidP="00AE115F">
      <w:pPr>
        <w:ind w:right="-285"/>
        <w:jc w:val="left"/>
        <w:rPr>
          <w:i/>
          <w:noProof/>
          <w:sz w:val="20"/>
        </w:rPr>
      </w:pPr>
      <w:r w:rsidRPr="00487A3E">
        <w:rPr>
          <w:i/>
          <w:noProof/>
          <w:sz w:val="20"/>
        </w:rPr>
        <w:t xml:space="preserve">Fonte: questionario somministrato al </w:t>
      </w:r>
      <w:r>
        <w:rPr>
          <w:i/>
          <w:noProof/>
          <w:sz w:val="20"/>
        </w:rPr>
        <w:t>gruppo target dei Responsabili d’Azione ed Organismi Intermedi</w:t>
      </w:r>
    </w:p>
    <w:p w14:paraId="6BA56E58" w14:textId="77777777" w:rsidR="00C12DBB" w:rsidRDefault="00C12DBB" w:rsidP="002228D5">
      <w:pPr>
        <w:spacing w:line="276" w:lineRule="auto"/>
        <w:rPr>
          <w:szCs w:val="24"/>
          <w:lang w:eastAsia="ar-SA"/>
        </w:rPr>
      </w:pPr>
    </w:p>
    <w:p w14:paraId="6FD49E35" w14:textId="2F9E6C17" w:rsidR="002228D5" w:rsidRDefault="002228D5" w:rsidP="002228D5">
      <w:pPr>
        <w:spacing w:line="276" w:lineRule="auto"/>
        <w:rPr>
          <w:szCs w:val="24"/>
          <w:lang w:eastAsia="ar-SA"/>
        </w:rPr>
      </w:pPr>
      <w:r>
        <w:rPr>
          <w:szCs w:val="24"/>
          <w:lang w:eastAsia="ar-SA"/>
        </w:rPr>
        <w:t xml:space="preserve">Secondo i </w:t>
      </w:r>
      <w:proofErr w:type="spellStart"/>
      <w:r>
        <w:rPr>
          <w:szCs w:val="24"/>
          <w:lang w:eastAsia="ar-SA"/>
        </w:rPr>
        <w:t>RdA</w:t>
      </w:r>
      <w:proofErr w:type="spellEnd"/>
      <w:r>
        <w:rPr>
          <w:szCs w:val="24"/>
          <w:lang w:eastAsia="ar-SA"/>
        </w:rPr>
        <w:t xml:space="preserve"> / OI, </w:t>
      </w:r>
      <w:r w:rsidRPr="00C12DBB">
        <w:rPr>
          <w:b/>
          <w:szCs w:val="24"/>
          <w:lang w:eastAsia="ar-SA"/>
        </w:rPr>
        <w:t>la strategia di comunicazione ha contribuito in larga misura, concretamente, a sostenere gli obiettivi del POR FESR Umbria 2014-2020</w:t>
      </w:r>
      <w:r>
        <w:rPr>
          <w:szCs w:val="24"/>
          <w:lang w:eastAsia="ar-SA"/>
        </w:rPr>
        <w:t xml:space="preserve">: un’ampia maggioranza dei rispondenti considera, infatti, che questo contributo sia molto elevato ed elevato.  </w:t>
      </w:r>
    </w:p>
    <w:p w14:paraId="4AC63B48" w14:textId="77777777" w:rsidR="002228D5" w:rsidRDefault="002228D5" w:rsidP="002228D5">
      <w:pPr>
        <w:spacing w:line="276" w:lineRule="auto"/>
        <w:rPr>
          <w:szCs w:val="24"/>
          <w:lang w:eastAsia="ar-SA"/>
        </w:rPr>
      </w:pPr>
      <w:r>
        <w:rPr>
          <w:szCs w:val="24"/>
          <w:lang w:eastAsia="ar-SA"/>
        </w:rPr>
        <w:t xml:space="preserve">In particolare, i </w:t>
      </w:r>
      <w:proofErr w:type="spellStart"/>
      <w:r>
        <w:rPr>
          <w:szCs w:val="24"/>
          <w:lang w:eastAsia="ar-SA"/>
        </w:rPr>
        <w:t>RdA</w:t>
      </w:r>
      <w:proofErr w:type="spellEnd"/>
      <w:r>
        <w:rPr>
          <w:szCs w:val="24"/>
          <w:lang w:eastAsia="ar-SA"/>
        </w:rPr>
        <w:t xml:space="preserve"> / OI hanno menzionato i seguenti strumenti, eventi e canali di comunicazione, in quanto iniziative particolari che hanno contribuito in modo concreto al raggiungimento degli obiettivi del POR FESR Umbria 2014-2020:</w:t>
      </w:r>
    </w:p>
    <w:p w14:paraId="31DD25E1"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Applicazioni di cartellonistica sui fondi di Agenda Urbana nel centro storico di Foligno;</w:t>
      </w:r>
    </w:p>
    <w:p w14:paraId="0C02F1B9"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Settimana delle regioni a Bruxelles;</w:t>
      </w:r>
    </w:p>
    <w:p w14:paraId="67FFF689"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Webinar e, generale, comunicazione per il Bando dedicato alle imprese culturali e creative</w:t>
      </w:r>
      <w:r>
        <w:rPr>
          <w:rStyle w:val="Rimandonotaapidipagina"/>
          <w:i/>
          <w:iCs/>
          <w:szCs w:val="24"/>
          <w:lang w:eastAsia="ar-SA"/>
        </w:rPr>
        <w:footnoteReference w:id="4"/>
      </w:r>
    </w:p>
    <w:p w14:paraId="61A1C5AD"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L'Europa in Umbria: i magnifici 10;</w:t>
      </w:r>
    </w:p>
    <w:p w14:paraId="16296ADF" w14:textId="4C256378"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Canale You</w:t>
      </w:r>
      <w:r w:rsidR="00DA1694">
        <w:rPr>
          <w:i/>
          <w:iCs/>
          <w:szCs w:val="24"/>
          <w:lang w:eastAsia="ar-SA"/>
        </w:rPr>
        <w:t>T</w:t>
      </w:r>
      <w:r w:rsidRPr="00E662BE">
        <w:rPr>
          <w:i/>
          <w:iCs/>
          <w:szCs w:val="24"/>
          <w:lang w:eastAsia="ar-SA"/>
        </w:rPr>
        <w:t xml:space="preserve">ube. </w:t>
      </w:r>
    </w:p>
    <w:p w14:paraId="4DF5AB80"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Pubblicazione sui siti istituzionali;</w:t>
      </w:r>
    </w:p>
    <w:p w14:paraId="64C13A12"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Seminari smart up;</w:t>
      </w:r>
    </w:p>
    <w:p w14:paraId="63DDA5F2" w14:textId="77777777" w:rsidR="002228D5" w:rsidRPr="00E662BE" w:rsidRDefault="002228D5" w:rsidP="002228D5">
      <w:pPr>
        <w:pStyle w:val="Paragrafoelenco"/>
        <w:numPr>
          <w:ilvl w:val="0"/>
          <w:numId w:val="31"/>
        </w:numPr>
        <w:spacing w:line="276" w:lineRule="auto"/>
        <w:rPr>
          <w:i/>
          <w:iCs/>
          <w:szCs w:val="24"/>
          <w:lang w:eastAsia="ar-SA"/>
        </w:rPr>
      </w:pPr>
      <w:r w:rsidRPr="00E662BE">
        <w:rPr>
          <w:i/>
          <w:iCs/>
          <w:szCs w:val="24"/>
          <w:lang w:eastAsia="ar-SA"/>
        </w:rPr>
        <w:t>Seminario Villa Umbria 2017, strumenti di internazionalizzazione.</w:t>
      </w:r>
    </w:p>
    <w:p w14:paraId="493413D9" w14:textId="77777777" w:rsidR="002228D5" w:rsidRDefault="002228D5" w:rsidP="002228D5">
      <w:pPr>
        <w:spacing w:line="276" w:lineRule="auto"/>
        <w:rPr>
          <w:szCs w:val="24"/>
          <w:lang w:eastAsia="ar-SA"/>
        </w:rPr>
      </w:pPr>
    </w:p>
    <w:p w14:paraId="6DEA4AFD" w14:textId="0E254CA3" w:rsidR="002228D5" w:rsidRDefault="002228D5" w:rsidP="002228D5">
      <w:pPr>
        <w:spacing w:line="276" w:lineRule="auto"/>
        <w:rPr>
          <w:szCs w:val="24"/>
          <w:lang w:eastAsia="ar-SA"/>
        </w:rPr>
      </w:pPr>
      <w:r>
        <w:rPr>
          <w:szCs w:val="24"/>
          <w:lang w:eastAsia="ar-SA"/>
        </w:rPr>
        <w:t xml:space="preserve">Per quanto riguarda l’integrazione ed unitarietà della comunicazione sui fondi europei, una parte consistente dei rispondenti (circa il 43%) ha sottolineato che per una maggiore integrazione della comunicazione relativa ai fondi FESR e FSE in futuro sarebbe auspicabile </w:t>
      </w:r>
      <w:r w:rsidRPr="00C12DBB">
        <w:rPr>
          <w:b/>
          <w:szCs w:val="24"/>
          <w:lang w:eastAsia="ar-SA"/>
        </w:rPr>
        <w:t>realizzare pubblicazioni congiunte su POR FESR e POR FSE</w:t>
      </w:r>
      <w:r>
        <w:rPr>
          <w:szCs w:val="24"/>
          <w:lang w:eastAsia="ar-SA"/>
        </w:rPr>
        <w:t xml:space="preserve"> e promuovere un </w:t>
      </w:r>
      <w:r w:rsidRPr="00C12DBB">
        <w:rPr>
          <w:b/>
          <w:szCs w:val="24"/>
          <w:lang w:eastAsia="ar-SA"/>
        </w:rPr>
        <w:t>maggiore coinvolgimento del partenariato economico e sociale</w:t>
      </w:r>
      <w:r>
        <w:rPr>
          <w:szCs w:val="24"/>
          <w:lang w:eastAsia="ar-SA"/>
        </w:rPr>
        <w:t>. Un’altra misura segnalata da più rispondenti (circa il 28%) è stata la realizzazione di eventi comuni, mentre tra le ulteriori opzioni menzionate dai singoli rispondenti si evidenziano la necessità di u</w:t>
      </w:r>
      <w:r w:rsidRPr="0089481B">
        <w:rPr>
          <w:szCs w:val="24"/>
          <w:lang w:eastAsia="ar-SA"/>
        </w:rPr>
        <w:t>n maggiore accento sulla comunicazione della sinergia dei risultati POR FESR/POR FSE</w:t>
      </w:r>
      <w:r>
        <w:rPr>
          <w:szCs w:val="24"/>
          <w:lang w:eastAsia="ar-SA"/>
        </w:rPr>
        <w:t xml:space="preserve"> e l’attuazione di </w:t>
      </w:r>
      <w:r w:rsidRPr="0089481B">
        <w:rPr>
          <w:szCs w:val="24"/>
          <w:lang w:eastAsia="ar-SA"/>
        </w:rPr>
        <w:t>azioni di comunicazione specifiche per asse/azione</w:t>
      </w:r>
      <w:r>
        <w:rPr>
          <w:szCs w:val="24"/>
          <w:lang w:eastAsia="ar-SA"/>
        </w:rPr>
        <w:t>.</w:t>
      </w:r>
    </w:p>
    <w:p w14:paraId="47F9C322" w14:textId="77777777" w:rsidR="00C12DBB" w:rsidRDefault="00C12DBB" w:rsidP="002228D5">
      <w:pPr>
        <w:spacing w:line="276" w:lineRule="auto"/>
        <w:rPr>
          <w:szCs w:val="24"/>
          <w:lang w:eastAsia="ar-SA"/>
        </w:rPr>
      </w:pPr>
    </w:p>
    <w:p w14:paraId="29CFA062" w14:textId="1C1E4243" w:rsidR="00AE115F" w:rsidRPr="00EF05F2" w:rsidRDefault="00AE115F" w:rsidP="00EA0ED2">
      <w:pPr>
        <w:pStyle w:val="Didascalia"/>
        <w:keepNext/>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36</w:t>
      </w:r>
      <w:r w:rsidRPr="00EF05F2">
        <w:rPr>
          <w:sz w:val="22"/>
        </w:rPr>
        <w:fldChar w:fldCharType="end"/>
      </w:r>
      <w:r w:rsidRPr="00EF05F2">
        <w:rPr>
          <w:sz w:val="22"/>
        </w:rPr>
        <w:t xml:space="preserve"> - Prospetti futuri su misure attuative complementari alla Strategia di Comunicazione</w:t>
      </w:r>
    </w:p>
    <w:p w14:paraId="05109B3D" w14:textId="46FE247F" w:rsidR="002228D5" w:rsidRDefault="002228D5" w:rsidP="00AE115F">
      <w:pPr>
        <w:spacing w:line="276" w:lineRule="auto"/>
        <w:jc w:val="center"/>
        <w:rPr>
          <w:szCs w:val="24"/>
          <w:lang w:eastAsia="ar-SA"/>
        </w:rPr>
      </w:pPr>
      <w:r>
        <w:rPr>
          <w:noProof/>
        </w:rPr>
        <w:drawing>
          <wp:inline distT="0" distB="0" distL="0" distR="0" wp14:anchorId="153D954E" wp14:editId="76958C3A">
            <wp:extent cx="5153025" cy="3076575"/>
            <wp:effectExtent l="0" t="0" r="0" b="0"/>
            <wp:docPr id="55" name="Grafico 44">
              <a:extLst xmlns:a="http://schemas.openxmlformats.org/drawingml/2006/main">
                <a:ext uri="{FF2B5EF4-FFF2-40B4-BE49-F238E27FC236}">
                  <a16:creationId xmlns:a16="http://schemas.microsoft.com/office/drawing/2014/main" id="{E5991B93-A2C0-B70B-82F2-EC1E47B06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ECAEBF1" w14:textId="77777777" w:rsidR="00C12DBB" w:rsidRDefault="00C12DBB" w:rsidP="00AE115F">
      <w:pPr>
        <w:spacing w:line="276" w:lineRule="auto"/>
        <w:jc w:val="center"/>
        <w:rPr>
          <w:szCs w:val="24"/>
          <w:lang w:eastAsia="ar-SA"/>
        </w:rPr>
      </w:pPr>
    </w:p>
    <w:p w14:paraId="5A7D522D" w14:textId="5374C9FD" w:rsidR="00AE115F" w:rsidRDefault="002228D5" w:rsidP="00AE115F">
      <w:pPr>
        <w:spacing w:line="276" w:lineRule="auto"/>
        <w:jc w:val="center"/>
        <w:rPr>
          <w:szCs w:val="24"/>
          <w:lang w:eastAsia="ar-SA"/>
        </w:rPr>
      </w:pPr>
      <w:r>
        <w:rPr>
          <w:noProof/>
        </w:rPr>
        <w:drawing>
          <wp:inline distT="0" distB="0" distL="0" distR="0" wp14:anchorId="6231846E" wp14:editId="34C334B8">
            <wp:extent cx="5557907" cy="3021330"/>
            <wp:effectExtent l="0" t="0" r="5080" b="7620"/>
            <wp:docPr id="56" name="Grafico 46">
              <a:extLst xmlns:a="http://schemas.openxmlformats.org/drawingml/2006/main">
                <a:ext uri="{FF2B5EF4-FFF2-40B4-BE49-F238E27FC236}">
                  <a16:creationId xmlns:a16="http://schemas.microsoft.com/office/drawing/2014/main" id="{0B6FC04C-5FB3-B25D-FAA6-FB170E37C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275DBEE" w14:textId="7C96B6CD" w:rsidR="00AE115F" w:rsidRPr="00AE115F" w:rsidRDefault="00AE115F" w:rsidP="00C12DBB">
      <w:pPr>
        <w:ind w:right="-285" w:firstLine="708"/>
        <w:jc w:val="left"/>
        <w:rPr>
          <w:i/>
          <w:noProof/>
          <w:sz w:val="20"/>
        </w:rPr>
      </w:pPr>
      <w:r w:rsidRPr="00487A3E">
        <w:rPr>
          <w:i/>
          <w:noProof/>
          <w:sz w:val="20"/>
        </w:rPr>
        <w:t xml:space="preserve">Fonte: questionario somministrato al </w:t>
      </w:r>
      <w:r>
        <w:rPr>
          <w:i/>
          <w:noProof/>
          <w:sz w:val="20"/>
        </w:rPr>
        <w:t>gruppo target dei Responsabili d’Azione ed Organismi Intermedi</w:t>
      </w:r>
    </w:p>
    <w:p w14:paraId="3FDCA150" w14:textId="53BFD8DA" w:rsidR="00C12DBB" w:rsidRDefault="00C12DBB" w:rsidP="002228D5">
      <w:pPr>
        <w:spacing w:line="276" w:lineRule="auto"/>
        <w:rPr>
          <w:szCs w:val="24"/>
          <w:lang w:eastAsia="ar-SA"/>
        </w:rPr>
      </w:pPr>
    </w:p>
    <w:p w14:paraId="69201639" w14:textId="4C5DA701" w:rsidR="002228D5" w:rsidRDefault="002228D5" w:rsidP="002228D5">
      <w:pPr>
        <w:spacing w:line="276" w:lineRule="auto"/>
        <w:rPr>
          <w:szCs w:val="24"/>
          <w:lang w:eastAsia="ar-SA"/>
        </w:rPr>
      </w:pPr>
      <w:r>
        <w:rPr>
          <w:szCs w:val="24"/>
          <w:lang w:eastAsia="ar-SA"/>
        </w:rPr>
        <w:t>L’ultima domanda legata all’approccio strategico della comunicazione ha riguardato la capacità della strategia di comunicazione di rendere i contenuti fruibili alle diverse tipologie di gruppi obiettivo, anche attraverso la semplificazione del linguaggio tecnico. In merito, i rispondenti hanno espresso un’opinione prevalentemente positiva e molto positiva, o, al minimo, neutra (28%).</w:t>
      </w:r>
    </w:p>
    <w:p w14:paraId="0F018936" w14:textId="77777777" w:rsidR="002228D5" w:rsidRDefault="002228D5" w:rsidP="002228D5">
      <w:pPr>
        <w:spacing w:line="276" w:lineRule="auto"/>
        <w:rPr>
          <w:szCs w:val="24"/>
          <w:lang w:eastAsia="ar-SA"/>
        </w:rPr>
      </w:pPr>
    </w:p>
    <w:p w14:paraId="5FE51DB2" w14:textId="3126192C" w:rsidR="00EF05F2" w:rsidRPr="00EF05F2" w:rsidRDefault="00EF05F2" w:rsidP="006F068C">
      <w:pPr>
        <w:pStyle w:val="Didascalia"/>
        <w:keepNext/>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37</w:t>
      </w:r>
      <w:r w:rsidRPr="00EF05F2">
        <w:rPr>
          <w:sz w:val="22"/>
        </w:rPr>
        <w:fldChar w:fldCharType="end"/>
      </w:r>
      <w:r w:rsidRPr="00EF05F2">
        <w:rPr>
          <w:sz w:val="22"/>
        </w:rPr>
        <w:t xml:space="preserve"> - Grado percepito di enfasi data alla</w:t>
      </w:r>
      <w:r w:rsidR="006F068C">
        <w:rPr>
          <w:sz w:val="22"/>
        </w:rPr>
        <w:t xml:space="preserve"> crescita verde e alla</w:t>
      </w:r>
      <w:r w:rsidRPr="00EF05F2">
        <w:rPr>
          <w:sz w:val="22"/>
        </w:rPr>
        <w:t xml:space="preserve"> sostenibilità territoriale</w:t>
      </w:r>
    </w:p>
    <w:p w14:paraId="48F9A3CD" w14:textId="7EA9FC60" w:rsidR="002228D5" w:rsidRDefault="002228D5" w:rsidP="00EF05F2">
      <w:pPr>
        <w:spacing w:line="276" w:lineRule="auto"/>
        <w:jc w:val="center"/>
        <w:rPr>
          <w:szCs w:val="24"/>
          <w:lang w:eastAsia="ar-SA"/>
        </w:rPr>
      </w:pPr>
      <w:r>
        <w:rPr>
          <w:noProof/>
        </w:rPr>
        <w:drawing>
          <wp:inline distT="0" distB="0" distL="0" distR="0" wp14:anchorId="74D1379B" wp14:editId="336E538A">
            <wp:extent cx="5621572" cy="2838450"/>
            <wp:effectExtent l="0" t="0" r="0" b="0"/>
            <wp:docPr id="57" name="Grafico 47">
              <a:extLst xmlns:a="http://schemas.openxmlformats.org/drawingml/2006/main">
                <a:ext uri="{FF2B5EF4-FFF2-40B4-BE49-F238E27FC236}">
                  <a16:creationId xmlns:a16="http://schemas.microsoft.com/office/drawing/2014/main" id="{B10B32FF-EB68-305B-D5A5-CD2E5DE47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A43D932" w14:textId="584B1F5F" w:rsidR="00EF05F2" w:rsidRPr="00EF05F2" w:rsidRDefault="00EF05F2" w:rsidP="00EF05F2">
      <w:pPr>
        <w:ind w:right="-285"/>
        <w:jc w:val="left"/>
        <w:rPr>
          <w:i/>
          <w:noProof/>
          <w:sz w:val="20"/>
        </w:rPr>
      </w:pPr>
      <w:r w:rsidRPr="00487A3E">
        <w:rPr>
          <w:i/>
          <w:noProof/>
          <w:sz w:val="20"/>
        </w:rPr>
        <w:t xml:space="preserve">Fonte: questionario somministrato al </w:t>
      </w:r>
      <w:r>
        <w:rPr>
          <w:i/>
          <w:noProof/>
          <w:sz w:val="20"/>
        </w:rPr>
        <w:t>gruppo target dei Responsabili d’Azione ed Organismi Intermedi</w:t>
      </w:r>
    </w:p>
    <w:p w14:paraId="0CE64B1D" w14:textId="10F93881" w:rsidR="00C12DBB" w:rsidRDefault="00C12DBB" w:rsidP="002228D5">
      <w:pPr>
        <w:spacing w:line="276" w:lineRule="auto"/>
        <w:rPr>
          <w:szCs w:val="24"/>
          <w:lang w:eastAsia="ar-SA"/>
        </w:rPr>
      </w:pPr>
    </w:p>
    <w:p w14:paraId="669ABDB8" w14:textId="5BFA7DD7" w:rsidR="00EF05F2" w:rsidRDefault="00E9397B" w:rsidP="002228D5">
      <w:pPr>
        <w:spacing w:line="276" w:lineRule="auto"/>
        <w:rPr>
          <w:szCs w:val="24"/>
          <w:lang w:eastAsia="ar-SA"/>
        </w:rPr>
      </w:pPr>
      <w:r>
        <w:rPr>
          <w:szCs w:val="24"/>
          <w:lang w:eastAsia="ar-SA"/>
        </w:rPr>
        <w:t>L’</w:t>
      </w:r>
      <w:r w:rsidR="002228D5">
        <w:rPr>
          <w:szCs w:val="24"/>
          <w:lang w:eastAsia="ar-SA"/>
        </w:rPr>
        <w:t>opinione in merito all’enfasi posta dalle iniziative di comunicazione rispetto agli obiettivi di crescita verde e tutela del territorio</w:t>
      </w:r>
      <w:r>
        <w:rPr>
          <w:szCs w:val="24"/>
          <w:lang w:eastAsia="ar-SA"/>
        </w:rPr>
        <w:t xml:space="preserve">, che è stata posta in quanto i due aspetti facevano parte delle </w:t>
      </w:r>
      <w:r w:rsidRPr="00E9397B">
        <w:rPr>
          <w:szCs w:val="24"/>
          <w:lang w:eastAsia="ar-SA"/>
        </w:rPr>
        <w:t>finalità promosse dalla strategia congiunta per la comunicazione</w:t>
      </w:r>
      <w:r>
        <w:rPr>
          <w:szCs w:val="24"/>
          <w:lang w:eastAsia="ar-SA"/>
        </w:rPr>
        <w:t>,</w:t>
      </w:r>
      <w:r w:rsidR="002228D5">
        <w:rPr>
          <w:szCs w:val="24"/>
          <w:lang w:eastAsia="ar-SA"/>
        </w:rPr>
        <w:t xml:space="preserve"> risulta divisa equamente tra chi considera che vi sia stato un livello elevato di enfasi (prevalentemente le azioni relative agli interventi integrati territoriali, allo sviluppo urbano integrato ed agli attrattori culturali) e chi considera che tale enfasi sia stata limitata (misure su internazionalizzazione delle imprese, gli strumenti finanziari, la ricerca e la protezione delle aree naturali). </w:t>
      </w:r>
    </w:p>
    <w:p w14:paraId="616C4B0E" w14:textId="77777777" w:rsidR="00C12DBB" w:rsidRDefault="002228D5" w:rsidP="002228D5">
      <w:pPr>
        <w:spacing w:line="276" w:lineRule="auto"/>
        <w:rPr>
          <w:szCs w:val="24"/>
          <w:lang w:eastAsia="ar-SA"/>
        </w:rPr>
      </w:pPr>
      <w:r>
        <w:rPr>
          <w:szCs w:val="24"/>
          <w:lang w:eastAsia="ar-SA"/>
        </w:rPr>
        <w:t xml:space="preserve">Tutti i rispondenti hanno fornito supporto ai beneficiari </w:t>
      </w:r>
      <w:r w:rsidRPr="00BC6998">
        <w:rPr>
          <w:szCs w:val="24"/>
          <w:lang w:eastAsia="ar-SA"/>
        </w:rPr>
        <w:t>dei finanziamenti del POR FESR riguardo agli obblighi in materia informazione e pubblicità</w:t>
      </w:r>
      <w:r>
        <w:rPr>
          <w:szCs w:val="24"/>
          <w:lang w:eastAsia="ar-SA"/>
        </w:rPr>
        <w:t xml:space="preserve"> </w:t>
      </w:r>
      <w:r w:rsidRPr="00BC6998">
        <w:rPr>
          <w:szCs w:val="24"/>
          <w:lang w:eastAsia="ar-SA"/>
        </w:rPr>
        <w:t>(apposizione di targhe, uso del logo ecc.), art 115 e allegato 12 del Reg. UE 1303/2013</w:t>
      </w:r>
      <w:r>
        <w:rPr>
          <w:szCs w:val="24"/>
          <w:lang w:eastAsia="ar-SA"/>
        </w:rPr>
        <w:t>.</w:t>
      </w:r>
    </w:p>
    <w:p w14:paraId="02CE3167" w14:textId="51CA8565" w:rsidR="002228D5" w:rsidRDefault="002228D5" w:rsidP="002228D5">
      <w:pPr>
        <w:spacing w:line="276" w:lineRule="auto"/>
        <w:rPr>
          <w:szCs w:val="24"/>
          <w:lang w:eastAsia="ar-SA"/>
        </w:rPr>
      </w:pPr>
      <w:r>
        <w:rPr>
          <w:szCs w:val="24"/>
          <w:lang w:eastAsia="ar-SA"/>
        </w:rPr>
        <w:t xml:space="preserve">In merito agli strumenti di comunicazione che potrebbero migliorare ulteriormente la capacità dei beneficiari di adempiere a tali obblighi, c’è stata unanimità tra i rispondenti nel citare </w:t>
      </w:r>
      <w:r w:rsidRPr="00C12DBB">
        <w:rPr>
          <w:b/>
          <w:szCs w:val="24"/>
          <w:lang w:eastAsia="ar-SA"/>
        </w:rPr>
        <w:t>i tutorial</w:t>
      </w:r>
      <w:r>
        <w:rPr>
          <w:szCs w:val="24"/>
          <w:lang w:eastAsia="ar-SA"/>
        </w:rPr>
        <w:t xml:space="preserve">, mentre una parte minoritaria dei </w:t>
      </w:r>
      <w:proofErr w:type="spellStart"/>
      <w:r>
        <w:rPr>
          <w:szCs w:val="24"/>
          <w:lang w:eastAsia="ar-SA"/>
        </w:rPr>
        <w:t>RdA</w:t>
      </w:r>
      <w:proofErr w:type="spellEnd"/>
      <w:r>
        <w:rPr>
          <w:szCs w:val="24"/>
          <w:lang w:eastAsia="ar-SA"/>
        </w:rPr>
        <w:t xml:space="preserve"> / OI ha scelto anche l’opzione costi semplificati e, in generale, le </w:t>
      </w:r>
      <w:r w:rsidRPr="00C12DBB">
        <w:rPr>
          <w:b/>
          <w:szCs w:val="24"/>
          <w:lang w:eastAsia="ar-SA"/>
        </w:rPr>
        <w:t>azioni formative</w:t>
      </w:r>
      <w:r>
        <w:rPr>
          <w:szCs w:val="24"/>
          <w:lang w:eastAsia="ar-SA"/>
        </w:rPr>
        <w:t xml:space="preserve">. </w:t>
      </w:r>
    </w:p>
    <w:p w14:paraId="58B558B6" w14:textId="2368EA63" w:rsidR="00EF05F2" w:rsidRPr="00EF05F2" w:rsidRDefault="00EF05F2" w:rsidP="00212FB6">
      <w:pPr>
        <w:pStyle w:val="Didascalia"/>
        <w:keepNext/>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38</w:t>
      </w:r>
      <w:r w:rsidRPr="00EF05F2">
        <w:rPr>
          <w:sz w:val="22"/>
        </w:rPr>
        <w:fldChar w:fldCharType="end"/>
      </w:r>
      <w:r w:rsidRPr="00EF05F2">
        <w:rPr>
          <w:sz w:val="22"/>
        </w:rPr>
        <w:t xml:space="preserve"> - Strumenti adatti all'implementazione della capacità di informazione e pubblicità</w:t>
      </w:r>
    </w:p>
    <w:p w14:paraId="3B49DC57" w14:textId="4AA18E58" w:rsidR="002228D5" w:rsidRDefault="002228D5" w:rsidP="002228D5">
      <w:pPr>
        <w:spacing w:line="276" w:lineRule="auto"/>
        <w:jc w:val="center"/>
        <w:rPr>
          <w:szCs w:val="24"/>
          <w:lang w:eastAsia="ar-SA"/>
        </w:rPr>
      </w:pPr>
      <w:r>
        <w:rPr>
          <w:noProof/>
        </w:rPr>
        <w:drawing>
          <wp:inline distT="0" distB="0" distL="0" distR="0" wp14:anchorId="0B88D996" wp14:editId="1C100717">
            <wp:extent cx="4572000" cy="2743200"/>
            <wp:effectExtent l="0" t="0" r="0" b="0"/>
            <wp:docPr id="58" name="Grafico 49">
              <a:extLst xmlns:a="http://schemas.openxmlformats.org/drawingml/2006/main">
                <a:ext uri="{FF2B5EF4-FFF2-40B4-BE49-F238E27FC236}">
                  <a16:creationId xmlns:a16="http://schemas.microsoft.com/office/drawing/2014/main" id="{C8B5D5AF-624D-2440-B8CA-845CEF5D2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B96B79F" w14:textId="1D1FB98A" w:rsidR="002228D5" w:rsidRPr="00EF05F2" w:rsidRDefault="00EF05F2" w:rsidP="00EF05F2">
      <w:pPr>
        <w:ind w:right="-285"/>
        <w:jc w:val="left"/>
        <w:rPr>
          <w:i/>
          <w:noProof/>
          <w:sz w:val="20"/>
        </w:rPr>
      </w:pPr>
      <w:r w:rsidRPr="00487A3E">
        <w:rPr>
          <w:i/>
          <w:noProof/>
          <w:sz w:val="20"/>
        </w:rPr>
        <w:t xml:space="preserve">Fonte: questionario somministrato al </w:t>
      </w:r>
      <w:r>
        <w:rPr>
          <w:i/>
          <w:noProof/>
          <w:sz w:val="20"/>
        </w:rPr>
        <w:t>gruppo target dei Responsabili d’Azione ed Organismi Intermedi</w:t>
      </w:r>
    </w:p>
    <w:p w14:paraId="127F2E44" w14:textId="77777777" w:rsidR="00C12DBB" w:rsidRDefault="00C12DBB" w:rsidP="002228D5">
      <w:pPr>
        <w:spacing w:line="276" w:lineRule="auto"/>
        <w:rPr>
          <w:szCs w:val="24"/>
          <w:lang w:eastAsia="ar-SA"/>
        </w:rPr>
      </w:pPr>
    </w:p>
    <w:p w14:paraId="7860556D" w14:textId="77777777" w:rsidR="00C12DBB" w:rsidRDefault="002228D5" w:rsidP="002228D5">
      <w:pPr>
        <w:spacing w:line="276" w:lineRule="auto"/>
        <w:rPr>
          <w:szCs w:val="24"/>
          <w:lang w:eastAsia="ar-SA"/>
        </w:rPr>
      </w:pPr>
      <w:r>
        <w:rPr>
          <w:szCs w:val="24"/>
          <w:lang w:eastAsia="ar-SA"/>
        </w:rPr>
        <w:t xml:space="preserve">L’ultima domanda relativa all’efficacia delle iniziative di comunicazione ha riguardato i gruppi obiettivo per il quale sarebbe necessario implementare ulteriori canali informativi e strumenti di assistenza. In merito, la maggioranza dei rispondenti ha rilevato l’esigenza di </w:t>
      </w:r>
      <w:r w:rsidRPr="00C12DBB">
        <w:rPr>
          <w:b/>
          <w:szCs w:val="24"/>
          <w:lang w:eastAsia="ar-SA"/>
        </w:rPr>
        <w:t>rafforzare le misure di comunicazione indirizzate alle piccole e medie imprese, in particolare le microimprese</w:t>
      </w:r>
      <w:r>
        <w:rPr>
          <w:szCs w:val="24"/>
          <w:lang w:eastAsia="ar-SA"/>
        </w:rPr>
        <w:t xml:space="preserve">. La metà dei rispondenti ha, inoltre, menzionato le amministrazioni pubbliche locali e le loro associazioni, mentre circa un terzo dei rispondenti ha segnalato la necessità di </w:t>
      </w:r>
      <w:r w:rsidRPr="00C12DBB">
        <w:rPr>
          <w:b/>
          <w:szCs w:val="24"/>
          <w:lang w:eastAsia="ar-SA"/>
        </w:rPr>
        <w:t>comunicare più efficacemente con le associazioni di categoria e i partner sociali</w:t>
      </w:r>
      <w:r>
        <w:rPr>
          <w:szCs w:val="24"/>
          <w:lang w:eastAsia="ar-SA"/>
        </w:rPr>
        <w:t xml:space="preserve">.  </w:t>
      </w:r>
    </w:p>
    <w:p w14:paraId="000F1A38" w14:textId="7CD0FBFF" w:rsidR="002228D5" w:rsidRDefault="002228D5" w:rsidP="002228D5">
      <w:pPr>
        <w:spacing w:line="276" w:lineRule="auto"/>
        <w:rPr>
          <w:szCs w:val="24"/>
          <w:lang w:eastAsia="ar-SA"/>
        </w:rPr>
      </w:pPr>
      <w:r>
        <w:rPr>
          <w:szCs w:val="24"/>
          <w:lang w:eastAsia="ar-SA"/>
        </w:rPr>
        <w:t xml:space="preserve"> </w:t>
      </w:r>
    </w:p>
    <w:p w14:paraId="4C323994" w14:textId="449EE2F2" w:rsidR="00EF05F2" w:rsidRPr="00EF05F2" w:rsidRDefault="00EF05F2" w:rsidP="006F068C">
      <w:pPr>
        <w:pStyle w:val="Didascalia"/>
        <w:keepNext/>
        <w:jc w:val="center"/>
        <w:rPr>
          <w:sz w:val="22"/>
        </w:rPr>
      </w:pPr>
      <w:r w:rsidRPr="00EF05F2">
        <w:rPr>
          <w:sz w:val="22"/>
        </w:rPr>
        <w:t xml:space="preserve">Figura </w:t>
      </w:r>
      <w:r w:rsidRPr="00EF05F2">
        <w:rPr>
          <w:sz w:val="22"/>
        </w:rPr>
        <w:fldChar w:fldCharType="begin"/>
      </w:r>
      <w:r w:rsidRPr="00EF05F2">
        <w:rPr>
          <w:sz w:val="22"/>
        </w:rPr>
        <w:instrText xml:space="preserve"> SEQ Figura \* ARABIC </w:instrText>
      </w:r>
      <w:r w:rsidRPr="00EF05F2">
        <w:rPr>
          <w:sz w:val="22"/>
        </w:rPr>
        <w:fldChar w:fldCharType="separate"/>
      </w:r>
      <w:r w:rsidR="00E415B0">
        <w:rPr>
          <w:noProof/>
          <w:sz w:val="22"/>
        </w:rPr>
        <w:t>39</w:t>
      </w:r>
      <w:r w:rsidRPr="00EF05F2">
        <w:rPr>
          <w:sz w:val="22"/>
        </w:rPr>
        <w:fldChar w:fldCharType="end"/>
      </w:r>
      <w:r w:rsidRPr="00EF05F2">
        <w:rPr>
          <w:sz w:val="22"/>
        </w:rPr>
        <w:t xml:space="preserve"> - Gruppi identificati per l'implementazione di nuovi canali informativi e strumenti di assistenza</w:t>
      </w:r>
    </w:p>
    <w:p w14:paraId="5E6D8672" w14:textId="77777777" w:rsidR="002228D5" w:rsidRDefault="002228D5" w:rsidP="002228D5">
      <w:pPr>
        <w:spacing w:line="276" w:lineRule="auto"/>
        <w:jc w:val="center"/>
        <w:rPr>
          <w:szCs w:val="24"/>
          <w:lang w:eastAsia="ar-SA"/>
        </w:rPr>
      </w:pPr>
      <w:r>
        <w:rPr>
          <w:noProof/>
        </w:rPr>
        <w:drawing>
          <wp:inline distT="0" distB="0" distL="0" distR="0" wp14:anchorId="2DECCEA7" wp14:editId="70C0B994">
            <wp:extent cx="6391275" cy="3071814"/>
            <wp:effectExtent l="0" t="0" r="0" b="0"/>
            <wp:docPr id="59" name="Grafico 50">
              <a:extLst xmlns:a="http://schemas.openxmlformats.org/drawingml/2006/main">
                <a:ext uri="{FF2B5EF4-FFF2-40B4-BE49-F238E27FC236}">
                  <a16:creationId xmlns:a16="http://schemas.microsoft.com/office/drawing/2014/main" id="{E5164B76-E83F-732B-C207-9CB185AE2E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ACBB4C9" w14:textId="2F9017D1" w:rsidR="002228D5" w:rsidRPr="00EF05F2" w:rsidRDefault="00EF05F2" w:rsidP="00EF05F2">
      <w:pPr>
        <w:ind w:right="-285"/>
        <w:jc w:val="left"/>
        <w:rPr>
          <w:i/>
          <w:noProof/>
          <w:sz w:val="20"/>
        </w:rPr>
      </w:pPr>
      <w:r w:rsidRPr="00487A3E">
        <w:rPr>
          <w:i/>
          <w:noProof/>
          <w:sz w:val="20"/>
        </w:rPr>
        <w:t xml:space="preserve">Fonte: questionario somministrato al </w:t>
      </w:r>
      <w:r>
        <w:rPr>
          <w:i/>
          <w:noProof/>
          <w:sz w:val="20"/>
        </w:rPr>
        <w:t>gruppo target dei Responsabili d’Azione ed Organismi Intermedi</w:t>
      </w:r>
    </w:p>
    <w:p w14:paraId="17358F8E" w14:textId="77777777" w:rsidR="00C12DBB" w:rsidRDefault="00C12DBB" w:rsidP="002228D5">
      <w:pPr>
        <w:spacing w:line="276" w:lineRule="auto"/>
        <w:rPr>
          <w:szCs w:val="24"/>
          <w:lang w:eastAsia="ar-SA"/>
        </w:rPr>
      </w:pPr>
    </w:p>
    <w:p w14:paraId="2F59743F" w14:textId="77777777" w:rsidR="008E410E" w:rsidRDefault="002228D5" w:rsidP="002228D5">
      <w:pPr>
        <w:spacing w:line="276" w:lineRule="auto"/>
        <w:rPr>
          <w:szCs w:val="24"/>
          <w:lang w:eastAsia="ar-SA"/>
        </w:rPr>
      </w:pPr>
      <w:r>
        <w:rPr>
          <w:szCs w:val="24"/>
          <w:lang w:eastAsia="ar-SA"/>
        </w:rPr>
        <w:t>L’ultima sezion</w:t>
      </w:r>
      <w:r w:rsidR="006F068C">
        <w:rPr>
          <w:szCs w:val="24"/>
          <w:lang w:eastAsia="ar-SA"/>
        </w:rPr>
        <w:t>e</w:t>
      </w:r>
      <w:r>
        <w:rPr>
          <w:szCs w:val="24"/>
          <w:lang w:eastAsia="ar-SA"/>
        </w:rPr>
        <w:t xml:space="preserve"> del questionario ha riguardato il giudizio complessivo dei rispondenti in merito ai canali informativi. Dalle risposte fornite è emerso che i canali di comunicazione utilizzati più frequentemente dai </w:t>
      </w:r>
      <w:proofErr w:type="spellStart"/>
      <w:r>
        <w:rPr>
          <w:szCs w:val="24"/>
          <w:lang w:eastAsia="ar-SA"/>
        </w:rPr>
        <w:t>RdA</w:t>
      </w:r>
      <w:proofErr w:type="spellEnd"/>
      <w:r>
        <w:rPr>
          <w:szCs w:val="24"/>
          <w:lang w:eastAsia="ar-SA"/>
        </w:rPr>
        <w:t xml:space="preserve"> / OI sono, a parimerito (57%), gli eventi online, le pubblicazioni online ed il sito internet della Regione, seguiti, a distanza, dai social media (42%), dagli eventi in presenza (28%), dai video e le foto (28%). Alla luce dell’esperienza della pandemia, i </w:t>
      </w:r>
      <w:proofErr w:type="spellStart"/>
      <w:r>
        <w:rPr>
          <w:szCs w:val="24"/>
          <w:lang w:eastAsia="ar-SA"/>
        </w:rPr>
        <w:t>RdA</w:t>
      </w:r>
      <w:proofErr w:type="spellEnd"/>
      <w:r>
        <w:rPr>
          <w:szCs w:val="24"/>
          <w:lang w:eastAsia="ar-SA"/>
        </w:rPr>
        <w:t xml:space="preserve"> / OI sostengono, all’unanimità, un </w:t>
      </w:r>
      <w:r w:rsidRPr="008E410E">
        <w:rPr>
          <w:b/>
          <w:szCs w:val="24"/>
          <w:lang w:eastAsia="ar-SA"/>
        </w:rPr>
        <w:t>cambiamento permanente nei metodi e nei canali di comunicazione dei fondi europei</w:t>
      </w:r>
      <w:r>
        <w:rPr>
          <w:szCs w:val="24"/>
          <w:lang w:eastAsia="ar-SA"/>
        </w:rPr>
        <w:t xml:space="preserve">. In merito, </w:t>
      </w:r>
      <w:r w:rsidRPr="008E410E">
        <w:rPr>
          <w:b/>
          <w:szCs w:val="24"/>
          <w:lang w:eastAsia="ar-SA"/>
        </w:rPr>
        <w:t>gli eventi online e il sito della Regione</w:t>
      </w:r>
      <w:r w:rsidR="008E410E">
        <w:rPr>
          <w:b/>
          <w:szCs w:val="24"/>
          <w:lang w:eastAsia="ar-SA"/>
        </w:rPr>
        <w:t xml:space="preserve"> Umbria</w:t>
      </w:r>
      <w:r>
        <w:rPr>
          <w:szCs w:val="24"/>
          <w:lang w:eastAsia="ar-SA"/>
        </w:rPr>
        <w:t xml:space="preserve"> sono considerati, dalla grande maggioranza dei rispondenti (83%) come i canali e gli strumenti più utili ed importanti per il futuro della comunicazione, seguito dalle pubblicazioni online (66%) e i social media (33%).</w:t>
      </w:r>
    </w:p>
    <w:p w14:paraId="63E33D50" w14:textId="5EA3073C" w:rsidR="002228D5" w:rsidRDefault="002228D5" w:rsidP="002228D5">
      <w:pPr>
        <w:spacing w:line="276" w:lineRule="auto"/>
        <w:rPr>
          <w:szCs w:val="24"/>
          <w:lang w:eastAsia="ar-SA"/>
        </w:rPr>
      </w:pPr>
      <w:r>
        <w:rPr>
          <w:szCs w:val="24"/>
          <w:lang w:eastAsia="ar-SA"/>
        </w:rPr>
        <w:t xml:space="preserve"> </w:t>
      </w:r>
    </w:p>
    <w:p w14:paraId="20563498" w14:textId="51E0D725" w:rsidR="00EF7916" w:rsidRPr="00EF7916" w:rsidRDefault="00EF7916" w:rsidP="006F068C">
      <w:pPr>
        <w:pStyle w:val="Didascalia"/>
        <w:keepNext/>
        <w:jc w:val="center"/>
        <w:rPr>
          <w:sz w:val="22"/>
        </w:rPr>
      </w:pPr>
      <w:r w:rsidRPr="00EF7916">
        <w:rPr>
          <w:sz w:val="22"/>
        </w:rPr>
        <w:t xml:space="preserve">Figura </w:t>
      </w:r>
      <w:r w:rsidRPr="00EF7916">
        <w:rPr>
          <w:sz w:val="22"/>
        </w:rPr>
        <w:fldChar w:fldCharType="begin"/>
      </w:r>
      <w:r w:rsidRPr="00EF7916">
        <w:rPr>
          <w:sz w:val="22"/>
        </w:rPr>
        <w:instrText xml:space="preserve"> SEQ Figura \* ARABIC </w:instrText>
      </w:r>
      <w:r w:rsidRPr="00EF7916">
        <w:rPr>
          <w:sz w:val="22"/>
        </w:rPr>
        <w:fldChar w:fldCharType="separate"/>
      </w:r>
      <w:r w:rsidR="00E415B0">
        <w:rPr>
          <w:noProof/>
          <w:sz w:val="22"/>
        </w:rPr>
        <w:t>40</w:t>
      </w:r>
      <w:r w:rsidRPr="00EF7916">
        <w:rPr>
          <w:sz w:val="22"/>
        </w:rPr>
        <w:fldChar w:fldCharType="end"/>
      </w:r>
      <w:r w:rsidRPr="00EF7916">
        <w:rPr>
          <w:sz w:val="22"/>
        </w:rPr>
        <w:t xml:space="preserve"> - Canali usati più frequentemente ed impatto della pandemia sugli stessi</w:t>
      </w:r>
    </w:p>
    <w:p w14:paraId="1FB40C0B" w14:textId="4FB91215" w:rsidR="002228D5" w:rsidRDefault="002228D5" w:rsidP="002228D5">
      <w:pPr>
        <w:spacing w:line="276" w:lineRule="auto"/>
        <w:rPr>
          <w:szCs w:val="24"/>
          <w:lang w:eastAsia="ar-SA"/>
        </w:rPr>
      </w:pPr>
      <w:r>
        <w:rPr>
          <w:noProof/>
        </w:rPr>
        <w:drawing>
          <wp:inline distT="0" distB="0" distL="0" distR="0" wp14:anchorId="2C9C4599" wp14:editId="0040CF44">
            <wp:extent cx="3314700" cy="3781425"/>
            <wp:effectExtent l="0" t="0" r="0" b="0"/>
            <wp:docPr id="60" name="Grafico 51">
              <a:extLst xmlns:a="http://schemas.openxmlformats.org/drawingml/2006/main">
                <a:ext uri="{FF2B5EF4-FFF2-40B4-BE49-F238E27FC236}">
                  <a16:creationId xmlns:a16="http://schemas.microsoft.com/office/drawing/2014/main" id="{88E8BC84-B1A1-37BE-F37B-08442EAE1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noProof/>
        </w:rPr>
        <w:drawing>
          <wp:inline distT="0" distB="0" distL="0" distR="0" wp14:anchorId="24E81453" wp14:editId="4B91D58A">
            <wp:extent cx="3046095" cy="3729162"/>
            <wp:effectExtent l="0" t="0" r="1905" b="5080"/>
            <wp:docPr id="61" name="Grafico 52">
              <a:extLst xmlns:a="http://schemas.openxmlformats.org/drawingml/2006/main">
                <a:ext uri="{FF2B5EF4-FFF2-40B4-BE49-F238E27FC236}">
                  <a16:creationId xmlns:a16="http://schemas.microsoft.com/office/drawing/2014/main" id="{04920624-E0F0-D9D3-21F8-174147358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8E1420F" w14:textId="2EE15216" w:rsidR="00EF7916" w:rsidRPr="00EF7916" w:rsidRDefault="00EF7916" w:rsidP="00EF7916">
      <w:pPr>
        <w:ind w:right="-285"/>
        <w:jc w:val="left"/>
        <w:rPr>
          <w:i/>
          <w:noProof/>
          <w:sz w:val="20"/>
        </w:rPr>
      </w:pPr>
      <w:r w:rsidRPr="00487A3E">
        <w:rPr>
          <w:i/>
          <w:noProof/>
          <w:sz w:val="20"/>
        </w:rPr>
        <w:t xml:space="preserve">Fonte: questionario somministrato al </w:t>
      </w:r>
      <w:r>
        <w:rPr>
          <w:i/>
          <w:noProof/>
          <w:sz w:val="20"/>
        </w:rPr>
        <w:t>gruppo target dei Responsabili d’Azione ed Organismi Intermedi</w:t>
      </w:r>
    </w:p>
    <w:p w14:paraId="02158A2A" w14:textId="77777777" w:rsidR="008E410E" w:rsidRDefault="008E410E" w:rsidP="002228D5">
      <w:pPr>
        <w:spacing w:line="276" w:lineRule="auto"/>
        <w:rPr>
          <w:szCs w:val="24"/>
          <w:lang w:eastAsia="ar-SA"/>
        </w:rPr>
      </w:pPr>
    </w:p>
    <w:p w14:paraId="593EBDA3" w14:textId="15CD5A7F" w:rsidR="002228D5" w:rsidRDefault="002228D5" w:rsidP="002228D5">
      <w:pPr>
        <w:spacing w:line="276" w:lineRule="auto"/>
        <w:rPr>
          <w:szCs w:val="24"/>
          <w:lang w:eastAsia="ar-SA"/>
        </w:rPr>
      </w:pPr>
      <w:r>
        <w:rPr>
          <w:szCs w:val="24"/>
          <w:lang w:eastAsia="ar-SA"/>
        </w:rPr>
        <w:t xml:space="preserve">Le </w:t>
      </w:r>
      <w:r w:rsidRPr="008E410E">
        <w:rPr>
          <w:b/>
          <w:szCs w:val="24"/>
          <w:lang w:eastAsia="ar-SA"/>
        </w:rPr>
        <w:t>lezioni apprese in materia di comunicazione</w:t>
      </w:r>
      <w:r>
        <w:rPr>
          <w:szCs w:val="24"/>
          <w:lang w:eastAsia="ar-SA"/>
        </w:rPr>
        <w:t>, menzionate dai rispondenti</w:t>
      </w:r>
      <w:r w:rsidR="006F068C">
        <w:rPr>
          <w:szCs w:val="24"/>
          <w:lang w:eastAsia="ar-SA"/>
        </w:rPr>
        <w:t xml:space="preserve"> all’interno della sezione a risposta aperta del questionario</w:t>
      </w:r>
      <w:r>
        <w:rPr>
          <w:szCs w:val="24"/>
          <w:lang w:eastAsia="ar-SA"/>
        </w:rPr>
        <w:t xml:space="preserve">, hanno incluso: </w:t>
      </w:r>
    </w:p>
    <w:p w14:paraId="56FE0688" w14:textId="16E3B335" w:rsidR="002228D5" w:rsidRPr="005729F1" w:rsidRDefault="002228D5" w:rsidP="002228D5">
      <w:pPr>
        <w:pStyle w:val="Paragrafoelenco"/>
        <w:numPr>
          <w:ilvl w:val="0"/>
          <w:numId w:val="32"/>
        </w:numPr>
        <w:spacing w:line="276" w:lineRule="auto"/>
        <w:rPr>
          <w:i/>
          <w:iCs/>
          <w:szCs w:val="24"/>
          <w:lang w:eastAsia="ar-SA"/>
        </w:rPr>
      </w:pPr>
      <w:r w:rsidRPr="005729F1">
        <w:rPr>
          <w:i/>
          <w:iCs/>
          <w:szCs w:val="24"/>
          <w:lang w:eastAsia="ar-SA"/>
        </w:rPr>
        <w:t>Rendere consapevole il cittadino di come sono stati utilizzati i Fondi Europei, così da renderlo in grado di giudicare gli interventi</w:t>
      </w:r>
      <w:r w:rsidR="008E410E">
        <w:rPr>
          <w:i/>
          <w:iCs/>
          <w:szCs w:val="24"/>
          <w:lang w:eastAsia="ar-SA"/>
        </w:rPr>
        <w:t>.</w:t>
      </w:r>
    </w:p>
    <w:p w14:paraId="6A4D73F5" w14:textId="24F17F75" w:rsidR="002228D5" w:rsidRPr="005729F1" w:rsidRDefault="002228D5" w:rsidP="002228D5">
      <w:pPr>
        <w:pStyle w:val="Paragrafoelenco"/>
        <w:numPr>
          <w:ilvl w:val="0"/>
          <w:numId w:val="32"/>
        </w:numPr>
        <w:spacing w:line="276" w:lineRule="auto"/>
        <w:rPr>
          <w:i/>
          <w:iCs/>
          <w:szCs w:val="24"/>
          <w:lang w:eastAsia="ar-SA"/>
        </w:rPr>
      </w:pPr>
      <w:r w:rsidRPr="005729F1">
        <w:rPr>
          <w:i/>
          <w:iCs/>
          <w:szCs w:val="24"/>
          <w:lang w:eastAsia="ar-SA"/>
        </w:rPr>
        <w:t>Usare stili comunicativi semplici ed efficaci</w:t>
      </w:r>
      <w:r w:rsidR="008E410E">
        <w:rPr>
          <w:i/>
          <w:iCs/>
          <w:szCs w:val="24"/>
          <w:lang w:eastAsia="ar-SA"/>
        </w:rPr>
        <w:t>.</w:t>
      </w:r>
    </w:p>
    <w:p w14:paraId="38667511" w14:textId="03ADC28D" w:rsidR="002228D5" w:rsidRPr="005729F1" w:rsidRDefault="002228D5" w:rsidP="002228D5">
      <w:pPr>
        <w:pStyle w:val="Paragrafoelenco"/>
        <w:numPr>
          <w:ilvl w:val="0"/>
          <w:numId w:val="32"/>
        </w:numPr>
        <w:spacing w:line="276" w:lineRule="auto"/>
        <w:rPr>
          <w:i/>
          <w:iCs/>
          <w:szCs w:val="24"/>
          <w:lang w:eastAsia="ar-SA"/>
        </w:rPr>
      </w:pPr>
      <w:r w:rsidRPr="005729F1">
        <w:rPr>
          <w:i/>
          <w:iCs/>
          <w:szCs w:val="24"/>
          <w:lang w:eastAsia="ar-SA"/>
        </w:rPr>
        <w:t>Potenziare l'utilizzo degli strumenti on line, anche attraverso video e social media</w:t>
      </w:r>
      <w:r>
        <w:rPr>
          <w:i/>
          <w:iCs/>
          <w:szCs w:val="24"/>
          <w:lang w:eastAsia="ar-SA"/>
        </w:rPr>
        <w:t>, nonché valorizzando</w:t>
      </w:r>
      <w:r w:rsidRPr="005729F1">
        <w:rPr>
          <w:i/>
          <w:iCs/>
          <w:szCs w:val="24"/>
          <w:lang w:eastAsia="ar-SA"/>
        </w:rPr>
        <w:t xml:space="preserve"> la possibilità di svolgere eventi on line (che consente di aumentarne il numero, rendendoli anche maggiormente specifici)</w:t>
      </w:r>
      <w:r w:rsidR="008E410E">
        <w:rPr>
          <w:i/>
          <w:iCs/>
          <w:szCs w:val="24"/>
          <w:lang w:eastAsia="ar-SA"/>
        </w:rPr>
        <w:t>.</w:t>
      </w:r>
    </w:p>
    <w:p w14:paraId="4DA5D8B4" w14:textId="77777777" w:rsidR="002228D5" w:rsidRPr="005729F1" w:rsidRDefault="002228D5" w:rsidP="002228D5">
      <w:pPr>
        <w:pStyle w:val="Paragrafoelenco"/>
        <w:numPr>
          <w:ilvl w:val="0"/>
          <w:numId w:val="32"/>
        </w:numPr>
        <w:spacing w:line="276" w:lineRule="auto"/>
        <w:rPr>
          <w:i/>
          <w:iCs/>
          <w:szCs w:val="24"/>
          <w:lang w:eastAsia="ar-SA"/>
        </w:rPr>
      </w:pPr>
      <w:r w:rsidRPr="005729F1">
        <w:rPr>
          <w:i/>
          <w:iCs/>
          <w:szCs w:val="24"/>
          <w:lang w:eastAsia="ar-SA"/>
        </w:rPr>
        <w:t xml:space="preserve">La necessità di rafforzare l’informazione alle imprese. </w:t>
      </w:r>
    </w:p>
    <w:p w14:paraId="6E774ED3" w14:textId="77777777" w:rsidR="002228D5" w:rsidRDefault="002228D5" w:rsidP="002228D5">
      <w:pPr>
        <w:spacing w:line="276" w:lineRule="auto"/>
        <w:rPr>
          <w:szCs w:val="24"/>
          <w:lang w:eastAsia="ar-SA"/>
        </w:rPr>
      </w:pPr>
    </w:p>
    <w:p w14:paraId="4D922117" w14:textId="652ECE9C" w:rsidR="0033561B" w:rsidRPr="00524616" w:rsidRDefault="0033561B" w:rsidP="00524616">
      <w:pPr>
        <w:spacing w:line="276" w:lineRule="auto"/>
      </w:pPr>
    </w:p>
    <w:p w14:paraId="289372D3" w14:textId="124058F1" w:rsidR="00315102" w:rsidRDefault="00315102" w:rsidP="006A54DE">
      <w:pPr>
        <w:spacing w:line="276" w:lineRule="auto"/>
      </w:pPr>
    </w:p>
    <w:p w14:paraId="3592B237" w14:textId="57CBA8F1" w:rsidR="00315102" w:rsidRDefault="00315102" w:rsidP="006A54DE">
      <w:pPr>
        <w:spacing w:line="276" w:lineRule="auto"/>
        <w:rPr>
          <w:szCs w:val="24"/>
          <w:lang w:eastAsia="ar-SA"/>
        </w:rPr>
      </w:pPr>
    </w:p>
    <w:p w14:paraId="3B1D11E6" w14:textId="6544710E" w:rsidR="00315102" w:rsidRDefault="00315102" w:rsidP="006A54DE">
      <w:pPr>
        <w:spacing w:line="276" w:lineRule="auto"/>
        <w:rPr>
          <w:szCs w:val="24"/>
          <w:lang w:eastAsia="ar-SA"/>
        </w:rPr>
      </w:pPr>
    </w:p>
    <w:p w14:paraId="06209DE2" w14:textId="7311E0FD" w:rsidR="00315102" w:rsidRDefault="00315102" w:rsidP="006A54DE">
      <w:pPr>
        <w:spacing w:line="276" w:lineRule="auto"/>
        <w:rPr>
          <w:szCs w:val="24"/>
          <w:lang w:eastAsia="ar-SA"/>
        </w:rPr>
      </w:pPr>
    </w:p>
    <w:p w14:paraId="6BC189CE" w14:textId="7AD0969F" w:rsidR="00315102" w:rsidRDefault="00315102" w:rsidP="006A54DE">
      <w:pPr>
        <w:spacing w:line="276" w:lineRule="auto"/>
        <w:rPr>
          <w:szCs w:val="24"/>
          <w:lang w:eastAsia="ar-SA"/>
        </w:rPr>
      </w:pPr>
    </w:p>
    <w:p w14:paraId="4B739CFE" w14:textId="77777777" w:rsidR="00315102" w:rsidRDefault="00315102" w:rsidP="00315102">
      <w:pPr>
        <w:spacing w:line="276" w:lineRule="auto"/>
        <w:rPr>
          <w:szCs w:val="24"/>
          <w:lang w:eastAsia="ar-SA"/>
        </w:rPr>
        <w:sectPr w:rsidR="00315102" w:rsidSect="00245EF1">
          <w:pgSz w:w="11906" w:h="16838" w:code="9"/>
          <w:pgMar w:top="1134" w:right="737" w:bottom="794" w:left="964" w:header="851" w:footer="113" w:gutter="0"/>
          <w:cols w:space="708"/>
          <w:docGrid w:linePitch="360"/>
        </w:sectPr>
      </w:pPr>
    </w:p>
    <w:p w14:paraId="3A41AEEB" w14:textId="77777777" w:rsidR="00315102" w:rsidRDefault="00315102" w:rsidP="00315102">
      <w:pPr>
        <w:pStyle w:val="Titolo1"/>
      </w:pPr>
      <w:bookmarkStart w:id="27" w:name="_Toc99461597"/>
      <w:bookmarkStart w:id="28" w:name="_Toc109305555"/>
      <w:r>
        <w:t>Conclusioni e raccomandazioni</w:t>
      </w:r>
      <w:bookmarkEnd w:id="27"/>
      <w:bookmarkEnd w:id="28"/>
    </w:p>
    <w:p w14:paraId="528B6FF4" w14:textId="52A88AB9" w:rsidR="00CF334B" w:rsidRPr="00CF334B" w:rsidRDefault="00CF334B" w:rsidP="0010166C">
      <w:pPr>
        <w:spacing w:line="276" w:lineRule="auto"/>
      </w:pPr>
      <w:r w:rsidRPr="00CF334B">
        <w:t xml:space="preserve">Le analisi contenute nel presente </w:t>
      </w:r>
      <w:r>
        <w:t>r</w:t>
      </w:r>
      <w:r w:rsidRPr="00CF334B">
        <w:t xml:space="preserve">apporto di valutazione portano a sviluppare alcune considerazioni di massima ed a formulare, al contempo, alcuni sintetici suggerimenti che possono essere utili </w:t>
      </w:r>
      <w:r w:rsidR="0023150A">
        <w:t>i</w:t>
      </w:r>
      <w:r w:rsidRPr="00CF334B">
        <w:t xml:space="preserve">n vista della programmazione </w:t>
      </w:r>
      <w:r w:rsidR="0023150A">
        <w:t>PR FESR Umbria 2021-2027</w:t>
      </w:r>
      <w:r w:rsidRPr="00CF334B">
        <w:t>.</w:t>
      </w:r>
    </w:p>
    <w:p w14:paraId="2BA86DD3" w14:textId="51178B4A" w:rsidR="00315102" w:rsidRDefault="00CF334B" w:rsidP="0010166C">
      <w:pPr>
        <w:spacing w:line="276" w:lineRule="auto"/>
      </w:pPr>
      <w:r w:rsidRPr="00CF334B">
        <w:t xml:space="preserve">Per quanto riguarda le </w:t>
      </w:r>
      <w:r w:rsidRPr="00A01621">
        <w:rPr>
          <w:b/>
        </w:rPr>
        <w:t>principali conclusioni</w:t>
      </w:r>
      <w:r w:rsidRPr="00CF334B">
        <w:t>, dalla lettura del Rapporto emergono gli aspetti di seguito illustrati</w:t>
      </w:r>
      <w:r w:rsidR="0017256F">
        <w:t xml:space="preserve"> relativi </w:t>
      </w:r>
      <w:r w:rsidR="00105A2A">
        <w:t xml:space="preserve">alle indagini condotte dal Valutatore in relazione </w:t>
      </w:r>
      <w:r w:rsidR="0017256F">
        <w:t xml:space="preserve">ai vari </w:t>
      </w:r>
      <w:r w:rsidR="00105A2A">
        <w:t>gruppi target di destinatari delle attività di comunicazione</w:t>
      </w:r>
      <w:r w:rsidRPr="00CF334B">
        <w:t>.</w:t>
      </w:r>
    </w:p>
    <w:p w14:paraId="0CD1711F" w14:textId="1E01B8ED" w:rsidR="00315102" w:rsidRPr="00CF334B" w:rsidRDefault="00315102" w:rsidP="0010166C">
      <w:pPr>
        <w:spacing w:line="276" w:lineRule="auto"/>
      </w:pPr>
    </w:p>
    <w:p w14:paraId="0A37D922" w14:textId="77777777" w:rsidR="0010166C" w:rsidRPr="0010166C" w:rsidRDefault="0010166C" w:rsidP="0010166C">
      <w:pPr>
        <w:spacing w:line="276" w:lineRule="auto"/>
        <w:rPr>
          <w:b/>
          <w:szCs w:val="24"/>
          <w:u w:val="single"/>
          <w:lang w:eastAsia="ar-SA"/>
        </w:rPr>
      </w:pPr>
      <w:r w:rsidRPr="0010166C">
        <w:rPr>
          <w:b/>
          <w:color w:val="1F497D" w:themeColor="text2"/>
          <w:szCs w:val="24"/>
          <w:u w:val="single"/>
          <w:lang w:eastAsia="ar-SA"/>
        </w:rPr>
        <w:t>Grande Pubblico</w:t>
      </w:r>
    </w:p>
    <w:p w14:paraId="6AF5CFA4" w14:textId="5332AAC7" w:rsidR="0023150A" w:rsidRDefault="0023150A" w:rsidP="0023150A">
      <w:pPr>
        <w:spacing w:line="276" w:lineRule="auto"/>
        <w:rPr>
          <w:szCs w:val="24"/>
          <w:lang w:eastAsia="ar-SA"/>
        </w:rPr>
      </w:pPr>
      <w:r>
        <w:rPr>
          <w:szCs w:val="24"/>
          <w:lang w:eastAsia="ar-SA"/>
        </w:rPr>
        <w:t xml:space="preserve">In merito al questionario sottoposto al </w:t>
      </w:r>
      <w:r w:rsidRPr="00E55FF9">
        <w:rPr>
          <w:b/>
          <w:szCs w:val="24"/>
          <w:lang w:eastAsia="ar-SA"/>
        </w:rPr>
        <w:t>target del Grande Pubblico</w:t>
      </w:r>
      <w:r>
        <w:rPr>
          <w:szCs w:val="24"/>
          <w:lang w:eastAsia="ar-SA"/>
        </w:rPr>
        <w:t xml:space="preserve">, i risultati hanno dimostrato come la conoscenza e la consapevolezza da parte dei cittadini in merito alle Politiche di Coesione, al FESR e </w:t>
      </w:r>
      <w:r w:rsidR="00DB2F8B">
        <w:rPr>
          <w:szCs w:val="24"/>
          <w:lang w:eastAsia="ar-SA"/>
        </w:rPr>
        <w:t>a</w:t>
      </w:r>
      <w:r>
        <w:rPr>
          <w:szCs w:val="24"/>
          <w:lang w:eastAsia="ar-SA"/>
        </w:rPr>
        <w:t xml:space="preserve">i Fondi Strutturali europei in generale (la categoria di cui i soggetti hanno maggiore conoscenza) sia elevata e </w:t>
      </w:r>
      <w:r w:rsidR="00DB2F8B">
        <w:rPr>
          <w:szCs w:val="24"/>
          <w:lang w:eastAsia="ar-SA"/>
        </w:rPr>
        <w:t xml:space="preserve">presenti un </w:t>
      </w:r>
      <w:r w:rsidR="00DB2F8B" w:rsidRPr="00DB2F8B">
        <w:rPr>
          <w:b/>
          <w:szCs w:val="24"/>
          <w:lang w:eastAsia="ar-SA"/>
        </w:rPr>
        <w:t>trend</w:t>
      </w:r>
      <w:r>
        <w:rPr>
          <w:szCs w:val="24"/>
          <w:lang w:eastAsia="ar-SA"/>
        </w:rPr>
        <w:t xml:space="preserve"> </w:t>
      </w:r>
      <w:r w:rsidRPr="00DB2F8B">
        <w:rPr>
          <w:b/>
          <w:szCs w:val="24"/>
          <w:lang w:eastAsia="ar-SA"/>
        </w:rPr>
        <w:t>in aumento</w:t>
      </w:r>
      <w:r>
        <w:rPr>
          <w:szCs w:val="24"/>
          <w:lang w:eastAsia="ar-SA"/>
        </w:rPr>
        <w:t xml:space="preserve"> rispetto ai dati ottenuti negli anni precedenti.</w:t>
      </w:r>
    </w:p>
    <w:p w14:paraId="732BB804" w14:textId="1A755E0C" w:rsidR="0023150A" w:rsidRDefault="0023150A" w:rsidP="0023150A">
      <w:pPr>
        <w:spacing w:line="276" w:lineRule="auto"/>
        <w:rPr>
          <w:szCs w:val="24"/>
          <w:lang w:eastAsia="ar-SA"/>
        </w:rPr>
      </w:pPr>
      <w:r>
        <w:rPr>
          <w:szCs w:val="24"/>
          <w:lang w:eastAsia="ar-SA"/>
        </w:rPr>
        <w:t xml:space="preserve">Interrogati in merito al grado di consapevolezza del contributo dei fondi europei allo sviluppo regionale, è emerso un </w:t>
      </w:r>
      <w:r w:rsidRPr="00F94415">
        <w:rPr>
          <w:b/>
          <w:szCs w:val="24"/>
          <w:lang w:eastAsia="ar-SA"/>
        </w:rPr>
        <w:t>grado elevato di conoscenza</w:t>
      </w:r>
      <w:r>
        <w:rPr>
          <w:szCs w:val="24"/>
          <w:lang w:eastAsia="ar-SA"/>
        </w:rPr>
        <w:t xml:space="preserve"> degli investimenti messi in atto a livello regionale, senza particolari distinzioni socio-demografiche. Approfondendo l’analisi riguardo l’utilità dei fondi</w:t>
      </w:r>
      <w:r w:rsidR="00F94415">
        <w:rPr>
          <w:szCs w:val="24"/>
          <w:lang w:eastAsia="ar-SA"/>
        </w:rPr>
        <w:t>,</w:t>
      </w:r>
      <w:r>
        <w:rPr>
          <w:szCs w:val="24"/>
          <w:lang w:eastAsia="ar-SA"/>
        </w:rPr>
        <w:t xml:space="preserve"> il Grande Pubblico ne condivide quasi unanimemente (con una percentuale pari all’83% in forma aggregata</w:t>
      </w:r>
      <w:r w:rsidR="008E410E">
        <w:rPr>
          <w:szCs w:val="24"/>
          <w:lang w:eastAsia="ar-SA"/>
        </w:rPr>
        <w:t>)</w:t>
      </w:r>
      <w:r>
        <w:rPr>
          <w:szCs w:val="24"/>
          <w:lang w:eastAsia="ar-SA"/>
        </w:rPr>
        <w:t xml:space="preserve"> la necessità ed il carattere di supporto alla crescita regionale.</w:t>
      </w:r>
    </w:p>
    <w:p w14:paraId="6F3F71F4" w14:textId="2FDC1B91" w:rsidR="0023150A" w:rsidRDefault="0023150A" w:rsidP="0023150A">
      <w:pPr>
        <w:spacing w:line="276" w:lineRule="auto"/>
        <w:rPr>
          <w:szCs w:val="24"/>
          <w:lang w:eastAsia="ar-SA"/>
        </w:rPr>
      </w:pPr>
      <w:r>
        <w:rPr>
          <w:szCs w:val="24"/>
          <w:lang w:eastAsia="ar-SA"/>
        </w:rPr>
        <w:t>Questo dato risulta di notevole interesse sia a livello di consapevolezza che di coinvolgimento dei soggetti all’interno delle politiche comunitarie, mostrando un rapporto positivo intercorrente fra i cittadini e l’U</w:t>
      </w:r>
      <w:r w:rsidR="00E92A8E">
        <w:rPr>
          <w:szCs w:val="24"/>
          <w:lang w:eastAsia="ar-SA"/>
        </w:rPr>
        <w:t xml:space="preserve">nione </w:t>
      </w:r>
      <w:r>
        <w:rPr>
          <w:szCs w:val="24"/>
          <w:lang w:eastAsia="ar-SA"/>
        </w:rPr>
        <w:t>E</w:t>
      </w:r>
      <w:r w:rsidR="00E92A8E">
        <w:rPr>
          <w:szCs w:val="24"/>
          <w:lang w:eastAsia="ar-SA"/>
        </w:rPr>
        <w:t>uropea</w:t>
      </w:r>
      <w:r>
        <w:rPr>
          <w:szCs w:val="24"/>
          <w:lang w:eastAsia="ar-SA"/>
        </w:rPr>
        <w:t xml:space="preserve">. A conferma di </w:t>
      </w:r>
      <w:r w:rsidR="008E410E">
        <w:rPr>
          <w:szCs w:val="24"/>
          <w:lang w:eastAsia="ar-SA"/>
        </w:rPr>
        <w:t>ciò,</w:t>
      </w:r>
      <w:r>
        <w:rPr>
          <w:szCs w:val="24"/>
          <w:lang w:eastAsia="ar-SA"/>
        </w:rPr>
        <w:t xml:space="preserve"> si può considerare il risultato della domanda diretta ad indagare sulla vicinanza alle istituzioni da parte del Grande Pubblico, dove più della metà dei rispondenti (pari al 65% dei soggetti) percepisce questo collegamento fra piano regionale e comunitario e lo ritiene importante.</w:t>
      </w:r>
    </w:p>
    <w:p w14:paraId="70038B42" w14:textId="7DC93D85" w:rsidR="0023150A" w:rsidRDefault="0023150A" w:rsidP="0023150A">
      <w:pPr>
        <w:spacing w:line="276" w:lineRule="auto"/>
        <w:rPr>
          <w:szCs w:val="24"/>
          <w:lang w:eastAsia="ar-SA"/>
        </w:rPr>
      </w:pPr>
      <w:r>
        <w:rPr>
          <w:szCs w:val="24"/>
          <w:lang w:eastAsia="ar-SA"/>
        </w:rPr>
        <w:t>Infine, l’</w:t>
      </w:r>
      <w:r w:rsidR="00E92A8E">
        <w:rPr>
          <w:szCs w:val="24"/>
          <w:lang w:eastAsia="ar-SA"/>
        </w:rPr>
        <w:t>analisi</w:t>
      </w:r>
      <w:r>
        <w:rPr>
          <w:szCs w:val="24"/>
          <w:lang w:eastAsia="ar-SA"/>
        </w:rPr>
        <w:t xml:space="preserve"> sul Grande Pubblico ha indagato le scelte in materia di </w:t>
      </w:r>
      <w:r w:rsidRPr="00F94415">
        <w:rPr>
          <w:b/>
          <w:szCs w:val="24"/>
          <w:lang w:eastAsia="ar-SA"/>
        </w:rPr>
        <w:t>canali informativi</w:t>
      </w:r>
      <w:r>
        <w:rPr>
          <w:szCs w:val="24"/>
          <w:lang w:eastAsia="ar-SA"/>
        </w:rPr>
        <w:t xml:space="preserve"> per identificare quali fonti di informazione siano state più efficaci e su quali investire in futuro. I risultati hanno evidenziato un ruolo di primo piano da parte dei </w:t>
      </w:r>
      <w:r w:rsidRPr="00F94415">
        <w:rPr>
          <w:b/>
          <w:szCs w:val="24"/>
          <w:lang w:eastAsia="ar-SA"/>
        </w:rPr>
        <w:t>mass media tradizionali</w:t>
      </w:r>
      <w:r>
        <w:rPr>
          <w:szCs w:val="24"/>
          <w:lang w:eastAsia="ar-SA"/>
        </w:rPr>
        <w:t xml:space="preserve"> (quali la televisione e i giornali), che hanno confermato la loro capacità di </w:t>
      </w:r>
      <w:r>
        <w:rPr>
          <w:i/>
          <w:szCs w:val="24"/>
          <w:lang w:eastAsia="ar-SA"/>
        </w:rPr>
        <w:t>medium</w:t>
      </w:r>
      <w:r>
        <w:rPr>
          <w:szCs w:val="24"/>
          <w:lang w:eastAsia="ar-SA"/>
        </w:rPr>
        <w:t xml:space="preserve"> efficace per comunicare con il grande pubbliche sulle tematiche della politica di coesione e dei fondi europei (tra il 34 e il 41% dei rispondenti si è informato attraverso questi canali). Tuttavia, emerge allo stesso modo un </w:t>
      </w:r>
      <w:r w:rsidRPr="00F94415">
        <w:rPr>
          <w:b/>
          <w:szCs w:val="24"/>
          <w:lang w:eastAsia="ar-SA"/>
        </w:rPr>
        <w:t>ruolo sempre maggiore da parte dei canali innovativi</w:t>
      </w:r>
      <w:r>
        <w:rPr>
          <w:szCs w:val="24"/>
          <w:lang w:eastAsia="ar-SA"/>
        </w:rPr>
        <w:t xml:space="preserve">, rappresentati dal sito internet regionale e dai social media, che hanno registrato percentuali di rilievo (30% e, rispettivamente, 17%) come fonti informative del grande pubblico. </w:t>
      </w:r>
    </w:p>
    <w:p w14:paraId="5302594A" w14:textId="2C4A217C" w:rsidR="0023150A" w:rsidRDefault="0023150A" w:rsidP="0023150A">
      <w:pPr>
        <w:spacing w:line="276" w:lineRule="auto"/>
        <w:rPr>
          <w:szCs w:val="24"/>
          <w:lang w:eastAsia="ar-SA"/>
        </w:rPr>
      </w:pPr>
      <w:r>
        <w:rPr>
          <w:szCs w:val="24"/>
          <w:lang w:eastAsia="ar-SA"/>
        </w:rPr>
        <w:t xml:space="preserve">Quest’ultima analisi è di notevole interesse, perché dimostra la necessità di </w:t>
      </w:r>
      <w:r w:rsidRPr="00F94415">
        <w:rPr>
          <w:b/>
          <w:szCs w:val="24"/>
          <w:lang w:eastAsia="ar-SA"/>
        </w:rPr>
        <w:t>veicolare la comunicazione secondo un doppio canale</w:t>
      </w:r>
      <w:r>
        <w:rPr>
          <w:szCs w:val="24"/>
          <w:lang w:eastAsia="ar-SA"/>
        </w:rPr>
        <w:t>, tradizionale e digitale, con la seconda componente a fungere da supporto e specificazione della prima, come ulteriormente dimostrato dalle risposte alla domanda sui canali preferiti per essere informati in merito alle opportunità offerte dai fondi europei, laddove il grande pubblico ha accordato una preferenza pressoché omogenea (tra il 50 e il 39%) a ciascuno dei maggiori canali informativi tradizionali (giornali e televisione) e digitali (sito della regione e social media) già menzionati</w:t>
      </w:r>
      <w:r w:rsidR="00E92A8E">
        <w:rPr>
          <w:szCs w:val="24"/>
          <w:lang w:eastAsia="ar-SA"/>
        </w:rPr>
        <w:t>.</w:t>
      </w:r>
    </w:p>
    <w:p w14:paraId="4EF3A84B" w14:textId="1395AE4A" w:rsidR="0023150A" w:rsidRDefault="0023150A" w:rsidP="0023150A">
      <w:pPr>
        <w:spacing w:line="276" w:lineRule="auto"/>
        <w:rPr>
          <w:szCs w:val="24"/>
          <w:lang w:eastAsia="ar-SA"/>
        </w:rPr>
      </w:pPr>
    </w:p>
    <w:p w14:paraId="595F1279" w14:textId="7790B1CA" w:rsidR="001C1C16" w:rsidRPr="00A65BAF" w:rsidRDefault="001C1C16" w:rsidP="001C1C16">
      <w:pPr>
        <w:spacing w:line="276" w:lineRule="auto"/>
        <w:rPr>
          <w:b/>
          <w:color w:val="1F497D" w:themeColor="text2"/>
          <w:u w:val="single"/>
        </w:rPr>
      </w:pPr>
      <w:r w:rsidRPr="005C1842">
        <w:rPr>
          <w:b/>
          <w:color w:val="1F497D" w:themeColor="text2"/>
          <w:szCs w:val="24"/>
          <w:u w:val="single"/>
          <w:lang w:eastAsia="ar-SA"/>
        </w:rPr>
        <w:t xml:space="preserve">Confronto con </w:t>
      </w:r>
      <w:r w:rsidR="0032518A" w:rsidRPr="0032518A">
        <w:rPr>
          <w:b/>
          <w:color w:val="1F497D" w:themeColor="text2"/>
          <w:szCs w:val="24"/>
          <w:u w:val="single"/>
          <w:lang w:eastAsia="ar-SA"/>
        </w:rPr>
        <w:t xml:space="preserve">l’analisi </w:t>
      </w:r>
      <w:r w:rsidR="0032518A">
        <w:rPr>
          <w:b/>
          <w:color w:val="1F497D" w:themeColor="text2"/>
          <w:szCs w:val="24"/>
          <w:u w:val="single"/>
          <w:lang w:eastAsia="ar-SA"/>
        </w:rPr>
        <w:t xml:space="preserve">analoga condotta </w:t>
      </w:r>
      <w:r w:rsidR="0032518A" w:rsidRPr="0032518A">
        <w:rPr>
          <w:b/>
          <w:color w:val="1F497D" w:themeColor="text2"/>
          <w:szCs w:val="24"/>
          <w:u w:val="single"/>
          <w:lang w:eastAsia="ar-SA"/>
        </w:rPr>
        <w:t>dall’Agenzia per la Coesione territoriale (ACT)</w:t>
      </w:r>
    </w:p>
    <w:p w14:paraId="2F54A3FE" w14:textId="0E80E614" w:rsidR="001C1C16" w:rsidRDefault="001C1C16" w:rsidP="001C1C16">
      <w:pPr>
        <w:spacing w:line="276" w:lineRule="auto"/>
      </w:pPr>
      <w:r>
        <w:t>Gli esiti del</w:t>
      </w:r>
      <w:r w:rsidRPr="00125323">
        <w:t xml:space="preserve"> questionario sul Grande Pubblico</w:t>
      </w:r>
      <w:r>
        <w:t xml:space="preserve"> </w:t>
      </w:r>
      <w:r w:rsidRPr="00125323">
        <w:t xml:space="preserve">fanno emergere delle considerazioni interessanti anche </w:t>
      </w:r>
      <w:r>
        <w:t>in comparazione con l’</w:t>
      </w:r>
      <w:r w:rsidRPr="00125323">
        <w:t xml:space="preserve">analisi </w:t>
      </w:r>
      <w:r w:rsidR="00F94415">
        <w:t xml:space="preserve">similare </w:t>
      </w:r>
      <w:r w:rsidR="0032518A">
        <w:t>condotta</w:t>
      </w:r>
      <w:r w:rsidRPr="00125323">
        <w:t xml:space="preserve"> dall’</w:t>
      </w:r>
      <w:r w:rsidRPr="00657104">
        <w:rPr>
          <w:b/>
        </w:rPr>
        <w:t>Agenzia per la Coesione territoriale (ACT)</w:t>
      </w:r>
      <w:r w:rsidRPr="00125323">
        <w:t xml:space="preserve"> nel 2021, che ha sottoposto un questionario </w:t>
      </w:r>
      <w:r w:rsidR="00F94415" w:rsidRPr="00125323">
        <w:t>affine</w:t>
      </w:r>
      <w:r w:rsidRPr="00125323">
        <w:t xml:space="preserve"> a livello nazionale. </w:t>
      </w:r>
      <w:r>
        <w:t xml:space="preserve">Nel complesso, l’indagine campionaria </w:t>
      </w:r>
      <w:r w:rsidR="00F94415">
        <w:t xml:space="preserve">condotta dal Valutatore a livello regionale </w:t>
      </w:r>
      <w:r w:rsidRPr="00F94415">
        <w:rPr>
          <w:b/>
        </w:rPr>
        <w:t xml:space="preserve">conferma i risultati e le tendenze rilevate </w:t>
      </w:r>
      <w:r w:rsidR="00F94415" w:rsidRPr="00F94415">
        <w:rPr>
          <w:b/>
        </w:rPr>
        <w:t>dall’ACT a livello nazionale</w:t>
      </w:r>
      <w:r>
        <w:t xml:space="preserve">, facendo emergere un </w:t>
      </w:r>
      <w:r w:rsidR="000A5A03">
        <w:t xml:space="preserve">discreto </w:t>
      </w:r>
      <w:r>
        <w:t xml:space="preserve">livello di conoscenza e consapevolezza dei cittadini rispetto </w:t>
      </w:r>
      <w:r w:rsidR="00C4064B">
        <w:t>ai fondi europei</w:t>
      </w:r>
      <w:r w:rsidR="00F94415">
        <w:t>.</w:t>
      </w:r>
    </w:p>
    <w:p w14:paraId="4E05E7FB" w14:textId="16D1F2DC" w:rsidR="001C1C16" w:rsidRPr="00125323" w:rsidRDefault="00F94415" w:rsidP="00844B6B">
      <w:pPr>
        <w:spacing w:after="0" w:line="276" w:lineRule="auto"/>
      </w:pPr>
      <w:r>
        <w:t>Pur considerando le diverse dimensioni territoriali di indagine (Umbria/Italia), passando in rassegna alcune delle domande similari</w:t>
      </w:r>
      <w:r w:rsidR="008A0C2F">
        <w:t>, i</w:t>
      </w:r>
      <w:r w:rsidR="001C1C16" w:rsidRPr="008B6EA8">
        <w:t xml:space="preserve">n merito alla domanda “Ha mai sentito parlare della Politica di Coesione?”, i risultati ottenuti </w:t>
      </w:r>
      <w:r>
        <w:t>sono estremamente convergenti</w:t>
      </w:r>
      <w:r w:rsidR="001C1C16" w:rsidRPr="008B6EA8">
        <w:t xml:space="preserve"> (</w:t>
      </w:r>
      <w:r w:rsidR="008B6EA8" w:rsidRPr="008B6EA8">
        <w:t>pari al 18% nell’indagine del Valutatore e al 20% per quanto riguarda l’A</w:t>
      </w:r>
      <w:r w:rsidR="00567D2C">
        <w:t xml:space="preserve">genzia per la </w:t>
      </w:r>
      <w:r w:rsidR="008B6EA8" w:rsidRPr="008B6EA8">
        <w:t>C</w:t>
      </w:r>
      <w:r w:rsidR="00567D2C">
        <w:t xml:space="preserve">oesione </w:t>
      </w:r>
      <w:r w:rsidR="008B6EA8" w:rsidRPr="008B6EA8">
        <w:t>T</w:t>
      </w:r>
      <w:r w:rsidR="00567D2C">
        <w:t>erritoriale</w:t>
      </w:r>
      <w:r w:rsidR="001C1C16" w:rsidRPr="008B6EA8">
        <w:t xml:space="preserve">). </w:t>
      </w:r>
      <w:r w:rsidR="008A0C2F">
        <w:t xml:space="preserve">Anche rispetto al </w:t>
      </w:r>
      <w:r w:rsidR="001C1C16" w:rsidRPr="008B6EA8">
        <w:rPr>
          <w:b/>
        </w:rPr>
        <w:t xml:space="preserve">livello di </w:t>
      </w:r>
      <w:r w:rsidR="00567D2C">
        <w:rPr>
          <w:b/>
        </w:rPr>
        <w:t xml:space="preserve">alta </w:t>
      </w:r>
      <w:r w:rsidR="001C1C16" w:rsidRPr="008B6EA8">
        <w:rPr>
          <w:b/>
        </w:rPr>
        <w:t>consapevolezza da parte dei soggetti intervistati degli effetti dei Fondi a livello territoriale</w:t>
      </w:r>
      <w:r w:rsidR="008A0C2F">
        <w:rPr>
          <w:b/>
        </w:rPr>
        <w:t xml:space="preserve"> </w:t>
      </w:r>
      <w:r w:rsidR="008A0C2F" w:rsidRPr="008A0C2F">
        <w:t>si registra una tendenza uniforme</w:t>
      </w:r>
      <w:r w:rsidR="001C1C16" w:rsidRPr="008B6EA8">
        <w:t xml:space="preserve">: il 73% dei rispondenti al questionario del Valutatore </w:t>
      </w:r>
      <w:r w:rsidR="00567D2C">
        <w:t xml:space="preserve">ha risposto positivamente </w:t>
      </w:r>
      <w:r w:rsidR="001C1C16" w:rsidRPr="008B6EA8">
        <w:t xml:space="preserve">contro </w:t>
      </w:r>
      <w:r w:rsidR="008B6EA8" w:rsidRPr="008B6EA8">
        <w:t>l’82% rilevato</w:t>
      </w:r>
      <w:r w:rsidR="001C1C16" w:rsidRPr="008B6EA8">
        <w:t xml:space="preserve"> d</w:t>
      </w:r>
      <w:r w:rsidR="008B6EA8" w:rsidRPr="008B6EA8">
        <w:t>a</w:t>
      </w:r>
      <w:r w:rsidR="001C1C16" w:rsidRPr="008B6EA8">
        <w:t>ll’indagine</w:t>
      </w:r>
      <w:r w:rsidR="00567D2C">
        <w:t xml:space="preserve"> dell’Agenzia</w:t>
      </w:r>
      <w:r w:rsidR="008B6EA8" w:rsidRPr="008B6EA8">
        <w:t xml:space="preserve"> a livello</w:t>
      </w:r>
      <w:r w:rsidR="001C1C16" w:rsidRPr="008B6EA8">
        <w:t xml:space="preserve"> nazionale. </w:t>
      </w:r>
      <w:r w:rsidR="008A0C2F">
        <w:t xml:space="preserve">Rispetto all’utilità degli investimenti </w:t>
      </w:r>
      <w:r w:rsidR="008A0C2F" w:rsidRPr="008B6EA8">
        <w:rPr>
          <w:b/>
        </w:rPr>
        <w:t>posti in essere dalla Regione Umbria</w:t>
      </w:r>
      <w:r w:rsidR="008A0C2F" w:rsidRPr="008B6EA8">
        <w:t xml:space="preserve"> </w:t>
      </w:r>
      <w:r w:rsidR="008A0C2F">
        <w:t xml:space="preserve">attraverso i fondi comunitari, la differenza percentuale tra le due indagini risulta ancor meno evidente </w:t>
      </w:r>
      <w:r w:rsidR="001C1C16" w:rsidRPr="008B6EA8">
        <w:t>(pari all’83%</w:t>
      </w:r>
      <w:r w:rsidR="008A0C2F">
        <w:t xml:space="preserve"> nell’indagine del Valutatore rispetto all’86% in quella dell’ACT</w:t>
      </w:r>
      <w:r w:rsidR="001C1C16" w:rsidRPr="008B6EA8">
        <w:t>)</w:t>
      </w:r>
      <w:r w:rsidR="008B6EA8" w:rsidRPr="008B6EA8">
        <w:t>.</w:t>
      </w:r>
    </w:p>
    <w:p w14:paraId="53A17A4C" w14:textId="1D0BAADB" w:rsidR="001C1C16" w:rsidRDefault="008A0C2F" w:rsidP="001C1C16">
      <w:pPr>
        <w:spacing w:line="276" w:lineRule="auto"/>
      </w:pPr>
      <w:r>
        <w:t xml:space="preserve">Un </w:t>
      </w:r>
      <w:r w:rsidR="001C1C16">
        <w:t>risultato positivo emerge anche dalla domanda “</w:t>
      </w:r>
      <w:r w:rsidR="001C1C16" w:rsidRPr="003D222B">
        <w:t>In che misura</w:t>
      </w:r>
      <w:r w:rsidR="001C1C16">
        <w:t xml:space="preserve"> </w:t>
      </w:r>
      <w:r w:rsidR="001C1C16" w:rsidRPr="003D222B">
        <w:t>i Fondi europei fanno sentire i cittadini più vicini all’Unione Europea come istituzione?</w:t>
      </w:r>
      <w:r w:rsidR="001C1C16">
        <w:t xml:space="preserve">” riguardante </w:t>
      </w:r>
      <w:r w:rsidR="001C1C16" w:rsidRPr="003D222B">
        <w:rPr>
          <w:b/>
        </w:rPr>
        <w:t>la connessione tra il sentimento europeo e il supporto fornito dalle istituzion</w:t>
      </w:r>
      <w:r w:rsidR="001C1C16">
        <w:rPr>
          <w:b/>
        </w:rPr>
        <w:t>i</w:t>
      </w:r>
      <w:r w:rsidR="001C1C16" w:rsidRPr="003D222B">
        <w:rPr>
          <w:b/>
        </w:rPr>
        <w:t xml:space="preserve"> tramite i Fondi strutturali</w:t>
      </w:r>
      <w:r>
        <w:t>.</w:t>
      </w:r>
      <w:r w:rsidRPr="008A0C2F">
        <w:t xml:space="preserve"> Se messi a paragone con i risultati ottenuti dall’indagine dell’Agenzia per la Coesione territoriale, si può notare come </w:t>
      </w:r>
      <w:r w:rsidRPr="008A0C2F">
        <w:rPr>
          <w:b/>
        </w:rPr>
        <w:t>i cittadini umbri percepiscano un legame mediamente maggiore con l’Unione Europea</w:t>
      </w:r>
      <w:r w:rsidRPr="008A0C2F">
        <w:t xml:space="preserve"> rispetto alla media nazionale</w:t>
      </w:r>
      <w:r>
        <w:t>.</w:t>
      </w:r>
    </w:p>
    <w:p w14:paraId="349B97B0" w14:textId="5016FC20" w:rsidR="0019641F" w:rsidRDefault="0019641F" w:rsidP="001C1C16">
      <w:pPr>
        <w:spacing w:line="276" w:lineRule="auto"/>
      </w:pPr>
    </w:p>
    <w:p w14:paraId="6C338DD6" w14:textId="77777777" w:rsidR="0019641F" w:rsidRPr="0010166C" w:rsidRDefault="0019641F" w:rsidP="0019641F">
      <w:pPr>
        <w:spacing w:line="276" w:lineRule="auto"/>
        <w:rPr>
          <w:b/>
          <w:u w:val="single"/>
        </w:rPr>
      </w:pPr>
      <w:r>
        <w:rPr>
          <w:b/>
          <w:color w:val="1F497D" w:themeColor="text2"/>
          <w:u w:val="single"/>
        </w:rPr>
        <w:t>Raffronto Dati Valutatore-Eurobarometro-Agenzia per la Coesione Territoriale</w:t>
      </w:r>
    </w:p>
    <w:p w14:paraId="5691AEFE" w14:textId="4D26C18D" w:rsidR="001D0736" w:rsidRDefault="0019641F" w:rsidP="0019641F">
      <w:pPr>
        <w:spacing w:line="276" w:lineRule="auto"/>
      </w:pPr>
      <w:r w:rsidRPr="007724EF">
        <w:t>Partendo dal presupposto che l’obiettivo dell’analisi del Valutatore sia la misurazione della conoscenza e della consapevolezza</w:t>
      </w:r>
      <w:r w:rsidR="00E36E3A" w:rsidRPr="007724EF">
        <w:t xml:space="preserve"> da parte dei soggetti </w:t>
      </w:r>
      <w:r w:rsidR="00E36E3A" w:rsidRPr="007724EF">
        <w:rPr>
          <w:i/>
        </w:rPr>
        <w:t xml:space="preserve">target </w:t>
      </w:r>
      <w:r w:rsidR="00E36E3A" w:rsidRPr="007724EF">
        <w:t>delle iniziative di comunicazione in ambito comunitario</w:t>
      </w:r>
      <w:r w:rsidRPr="007724EF">
        <w:t>, risulta interessante in questa sede</w:t>
      </w:r>
      <w:r w:rsidR="00E36E3A" w:rsidRPr="007724EF">
        <w:t xml:space="preserve"> di</w:t>
      </w:r>
      <w:r w:rsidRPr="007724EF">
        <w:t xml:space="preserve"> proporre un </w:t>
      </w:r>
      <w:r w:rsidRPr="001D0736">
        <w:t>confronto</w:t>
      </w:r>
      <w:r w:rsidR="001D0736" w:rsidRPr="001D0736">
        <w:t xml:space="preserve"> fra le indagini del Valutatore</w:t>
      </w:r>
      <w:r w:rsidR="00567D2C">
        <w:t xml:space="preserve">, </w:t>
      </w:r>
      <w:r w:rsidR="001D0736" w:rsidRPr="001D0736">
        <w:t xml:space="preserve">dell’Agenzia per la Coesione Territoriale e l’indagine </w:t>
      </w:r>
      <w:r w:rsidR="00B25868">
        <w:t>realizzata</w:t>
      </w:r>
      <w:r w:rsidR="001D0736" w:rsidRPr="001D0736">
        <w:t xml:space="preserve"> dalla piattaforma</w:t>
      </w:r>
      <w:r w:rsidR="00567D2C">
        <w:t xml:space="preserve"> europea denominata</w:t>
      </w:r>
      <w:r w:rsidR="001D0736" w:rsidRPr="001D0736">
        <w:t xml:space="preserve"> Eurobarometro</w:t>
      </w:r>
      <w:r w:rsidRPr="001D0736">
        <w:t>, in</w:t>
      </w:r>
      <w:r w:rsidRPr="007724EF">
        <w:t xml:space="preserve"> modo da poter considerarne</w:t>
      </w:r>
      <w:r w:rsidR="007B7A98">
        <w:t xml:space="preserve"> il punto di vista regionale, nazionale e comunitario e, di conseguenza, identificare</w:t>
      </w:r>
      <w:r w:rsidRPr="007724EF">
        <w:t xml:space="preserve"> le convergenze ed i punti di miglioramento/approfondimento necessari,</w:t>
      </w:r>
      <w:r w:rsidR="007F2FDB">
        <w:t xml:space="preserve"> con il 2021 come annualità di riferimento.</w:t>
      </w:r>
    </w:p>
    <w:p w14:paraId="6240B46C" w14:textId="021A24AB" w:rsidR="001D0736" w:rsidRDefault="001D0736" w:rsidP="0019641F">
      <w:pPr>
        <w:spacing w:line="276" w:lineRule="auto"/>
      </w:pPr>
      <w:r>
        <w:t>L’Eurobarometro è lo strumento ufficiale della Commissione Europea, del Parlamento Europeo e delle istituzioni comunitarie ed agenzie in generale, introdotto nel 1973, che ha permesso di condurre con regolarità una serie di sondaggi di opinione pubblica riguardo la situazione politica e sociale all’interno dell’Unione Europea. A partire dal 2007, lo strumento è stato utilizzato principalmente da parte della Commissione Europea per condurre indagini specifiche su tematiche legate alle elezioni europee e demografiche, evolvendone lo scopo notevolmente.</w:t>
      </w:r>
    </w:p>
    <w:p w14:paraId="10D538E4" w14:textId="27C839D1" w:rsidR="0019641F" w:rsidRPr="007724EF" w:rsidRDefault="007B7A98" w:rsidP="0019641F">
      <w:pPr>
        <w:spacing w:line="276" w:lineRule="auto"/>
      </w:pPr>
      <w:r>
        <w:t>Nel</w:t>
      </w:r>
      <w:r w:rsidR="0027635A">
        <w:t xml:space="preserve"> confront</w:t>
      </w:r>
      <w:r>
        <w:t>o con</w:t>
      </w:r>
      <w:r w:rsidR="0027635A">
        <w:t xml:space="preserve"> i risultati ottenuti </w:t>
      </w:r>
      <w:r>
        <w:t>tramite</w:t>
      </w:r>
      <w:r w:rsidR="0027635A">
        <w:t xml:space="preserve"> l’indagine di Eurobarometro, è possibile notare come u</w:t>
      </w:r>
      <w:r w:rsidR="0019641F" w:rsidRPr="007724EF">
        <w:t>n punto comune</w:t>
      </w:r>
      <w:r w:rsidR="00E36E3A" w:rsidRPr="007724EF">
        <w:t xml:space="preserve"> che emerge</w:t>
      </w:r>
      <w:r w:rsidR="0019641F" w:rsidRPr="007724EF">
        <w:t xml:space="preserve"> è l</w:t>
      </w:r>
      <w:r w:rsidR="00E36E3A" w:rsidRPr="007724EF">
        <w:t>’ottima</w:t>
      </w:r>
      <w:r w:rsidR="0019641F" w:rsidRPr="007724EF">
        <w:t xml:space="preserve"> conoscenza da parte dei soggetti intervistati de</w:t>
      </w:r>
      <w:r w:rsidR="00E36E3A" w:rsidRPr="007724EF">
        <w:t>lle politiche e degli</w:t>
      </w:r>
      <w:r w:rsidR="0019641F" w:rsidRPr="007724EF">
        <w:t xml:space="preserve"> strumenti di sostegno</w:t>
      </w:r>
      <w:r w:rsidR="00E36E3A" w:rsidRPr="007724EF">
        <w:t xml:space="preserve"> finanziario</w:t>
      </w:r>
      <w:r w:rsidR="0019641F" w:rsidRPr="007724EF">
        <w:t xml:space="preserve"> europe</w:t>
      </w:r>
      <w:r w:rsidR="000F343F">
        <w:t>o</w:t>
      </w:r>
      <w:r w:rsidR="0027635A">
        <w:t xml:space="preserve"> (in linea con le analisi fatte in precedenza all’interno della presente Valutazione)</w:t>
      </w:r>
      <w:r w:rsidR="0019641F" w:rsidRPr="007724EF">
        <w:t xml:space="preserve"> </w:t>
      </w:r>
      <w:r w:rsidR="0027635A">
        <w:t>con</w:t>
      </w:r>
      <w:r w:rsidR="00E36E3A" w:rsidRPr="007724EF">
        <w:t xml:space="preserve"> </w:t>
      </w:r>
      <w:r w:rsidR="0027635A">
        <w:t xml:space="preserve">differenze minime </w:t>
      </w:r>
      <w:r w:rsidR="00E36E3A" w:rsidRPr="007724EF">
        <w:t>di valore</w:t>
      </w:r>
      <w:r w:rsidR="0027635A">
        <w:t xml:space="preserve"> percentuale</w:t>
      </w:r>
      <w:r w:rsidR="0019641F" w:rsidRPr="007724EF">
        <w:t xml:space="preserve"> fra le </w:t>
      </w:r>
      <w:r w:rsidR="0027635A">
        <w:t>3</w:t>
      </w:r>
      <w:r w:rsidR="0019641F" w:rsidRPr="007724EF">
        <w:t xml:space="preserve"> analisi</w:t>
      </w:r>
      <w:r w:rsidR="0027635A">
        <w:t xml:space="preserve"> prese in considerazione</w:t>
      </w:r>
      <w:r w:rsidR="0019641F" w:rsidRPr="007724EF">
        <w:t>.</w:t>
      </w:r>
    </w:p>
    <w:p w14:paraId="245C1979" w14:textId="2063C455" w:rsidR="00E36E3A" w:rsidRPr="007724EF" w:rsidRDefault="00E36E3A" w:rsidP="0019641F">
      <w:pPr>
        <w:spacing w:line="276" w:lineRule="auto"/>
      </w:pPr>
      <w:r w:rsidRPr="007724EF">
        <w:t>Un dato particolarmente significativo in questo senso</w:t>
      </w:r>
      <w:r w:rsidR="0027635A">
        <w:t xml:space="preserve"> a livello di conoscenza dei fondi, così come percepiti dai soggetti intervistati,</w:t>
      </w:r>
      <w:r w:rsidR="0019641F" w:rsidRPr="007724EF">
        <w:t xml:space="preserve"> </w:t>
      </w:r>
      <w:r w:rsidRPr="007724EF">
        <w:t>è identificabile prendendo in considerazione</w:t>
      </w:r>
      <w:r w:rsidR="0019641F" w:rsidRPr="007724EF">
        <w:t xml:space="preserve"> </w:t>
      </w:r>
      <w:r w:rsidRPr="007724EF">
        <w:t>i</w:t>
      </w:r>
      <w:r w:rsidR="0019641F" w:rsidRPr="007724EF">
        <w:t>l Fondo</w:t>
      </w:r>
      <w:r w:rsidRPr="007724EF">
        <w:t xml:space="preserve"> </w:t>
      </w:r>
      <w:r w:rsidR="0027635A">
        <w:t>che ha riscontrato la</w:t>
      </w:r>
      <w:r w:rsidRPr="007724EF">
        <w:t xml:space="preserve"> maggiore conoscenza da parte</w:t>
      </w:r>
      <w:r w:rsidR="0019641F" w:rsidRPr="007724EF">
        <w:t xml:space="preserve"> d</w:t>
      </w:r>
      <w:r w:rsidRPr="007724EF">
        <w:t>e</w:t>
      </w:r>
      <w:r w:rsidR="0019641F" w:rsidRPr="007724EF">
        <w:t xml:space="preserve">i rispondenti, ovvero il Fondo Europeo per lo Sviluppo Regionale (FESR). </w:t>
      </w:r>
    </w:p>
    <w:p w14:paraId="5EF436E7" w14:textId="5EC53C87" w:rsidR="0019641F" w:rsidRPr="007724EF" w:rsidRDefault="0019641F" w:rsidP="0019641F">
      <w:pPr>
        <w:spacing w:line="276" w:lineRule="auto"/>
      </w:pPr>
      <w:r w:rsidRPr="007724EF">
        <w:t>In tutte e 3 le indagini,</w:t>
      </w:r>
      <w:r w:rsidR="00E36E3A" w:rsidRPr="007724EF">
        <w:t xml:space="preserve"> infatti,</w:t>
      </w:r>
      <w:r w:rsidRPr="007724EF">
        <w:t xml:space="preserve"> </w:t>
      </w:r>
      <w:r w:rsidRPr="008A0C2F">
        <w:rPr>
          <w:b/>
        </w:rPr>
        <w:t>il FESR occupa il posto</w:t>
      </w:r>
      <w:r w:rsidR="00E36E3A" w:rsidRPr="008A0C2F">
        <w:rPr>
          <w:b/>
        </w:rPr>
        <w:t xml:space="preserve"> di primo piano</w:t>
      </w:r>
      <w:r w:rsidR="00E36E3A" w:rsidRPr="007724EF">
        <w:t xml:space="preserve"> nelle risposte</w:t>
      </w:r>
      <w:r w:rsidRPr="007724EF">
        <w:t xml:space="preserve"> </w:t>
      </w:r>
      <w:r w:rsidR="00E92A8E">
        <w:t>nel momento in cui</w:t>
      </w:r>
      <w:r w:rsidRPr="007724EF">
        <w:t xml:space="preserve"> ai soggetti intervistati viene posta la questione seguente: “</w:t>
      </w:r>
      <w:r w:rsidR="00A34CB2">
        <w:t>Ha sentito parlare dei seguenti Fondi</w:t>
      </w:r>
      <w:r w:rsidRPr="007724EF">
        <w:t xml:space="preserve">?”. </w:t>
      </w:r>
      <w:r w:rsidR="004F247E" w:rsidRPr="007724EF">
        <w:t>Nell</w:t>
      </w:r>
      <w:r w:rsidRPr="007724EF">
        <w:t xml:space="preserve">’indagine dell’Agenzia per la Coesione Territoriale </w:t>
      </w:r>
      <w:r w:rsidR="004F247E" w:rsidRPr="007724EF">
        <w:t xml:space="preserve">viene </w:t>
      </w:r>
      <w:r w:rsidRPr="007724EF">
        <w:t>assegna</w:t>
      </w:r>
      <w:r w:rsidR="004F247E" w:rsidRPr="007724EF">
        <w:t>to</w:t>
      </w:r>
      <w:r w:rsidRPr="007724EF">
        <w:t xml:space="preserve"> al Fondo una percentuale</w:t>
      </w:r>
      <w:r w:rsidR="004F247E" w:rsidRPr="007724EF">
        <w:t xml:space="preserve"> di conoscenza</w:t>
      </w:r>
      <w:r w:rsidRPr="007724EF">
        <w:t xml:space="preserve"> pari al 19,8%, mentre la statistica che emerge dall’indagine </w:t>
      </w:r>
      <w:r w:rsidR="00B25868">
        <w:t>realizzata</w:t>
      </w:r>
      <w:r w:rsidRPr="007724EF">
        <w:t xml:space="preserve"> dal Valutatore assegna al FESR una percentuale</w:t>
      </w:r>
      <w:r w:rsidR="004F247E" w:rsidRPr="007724EF">
        <w:t xml:space="preserve"> di conoscenza da parte dei soggetti</w:t>
      </w:r>
      <w:r w:rsidRPr="007724EF">
        <w:t xml:space="preserve"> del 26%. Infine, dai dati estrapolati dall’indagine</w:t>
      </w:r>
      <w:r w:rsidR="004F247E" w:rsidRPr="007724EF">
        <w:t xml:space="preserve"> effettuata nel</w:t>
      </w:r>
      <w:r w:rsidRPr="007724EF">
        <w:t xml:space="preserve"> 2021 da parte di Eurobarometro</w:t>
      </w:r>
      <w:r w:rsidR="004F247E" w:rsidRPr="007724EF">
        <w:t xml:space="preserve"> (Commissione Europea)</w:t>
      </w:r>
      <w:r w:rsidR="004F247E" w:rsidRPr="007724EF">
        <w:rPr>
          <w:rStyle w:val="Rimandonotaapidipagina"/>
        </w:rPr>
        <w:footnoteReference w:id="5"/>
      </w:r>
      <w:r w:rsidRPr="007724EF">
        <w:t>, la percentuale di soggetti che hanno conoscenza del FESR è pari al 21,7%, ponendosi in posizione intermedia rispetto ai risultati precedenti</w:t>
      </w:r>
      <w:r w:rsidR="00DE49F6" w:rsidRPr="007724EF">
        <w:t xml:space="preserve">. Il dato, se confrontato con la stessa indagine </w:t>
      </w:r>
      <w:r w:rsidR="00B25868">
        <w:t>realizzata</w:t>
      </w:r>
      <w:r w:rsidR="00DE49F6" w:rsidRPr="007724EF">
        <w:t xml:space="preserve"> nel 2017, è in linea con i risultati ottenuti allora (pari al 22%).</w:t>
      </w:r>
    </w:p>
    <w:p w14:paraId="65872D35" w14:textId="63A64F20" w:rsidR="0019641F" w:rsidRDefault="0019641F" w:rsidP="0019641F">
      <w:pPr>
        <w:spacing w:line="276" w:lineRule="auto"/>
      </w:pPr>
      <w:r w:rsidRPr="007724EF">
        <w:t>Per poter visualizzare meglio questa comparazione, ecco proposto un grafico riassuntivo.</w:t>
      </w:r>
    </w:p>
    <w:p w14:paraId="7E3667F9" w14:textId="77777777" w:rsidR="008A0C2F" w:rsidRPr="007724EF" w:rsidRDefault="008A0C2F" w:rsidP="0019641F">
      <w:pPr>
        <w:spacing w:line="276" w:lineRule="auto"/>
      </w:pPr>
    </w:p>
    <w:p w14:paraId="2C10153E" w14:textId="77777777" w:rsidR="0019641F" w:rsidRPr="00E415B0" w:rsidRDefault="0019641F" w:rsidP="0019641F">
      <w:pPr>
        <w:pStyle w:val="Didascalia"/>
        <w:jc w:val="center"/>
        <w:rPr>
          <w:sz w:val="22"/>
          <w:highlight w:val="yellow"/>
        </w:rPr>
      </w:pPr>
      <w:r w:rsidRPr="00E415B0">
        <w:rPr>
          <w:sz w:val="22"/>
        </w:rPr>
        <w:t xml:space="preserve">Figura </w:t>
      </w:r>
      <w:r w:rsidRPr="00E415B0">
        <w:rPr>
          <w:sz w:val="22"/>
        </w:rPr>
        <w:fldChar w:fldCharType="begin"/>
      </w:r>
      <w:r w:rsidRPr="00E415B0">
        <w:rPr>
          <w:sz w:val="22"/>
        </w:rPr>
        <w:instrText xml:space="preserve"> SEQ Figura \* ARABIC </w:instrText>
      </w:r>
      <w:r w:rsidRPr="00E415B0">
        <w:rPr>
          <w:sz w:val="22"/>
        </w:rPr>
        <w:fldChar w:fldCharType="separate"/>
      </w:r>
      <w:r w:rsidRPr="00E415B0">
        <w:rPr>
          <w:noProof/>
          <w:sz w:val="22"/>
        </w:rPr>
        <w:t>41</w:t>
      </w:r>
      <w:r w:rsidRPr="00E415B0">
        <w:rPr>
          <w:sz w:val="22"/>
        </w:rPr>
        <w:fldChar w:fldCharType="end"/>
      </w:r>
      <w:r w:rsidRPr="00E415B0">
        <w:rPr>
          <w:sz w:val="22"/>
        </w:rPr>
        <w:t xml:space="preserve"> - comparazione fra le indagini di LKIBS, ACT e Eurobarometro in merito alla conoscenza del Fondo FESR</w:t>
      </w:r>
    </w:p>
    <w:p w14:paraId="000BBCC0" w14:textId="77777777" w:rsidR="0019641F" w:rsidRDefault="0019641F" w:rsidP="0019641F">
      <w:pPr>
        <w:keepNext/>
        <w:spacing w:line="276" w:lineRule="auto"/>
        <w:jc w:val="center"/>
      </w:pPr>
      <w:r>
        <w:rPr>
          <w:noProof/>
        </w:rPr>
        <w:drawing>
          <wp:inline distT="0" distB="0" distL="0" distR="0" wp14:anchorId="17899A79" wp14:editId="53277264">
            <wp:extent cx="6418907" cy="3331675"/>
            <wp:effectExtent l="0" t="0" r="1270" b="25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D54C154" w14:textId="414EB56E" w:rsidR="0019641F" w:rsidRDefault="0019641F" w:rsidP="0019641F">
      <w:pPr>
        <w:spacing w:line="276" w:lineRule="auto"/>
        <w:rPr>
          <w:i/>
          <w:sz w:val="20"/>
          <w:szCs w:val="24"/>
          <w:lang w:eastAsia="ar-SA"/>
        </w:rPr>
      </w:pPr>
      <w:r w:rsidRPr="00E415B0">
        <w:rPr>
          <w:i/>
          <w:sz w:val="20"/>
          <w:szCs w:val="24"/>
          <w:lang w:eastAsia="ar-SA"/>
        </w:rPr>
        <w:t>Fonte: questionari al Grande Pubblico d</w:t>
      </w:r>
      <w:r>
        <w:rPr>
          <w:i/>
          <w:sz w:val="20"/>
          <w:szCs w:val="24"/>
          <w:lang w:eastAsia="ar-SA"/>
        </w:rPr>
        <w:t>i</w:t>
      </w:r>
      <w:r w:rsidRPr="00E415B0">
        <w:rPr>
          <w:i/>
          <w:sz w:val="20"/>
          <w:szCs w:val="24"/>
          <w:lang w:eastAsia="ar-SA"/>
        </w:rPr>
        <w:t xml:space="preserve"> Lattanzio KIBS, Agenzia per la Coesione Territoriale ed Eurobarometro (</w:t>
      </w:r>
      <w:r>
        <w:rPr>
          <w:i/>
          <w:sz w:val="20"/>
          <w:szCs w:val="24"/>
          <w:lang w:eastAsia="ar-SA"/>
        </w:rPr>
        <w:t xml:space="preserve">anno </w:t>
      </w:r>
      <w:r w:rsidRPr="00E415B0">
        <w:rPr>
          <w:i/>
          <w:sz w:val="20"/>
          <w:szCs w:val="24"/>
          <w:lang w:eastAsia="ar-SA"/>
        </w:rPr>
        <w:t>2021</w:t>
      </w:r>
      <w:r w:rsidR="007724EF">
        <w:rPr>
          <w:i/>
          <w:sz w:val="20"/>
          <w:szCs w:val="24"/>
          <w:lang w:eastAsia="ar-SA"/>
        </w:rPr>
        <w:t>-2022</w:t>
      </w:r>
      <w:r w:rsidRPr="00E415B0">
        <w:rPr>
          <w:i/>
          <w:sz w:val="20"/>
          <w:szCs w:val="24"/>
          <w:lang w:eastAsia="ar-SA"/>
        </w:rPr>
        <w:t>)</w:t>
      </w:r>
    </w:p>
    <w:p w14:paraId="704C096C" w14:textId="30126B72" w:rsidR="00144039" w:rsidRDefault="00144039" w:rsidP="0023150A">
      <w:pPr>
        <w:spacing w:line="276" w:lineRule="auto"/>
        <w:rPr>
          <w:szCs w:val="24"/>
          <w:lang w:eastAsia="ar-SA"/>
        </w:rPr>
      </w:pPr>
    </w:p>
    <w:p w14:paraId="23EE6AF9" w14:textId="77777777" w:rsidR="001C1C16" w:rsidRPr="00A65BAF" w:rsidRDefault="001C1C16" w:rsidP="001C1C16">
      <w:pPr>
        <w:spacing w:line="276" w:lineRule="auto"/>
        <w:rPr>
          <w:b/>
          <w:color w:val="1F497D" w:themeColor="text2"/>
          <w:u w:val="single"/>
        </w:rPr>
      </w:pPr>
      <w:r w:rsidRPr="005C1842">
        <w:rPr>
          <w:b/>
          <w:color w:val="1F497D" w:themeColor="text2"/>
          <w:szCs w:val="24"/>
          <w:u w:val="single"/>
          <w:lang w:eastAsia="ar-SA"/>
        </w:rPr>
        <w:t>Raffronto con il Rapporto di Valutazione finale 2007-2013</w:t>
      </w:r>
    </w:p>
    <w:p w14:paraId="0C8A8EB4" w14:textId="15DB0EFD" w:rsidR="001C1C16" w:rsidRDefault="001C1C16" w:rsidP="001C1C16">
      <w:pPr>
        <w:spacing w:line="276" w:lineRule="auto"/>
        <w:rPr>
          <w:rFonts w:cs="Times New Roman"/>
          <w:szCs w:val="24"/>
          <w:lang w:eastAsia="ar-SA"/>
        </w:rPr>
      </w:pPr>
      <w:r>
        <w:t>Per fornire un quadro ancora più completo rispetto alle azioni sviluppate dal Piano di comunicazione regionale, è utile raffrontare l</w:t>
      </w:r>
      <w:r w:rsidRPr="00CF334B">
        <w:t xml:space="preserve">e analisi contenute nel presente </w:t>
      </w:r>
      <w:r>
        <w:t>R</w:t>
      </w:r>
      <w:r w:rsidRPr="00CF334B">
        <w:t>apporto</w:t>
      </w:r>
      <w:r>
        <w:t xml:space="preserve"> con gli esiti delle precedenti valutazioni, in modo da verificare il grado di avanzamento della Strategia e </w:t>
      </w:r>
      <w:r w:rsidR="00E9397B">
        <w:t xml:space="preserve">paragonare </w:t>
      </w:r>
      <w:r>
        <w:t>le eventuali criticità emerse nell’arco temporale preso in considerazione.</w:t>
      </w:r>
    </w:p>
    <w:p w14:paraId="3A91445E" w14:textId="77777777" w:rsidR="001C1C16" w:rsidRDefault="001C1C16" w:rsidP="001C1C16">
      <w:pPr>
        <w:spacing w:line="276" w:lineRule="auto"/>
        <w:rPr>
          <w:rFonts w:cs="Times New Roman"/>
          <w:szCs w:val="24"/>
          <w:lang w:eastAsia="ar-SA"/>
        </w:rPr>
      </w:pPr>
      <w:r>
        <w:rPr>
          <w:rFonts w:cs="Times New Roman"/>
          <w:szCs w:val="24"/>
          <w:lang w:eastAsia="ar-SA"/>
        </w:rPr>
        <w:t xml:space="preserve">Rispetto al </w:t>
      </w:r>
      <w:r w:rsidRPr="003E7CF8">
        <w:rPr>
          <w:rFonts w:cs="Times New Roman"/>
          <w:b/>
          <w:szCs w:val="24"/>
          <w:lang w:eastAsia="ar-SA"/>
        </w:rPr>
        <w:t>Rapporto di Valutazione Finale delle azioni sviluppate dal Piano di Comunicazione POR FESR 2007-2013</w:t>
      </w:r>
      <w:r w:rsidRPr="003E7CF8">
        <w:rPr>
          <w:rFonts w:cs="Times New Roman"/>
          <w:szCs w:val="24"/>
          <w:lang w:eastAsia="ar-SA"/>
        </w:rPr>
        <w:t>,</w:t>
      </w:r>
      <w:r>
        <w:rPr>
          <w:rFonts w:cs="Times New Roman"/>
          <w:szCs w:val="24"/>
          <w:lang w:eastAsia="ar-SA"/>
        </w:rPr>
        <w:t xml:space="preserve"> il primo risultato da evidenziare è il livello di conoscenza del Grande pubblico delle politiche di Coesione e dei Fondi Strutturali, che rileva un</w:t>
      </w:r>
      <w:r w:rsidRPr="00B154BD">
        <w:rPr>
          <w:rFonts w:cs="Times New Roman"/>
          <w:b/>
          <w:szCs w:val="24"/>
          <w:lang w:eastAsia="ar-SA"/>
        </w:rPr>
        <w:t xml:space="preserve"> trend positivo ed in aumento rispetto alla programmazione precedente</w:t>
      </w:r>
      <w:r>
        <w:rPr>
          <w:rFonts w:cs="Times New Roman"/>
          <w:szCs w:val="24"/>
          <w:lang w:eastAsia="ar-SA"/>
        </w:rPr>
        <w:t xml:space="preserve">. In particolare, nella Valutazione 2007-2013, meno della metà della popolazione aveva sentito parlare del POR FESR mentre dall’analisi in questione risulta che almeno il 46% dei rispondenti ne ha sentito parlare e il 26% la conosce più o meno approfonditamente. </w:t>
      </w:r>
    </w:p>
    <w:p w14:paraId="71F88DBB" w14:textId="1224F0FA" w:rsidR="001C1C16" w:rsidRDefault="001C1C16" w:rsidP="001C1C16">
      <w:pPr>
        <w:spacing w:line="276" w:lineRule="auto"/>
      </w:pPr>
      <w:r w:rsidRPr="00107ACF">
        <w:t xml:space="preserve">Per quanto riguarda le </w:t>
      </w:r>
      <w:r w:rsidRPr="00771D5F">
        <w:rPr>
          <w:b/>
        </w:rPr>
        <w:t>fonti di informazione preferite dal Grande Pubblico</w:t>
      </w:r>
      <w:r w:rsidRPr="00107ACF">
        <w:t xml:space="preserve">, quando interrogati sui principali canali informativi di acquisizione delle conoscenze sul FESR, </w:t>
      </w:r>
      <w:r w:rsidRPr="00771D5F">
        <w:rPr>
          <w:b/>
        </w:rPr>
        <w:t xml:space="preserve">il trend degli anni precedenti continua ad essere valido </w:t>
      </w:r>
      <w:r w:rsidRPr="00107ACF">
        <w:t xml:space="preserve">anche in rapporto alla Strategia di Comunicazione corrente, con </w:t>
      </w:r>
      <w:r w:rsidRPr="009E54B3">
        <w:rPr>
          <w:b/>
        </w:rPr>
        <w:t xml:space="preserve">la maggioranza </w:t>
      </w:r>
      <w:r>
        <w:rPr>
          <w:b/>
        </w:rPr>
        <w:t>delle risposte legate</w:t>
      </w:r>
      <w:r w:rsidRPr="009E54B3">
        <w:rPr>
          <w:b/>
        </w:rPr>
        <w:t xml:space="preserve"> ai mass media tradizionali</w:t>
      </w:r>
      <w:r>
        <w:t>:</w:t>
      </w:r>
      <w:r w:rsidRPr="00107ACF">
        <w:t xml:space="preserve"> in cima alla classifica troviamo la Televisione, pari al 41% delle preferenze, seguita dai Giornali (pari al 34%) e dal sito web della Regione (pari al 30%). I canali social ed i Centri di Ricerca si pongono circa a metà della classifica, con il 16% ciascuno, mentre la categoria delle manifestazioni pubbliche (quindi Convegni, Seminari ed Eventi) non riesc</w:t>
      </w:r>
      <w:r>
        <w:t xml:space="preserve">e </w:t>
      </w:r>
      <w:r w:rsidRPr="00107ACF">
        <w:t>ad andare oltre una media del 5% ciascuno</w:t>
      </w:r>
      <w:r>
        <w:t>, in continuità con gli esiti dell</w:t>
      </w:r>
      <w:r w:rsidR="001226FF">
        <w:t>e</w:t>
      </w:r>
      <w:r>
        <w:t xml:space="preserve"> </w:t>
      </w:r>
      <w:r w:rsidR="001226FF">
        <w:t>v</w:t>
      </w:r>
      <w:r>
        <w:t>alutazion</w:t>
      </w:r>
      <w:r w:rsidR="001226FF">
        <w:t>i</w:t>
      </w:r>
      <w:r>
        <w:t xml:space="preserve"> precedent</w:t>
      </w:r>
      <w:r w:rsidR="001226FF">
        <w:t>i</w:t>
      </w:r>
      <w:r w:rsidRPr="00107ACF">
        <w:t xml:space="preserve">. Questa situazione rafforza la </w:t>
      </w:r>
      <w:r w:rsidRPr="009E54B3">
        <w:rPr>
          <w:b/>
        </w:rPr>
        <w:t>consapevolezza secondo la quale i mezzi di comunicazione tradizionali abbiano mantenuto il loro ruolo di leader nella diffusione delle informazioni</w:t>
      </w:r>
      <w:r w:rsidRPr="00107ACF">
        <w:t xml:space="preserve">, </w:t>
      </w:r>
      <w:r>
        <w:t>soprattutto a causa dell</w:t>
      </w:r>
      <w:r w:rsidRPr="00107ACF">
        <w:t>’impatto della pandemia</w:t>
      </w:r>
      <w:r>
        <w:t xml:space="preserve"> che è stata</w:t>
      </w:r>
      <w:r w:rsidRPr="00107ACF">
        <w:t xml:space="preserve"> cruciale nella diminuzione di rilevanza delle manifestazioni con partecipazione di persona</w:t>
      </w:r>
      <w:r>
        <w:t>. Anche quando viene chiesto ai rispondenti quali sono i mezzi considerati più efficaci, i canali tradizionali risultano i più votati, ma, in questo caso,</w:t>
      </w:r>
      <w:r w:rsidRPr="00107ACF">
        <w:t xml:space="preserve"> i canali social guadagnano posizioni</w:t>
      </w:r>
      <w:r w:rsidR="00795FC1">
        <w:t>, emergendo con un ruolo sempre maggiore.</w:t>
      </w:r>
    </w:p>
    <w:p w14:paraId="676238FD" w14:textId="74CD664D" w:rsidR="001C1C16" w:rsidRDefault="001C1C16" w:rsidP="001C1C16">
      <w:pPr>
        <w:spacing w:line="276" w:lineRule="auto"/>
      </w:pPr>
      <w:r>
        <w:t>Infine, p</w:t>
      </w:r>
      <w:r w:rsidRPr="00107ACF">
        <w:t>rendendo in considerazione il livello di utilità dei Fondi percepito da</w:t>
      </w:r>
      <w:r>
        <w:t>i rispondenti</w:t>
      </w:r>
      <w:r w:rsidRPr="00107ACF">
        <w:t xml:space="preserve">, i risultati </w:t>
      </w:r>
      <w:r>
        <w:t>di</w:t>
      </w:r>
      <w:r w:rsidRPr="00107ACF">
        <w:t xml:space="preserve">mostrano come </w:t>
      </w:r>
      <w:r w:rsidRPr="009E54B3">
        <w:rPr>
          <w:b/>
        </w:rPr>
        <w:t>la maggior parte dei soggetti intervistati abbia un parere molto positivo in merito all’utilità degli investimenti posti in essere dalla Regione</w:t>
      </w:r>
      <w:r>
        <w:t>, così come rilevato anche nel Rapporto finale del Piano di comunicazione 2007-2013.</w:t>
      </w:r>
    </w:p>
    <w:p w14:paraId="588289DD" w14:textId="77777777" w:rsidR="00E415B0" w:rsidRPr="00E415B0" w:rsidRDefault="00E415B0" w:rsidP="0023150A">
      <w:pPr>
        <w:spacing w:line="276" w:lineRule="auto"/>
        <w:rPr>
          <w:sz w:val="20"/>
          <w:szCs w:val="24"/>
          <w:lang w:eastAsia="ar-SA"/>
        </w:rPr>
      </w:pPr>
    </w:p>
    <w:p w14:paraId="748C2A9F" w14:textId="77777777" w:rsidR="0023150A" w:rsidRPr="0010166C" w:rsidRDefault="0023150A" w:rsidP="0023150A">
      <w:pPr>
        <w:spacing w:line="276" w:lineRule="auto"/>
        <w:rPr>
          <w:b/>
          <w:u w:val="single"/>
        </w:rPr>
      </w:pPr>
      <w:r w:rsidRPr="0010166C">
        <w:rPr>
          <w:b/>
          <w:color w:val="1F497D" w:themeColor="text2"/>
          <w:u w:val="single"/>
        </w:rPr>
        <w:t>Beneficiari Finali</w:t>
      </w:r>
    </w:p>
    <w:p w14:paraId="404C0CC0" w14:textId="77777777" w:rsidR="0023150A" w:rsidRDefault="0023150A" w:rsidP="0023150A">
      <w:pPr>
        <w:spacing w:line="276" w:lineRule="auto"/>
      </w:pPr>
      <w:r>
        <w:t xml:space="preserve">Complessivamente, per quanto riguarda il questionario proposto al </w:t>
      </w:r>
      <w:r w:rsidRPr="00E55FF9">
        <w:rPr>
          <w:b/>
        </w:rPr>
        <w:t>target dei Beneficiari</w:t>
      </w:r>
      <w:r>
        <w:t xml:space="preserve"> </w:t>
      </w:r>
      <w:r>
        <w:rPr>
          <w:b/>
        </w:rPr>
        <w:t>Finali</w:t>
      </w:r>
      <w:r>
        <w:t xml:space="preserve">, ciò che emerge è una percezione decisamente positiva della Strategia di Comunicazione relativa al POR FESR 2014-2020, sia nei contenuti che nei mezzi utilizzati per la diffusione delle informazioni. </w:t>
      </w:r>
    </w:p>
    <w:p w14:paraId="4091E64F" w14:textId="656F3760" w:rsidR="0023150A" w:rsidRDefault="0023150A" w:rsidP="0023150A">
      <w:pPr>
        <w:spacing w:line="276" w:lineRule="auto"/>
      </w:pPr>
      <w:r>
        <w:t>Si conferma un ruolo predominante da parte delle Associazioni di Categoria e dei Consulenti/Professionisti come intermediari di informazioni sulle progettualità, collocati fra l’Amministrazione ed i beneficiari: una percentuale tra il 43 e il 47% dei rispondenti li ha citati come fonte informativa delle opportunità offerte dai fondi europei. D’altra parte, il sito della regione rappresenta una importante fonte informativa per poco meno di un terzo dei rispondenti, mentre altri canali, quali le campagne pubblicitarie, la partecipazione a eventi, gli sportelli Europe Direct e i social media rivestono un ruolo secondario. Sebbene la necessità di intermediari possa essere considerato un incentivo per l’Amministrazione verso una maggiore semplificazione e chiarezza dei bandi e delle informazioni concesse, in generale, le informazioni sono percepite come adeguate e di facile accesso per i soggetti beneficiari e gli strumenti di supporto sono considerati efficaci nel loro ruolo di veicolo di informazioni sui bandi e sulle opportunità del fondo comunitario.</w:t>
      </w:r>
    </w:p>
    <w:p w14:paraId="383D4642" w14:textId="77777777" w:rsidR="0023150A" w:rsidRDefault="0023150A" w:rsidP="0023150A">
      <w:pPr>
        <w:spacing w:line="276" w:lineRule="auto"/>
      </w:pPr>
      <w:r>
        <w:t xml:space="preserve">Si conferma il ruolo determinante del contributo finanziario ai fini della costruzione e gestione delle progettualità. Come emerso dai dati, infatti, oltre metà dei beneficiari ha dichiarato di aver beneficiato delle risorse pubbliche come supporto per poter gestire l’andamento dei progetti mentre i restanti hanno sottolineato la necessità delle stesse, senza i quali non avrebbero potuto portare a termine le progettualità. Il segnale che emerge è positivo e indica un’allocazione funzionale delle risorse rispetto ai soggetti beneficiari, oltre che una coerenza di investimento rispetto ai contributi previsti. Tuttavia, il grado di conoscenza dei risultati del POR FESR risulta approfondito e molto approfondito in solamente circa un terzo dei rispondenti, il ché suggerisce la necessità di rafforzare le attività di disseminazione dei risultati e delle buone prassi legate all’utilizzo dei fondi comunitari cofinanziati dal FESR. </w:t>
      </w:r>
    </w:p>
    <w:p w14:paraId="0913CE98" w14:textId="6B88F35B" w:rsidR="0010166C" w:rsidRDefault="0023150A" w:rsidP="0023150A">
      <w:pPr>
        <w:spacing w:line="276" w:lineRule="auto"/>
      </w:pPr>
      <w:r>
        <w:t>Infine, l’indagine ha evidenziato che la gran parte dei</w:t>
      </w:r>
      <w:r w:rsidRPr="00B51609">
        <w:t xml:space="preserve"> beneficiari </w:t>
      </w:r>
      <w:r>
        <w:t>(83%) rit</w:t>
      </w:r>
      <w:r w:rsidR="008E410E">
        <w:t>iene</w:t>
      </w:r>
      <w:r w:rsidRPr="00B51609">
        <w:t xml:space="preserve"> le informazioni </w:t>
      </w:r>
      <w:r>
        <w:t xml:space="preserve">ottenute </w:t>
      </w:r>
      <w:r w:rsidRPr="00B51609">
        <w:t xml:space="preserve">adeguate rispetto alle </w:t>
      </w:r>
      <w:r>
        <w:t>opportunità di accedere a</w:t>
      </w:r>
      <w:r w:rsidRPr="00B51609">
        <w:t>i fondi europei per i propri progetti</w:t>
      </w:r>
      <w:r>
        <w:t>, mentre circa il 90% ha beneficiato di supporto in merito agli obblighi di informazione e pubblicità e oltre l’86% considera questo supporto adeguato o pienamente adeguato</w:t>
      </w:r>
      <w:r w:rsidR="0010166C">
        <w:t>.</w:t>
      </w:r>
    </w:p>
    <w:p w14:paraId="5ED5FA2C" w14:textId="77777777" w:rsidR="0010166C" w:rsidRDefault="0010166C" w:rsidP="0010166C">
      <w:pPr>
        <w:spacing w:line="276" w:lineRule="auto"/>
      </w:pPr>
    </w:p>
    <w:p w14:paraId="57E945C1" w14:textId="77777777" w:rsidR="0010166C" w:rsidRPr="0010166C" w:rsidRDefault="0010166C" w:rsidP="0010166C">
      <w:pPr>
        <w:spacing w:line="276" w:lineRule="auto"/>
        <w:rPr>
          <w:b/>
          <w:u w:val="single"/>
        </w:rPr>
      </w:pPr>
      <w:r w:rsidRPr="0010166C">
        <w:rPr>
          <w:b/>
          <w:color w:val="1F497D" w:themeColor="text2"/>
          <w:u w:val="single"/>
        </w:rPr>
        <w:t>Moltiplicatori di Informazioni</w:t>
      </w:r>
    </w:p>
    <w:p w14:paraId="0AAA00B2" w14:textId="60826146" w:rsidR="0023150A" w:rsidRDefault="0023150A" w:rsidP="0023150A">
      <w:pPr>
        <w:spacing w:line="276" w:lineRule="auto"/>
      </w:pPr>
      <w:r w:rsidRPr="00D57E0C">
        <w:t xml:space="preserve">L’analisi relativa al </w:t>
      </w:r>
      <w:r w:rsidRPr="00D57E0C">
        <w:rPr>
          <w:b/>
        </w:rPr>
        <w:t>target dei Moltiplicatori di Informazioni</w:t>
      </w:r>
      <w:r w:rsidRPr="00D57E0C">
        <w:t>, costituiti a partire da gruppi</w:t>
      </w:r>
      <w:r w:rsidRPr="00D57E0C">
        <w:rPr>
          <w:i/>
        </w:rPr>
        <w:t xml:space="preserve"> </w:t>
      </w:r>
      <w:r w:rsidRPr="00D57E0C">
        <w:t>composti ad hoc dai soggetti facenti parte del campo della ricerca e comunicazione insieme agli stakeholders, è stata costruita</w:t>
      </w:r>
      <w:r w:rsidR="00D57E0C" w:rsidRPr="00D57E0C">
        <w:t xml:space="preserve"> a partire da</w:t>
      </w:r>
      <w:r w:rsidR="00E9397B">
        <w:t xml:space="preserve"> un lavoro sviluppato nell’ambito del progetto </w:t>
      </w:r>
      <w:r w:rsidR="006F068C" w:rsidRPr="00E9397B">
        <w:t>ESFU (</w:t>
      </w:r>
      <w:proofErr w:type="spellStart"/>
      <w:r w:rsidR="006F068C" w:rsidRPr="00E9397B">
        <w:rPr>
          <w:i/>
        </w:rPr>
        <w:t>European</w:t>
      </w:r>
      <w:proofErr w:type="spellEnd"/>
      <w:r w:rsidR="006F068C" w:rsidRPr="00E9397B">
        <w:rPr>
          <w:i/>
        </w:rPr>
        <w:t xml:space="preserve"> Funds, a </w:t>
      </w:r>
      <w:proofErr w:type="spellStart"/>
      <w:r w:rsidR="006F068C" w:rsidRPr="00E9397B">
        <w:rPr>
          <w:i/>
        </w:rPr>
        <w:t>Sustainable</w:t>
      </w:r>
      <w:proofErr w:type="spellEnd"/>
      <w:r w:rsidR="006F068C" w:rsidRPr="00E9397B">
        <w:rPr>
          <w:i/>
        </w:rPr>
        <w:t xml:space="preserve"> future for Umbria</w:t>
      </w:r>
      <w:r w:rsidR="006F068C" w:rsidRPr="00E9397B">
        <w:t>)</w:t>
      </w:r>
      <w:r w:rsidR="00D57E0C" w:rsidRPr="00E9397B">
        <w:t>. La ricerca, finanziata dalla Commissione Eur</w:t>
      </w:r>
      <w:r w:rsidR="00D57E0C" w:rsidRPr="00D57E0C">
        <w:t>opea, ha previsto</w:t>
      </w:r>
      <w:r w:rsidRPr="00D57E0C">
        <w:t xml:space="preserve"> la somministrazione di quattro questionari che </w:t>
      </w:r>
      <w:r w:rsidR="00D57E0C" w:rsidRPr="00D57E0C">
        <w:t>andassero a valutare</w:t>
      </w:r>
      <w:r w:rsidRPr="00D57E0C">
        <w:t xml:space="preserve"> tutti gli aspetti legati ai Fondi europei. </w:t>
      </w:r>
      <w:r w:rsidR="00D57E0C" w:rsidRPr="00D57E0C">
        <w:t>I risultati si sono dimostrati coerenti con le altre indagini portate avanti dal Valutatore.</w:t>
      </w:r>
    </w:p>
    <w:p w14:paraId="36E96948" w14:textId="77777777" w:rsidR="0023150A" w:rsidRDefault="0023150A" w:rsidP="0023150A">
      <w:pPr>
        <w:spacing w:line="276" w:lineRule="auto"/>
      </w:pPr>
      <w:r>
        <w:t>In merito alla conoscenza dei Fondi, più di metà dei soggetti ha risposto positivamente e la maggior parte ha affermato di essersi occupato di più fondi contemporaneamente, molto spesso in connessione con la partecipazione a tavoli partenariali di approfondimento (circa 1/3 dei soggetti rispondenti).</w:t>
      </w:r>
    </w:p>
    <w:p w14:paraId="3378C6F9" w14:textId="77777777" w:rsidR="0023150A" w:rsidRDefault="0023150A" w:rsidP="0023150A">
      <w:pPr>
        <w:spacing w:line="276" w:lineRule="auto"/>
      </w:pPr>
      <w:r>
        <w:t xml:space="preserve">A livello di informazione, più della metà dei soggetti si informa quotidianamente sulle politiche europee e sulle opportunità di finanziamento, con le fonti primarie di accesso alle informazioni legate alle fonti ufficiali (quali i canali ed i siti istituzionali adibiti ad hoc) e la stampa specializzata. Questo ha portato la conoscenza delle possibilità progettuali per il target dei Moltiplicatori di Informazioni ad un alto livello soprattutto riguardo i progetti regionali attivi, fattore che ha portato allo sviluppo di struttura specifiche per la gestione dei fondi europei all’interno delle organizzazioni stesse (con una percentuale del 56% dei rispondenti). </w:t>
      </w:r>
    </w:p>
    <w:p w14:paraId="3B7613CD" w14:textId="78BBF58E" w:rsidR="0023150A" w:rsidRDefault="0023150A" w:rsidP="0023150A">
      <w:pPr>
        <w:spacing w:line="276" w:lineRule="auto"/>
      </w:pPr>
      <w:r>
        <w:t>Allo stesso modo, tuttavia, gli strumenti forniti dall’Europa per la gestione degli stessi passa in secondo piano, ed i soggetti no</w:t>
      </w:r>
      <w:r w:rsidR="00E9397B">
        <w:t xml:space="preserve">n </w:t>
      </w:r>
      <w:r>
        <w:t>hanno beneficiato delle strutture quali gli “Sportelli Europa”, gli “Europe Direct” ed i “Contact Points”.</w:t>
      </w:r>
    </w:p>
    <w:p w14:paraId="3BE2750B" w14:textId="49DFCD00" w:rsidR="0023150A" w:rsidRDefault="0023150A" w:rsidP="0023150A">
      <w:pPr>
        <w:spacing w:line="276" w:lineRule="auto"/>
      </w:pPr>
      <w:r>
        <w:t xml:space="preserve">Interrogati sulle prospettive future, infine, i soggetti hanno sottolineato come gli obiettivi principali di cui percepiscono la necessità di implementazione sono legati alla semplificazione delle informazioni relative ai bandi e partecipazione nel complesso, alla condivisione delle idee fra i membri di una </w:t>
      </w:r>
      <w:r w:rsidRPr="00A74C3A">
        <w:rPr>
          <w:i/>
        </w:rPr>
        <w:t>community</w:t>
      </w:r>
      <w:r>
        <w:rPr>
          <w:i/>
        </w:rPr>
        <w:t xml:space="preserve"> </w:t>
      </w:r>
      <w:r>
        <w:t xml:space="preserve">coordinata, ma soprattutto alla definizione di contenuti specifici per determinate categorie di beneficiari. </w:t>
      </w:r>
    </w:p>
    <w:p w14:paraId="29C8614D" w14:textId="5F1BE316" w:rsidR="0002694F" w:rsidRPr="0002694F" w:rsidRDefault="0002694F" w:rsidP="0023150A">
      <w:pPr>
        <w:spacing w:line="276" w:lineRule="auto"/>
      </w:pPr>
      <w:r>
        <w:t xml:space="preserve">In generale, quello che emerge è una necessità da parte dei Moltiplicatori di Informazioni di semplificazione nelle procedure e nel reperimento delle informazioni sulle opportunità regionali; trovandosi quotidianamente a contatto con una comunicazione istituzionale, spesso in ambito </w:t>
      </w:r>
      <w:r>
        <w:rPr>
          <w:i/>
        </w:rPr>
        <w:t>digital</w:t>
      </w:r>
      <w:r>
        <w:t xml:space="preserve">, e con la considerazione della natura del gruppo </w:t>
      </w:r>
      <w:r>
        <w:rPr>
          <w:i/>
        </w:rPr>
        <w:t>target</w:t>
      </w:r>
      <w:r>
        <w:t>, un intervento simile potrebbe essere beneficiale alla diffusione ulteriore delle iniziative comunicative a partire dalla Strategia che sarà messa in atto durante la prossima programmazione.</w:t>
      </w:r>
    </w:p>
    <w:p w14:paraId="133848EC" w14:textId="77777777" w:rsidR="0023150A" w:rsidRPr="00A74C3A" w:rsidRDefault="0023150A" w:rsidP="0023150A">
      <w:pPr>
        <w:spacing w:line="276" w:lineRule="auto"/>
      </w:pPr>
    </w:p>
    <w:p w14:paraId="71523E9A" w14:textId="77777777" w:rsidR="0023150A" w:rsidRPr="0010166C" w:rsidRDefault="0023150A" w:rsidP="0023150A">
      <w:pPr>
        <w:spacing w:line="276" w:lineRule="auto"/>
        <w:rPr>
          <w:b/>
          <w:u w:val="single"/>
        </w:rPr>
      </w:pPr>
      <w:r w:rsidRPr="0010166C">
        <w:rPr>
          <w:b/>
          <w:color w:val="1F497D" w:themeColor="text2"/>
          <w:u w:val="single"/>
        </w:rPr>
        <w:t>Partenariato Economico e Sociale</w:t>
      </w:r>
    </w:p>
    <w:p w14:paraId="7B3894F9" w14:textId="7FECE90F" w:rsidR="0023150A" w:rsidRDefault="0023150A" w:rsidP="0023150A">
      <w:pPr>
        <w:spacing w:line="276" w:lineRule="auto"/>
      </w:pPr>
      <w:r>
        <w:t xml:space="preserve">L’indagine svolta presso gli attori del </w:t>
      </w:r>
      <w:r w:rsidR="004F7D80">
        <w:rPr>
          <w:b/>
          <w:bCs/>
        </w:rPr>
        <w:t>P</w:t>
      </w:r>
      <w:r w:rsidRPr="000B078A">
        <w:rPr>
          <w:b/>
          <w:bCs/>
        </w:rPr>
        <w:t xml:space="preserve">artenariato </w:t>
      </w:r>
      <w:r w:rsidR="004F7D80">
        <w:rPr>
          <w:b/>
          <w:bCs/>
        </w:rPr>
        <w:t>E</w:t>
      </w:r>
      <w:r w:rsidRPr="000B078A">
        <w:rPr>
          <w:b/>
          <w:bCs/>
        </w:rPr>
        <w:t xml:space="preserve">conomico e </w:t>
      </w:r>
      <w:r w:rsidR="004F7D80">
        <w:rPr>
          <w:b/>
          <w:bCs/>
        </w:rPr>
        <w:t>S</w:t>
      </w:r>
      <w:r w:rsidRPr="000B078A">
        <w:rPr>
          <w:b/>
          <w:bCs/>
        </w:rPr>
        <w:t>ociale</w:t>
      </w:r>
      <w:r>
        <w:t xml:space="preserve"> rileva che l’opinione sul loro coinvolgimento </w:t>
      </w:r>
      <w:r w:rsidRPr="0070709F">
        <w:t>nell’analisi del fabbisogno informativo e nel raggiungimento di gruppi obiettivo più mirati</w:t>
      </w:r>
      <w:r>
        <w:t xml:space="preserve">, nonché nella </w:t>
      </w:r>
      <w:r w:rsidRPr="00C85723">
        <w:t>progettazione e disseminazione di proposte progettuali innovative e / o con effetto leva sui potenziali beneficiari del POR FESR 2014-2020</w:t>
      </w:r>
      <w:r>
        <w:t xml:space="preserve"> è in qualche modo neutra (prevalentemente né limitata né elevata). Questo suggerisce che c’è margine per migliorare tale coinvolgimento attivo del </w:t>
      </w:r>
      <w:r w:rsidR="004F7D80">
        <w:t>P</w:t>
      </w:r>
      <w:r>
        <w:t xml:space="preserve">artenariato </w:t>
      </w:r>
      <w:r w:rsidR="004F7D80">
        <w:t>E</w:t>
      </w:r>
      <w:r>
        <w:t xml:space="preserve">conomico e </w:t>
      </w:r>
      <w:r w:rsidR="004F7D80">
        <w:t>S</w:t>
      </w:r>
      <w:r>
        <w:t>ociale nelle fasi iniziali della progettazione europea.</w:t>
      </w:r>
    </w:p>
    <w:p w14:paraId="44B81E8D" w14:textId="77777777" w:rsidR="0023150A" w:rsidRPr="00503812" w:rsidRDefault="0023150A" w:rsidP="0023150A">
      <w:pPr>
        <w:spacing w:line="276" w:lineRule="auto"/>
        <w:rPr>
          <w:rFonts w:cs="Times New Roman"/>
        </w:rPr>
      </w:pPr>
      <w:r>
        <w:t xml:space="preserve">Il giudizio di insieme espresso in merito alla capacità della strategia di comunicazione del POR FESR 2014-2020 di </w:t>
      </w:r>
      <w:r w:rsidRPr="008D200C">
        <w:rPr>
          <w:rFonts w:cs="Times New Roman"/>
        </w:rPr>
        <w:t>rendere i contenuti fruibili ai membri della rete</w:t>
      </w:r>
      <w:r>
        <w:rPr>
          <w:rFonts w:cs="Times New Roman"/>
        </w:rPr>
        <w:t xml:space="preserve"> (anche attraverso</w:t>
      </w:r>
      <w:r w:rsidRPr="008D200C">
        <w:rPr>
          <w:rFonts w:cs="Times New Roman"/>
        </w:rPr>
        <w:t xml:space="preserve"> la semplificazione del linguaggio tecnico</w:t>
      </w:r>
      <w:r>
        <w:rPr>
          <w:rFonts w:cs="Times New Roman"/>
        </w:rPr>
        <w:t xml:space="preserve">), è altamente positivo per la metà dei rispondenti, mentre </w:t>
      </w:r>
      <w:r w:rsidRPr="00503812">
        <w:rPr>
          <w:rFonts w:cs="Times New Roman"/>
        </w:rPr>
        <w:t xml:space="preserve">le procedure e gli strumenti di accesso alle informazioni e dell'assistenza agli utenti </w:t>
      </w:r>
      <w:r>
        <w:rPr>
          <w:rFonts w:cs="Times New Roman"/>
        </w:rPr>
        <w:t xml:space="preserve">sono ritenute adeguate e pienamente adeguate da 2/3 dei rispondenti. </w:t>
      </w:r>
    </w:p>
    <w:p w14:paraId="6678D811" w14:textId="77777777" w:rsidR="0023150A" w:rsidRDefault="0023150A" w:rsidP="0023150A">
      <w:pPr>
        <w:spacing w:line="276" w:lineRule="auto"/>
        <w:ind w:right="-142"/>
      </w:pPr>
      <w:r>
        <w:t>Tra le iniziative di comunicazione e gli strumenti considerati di maggiore successo, i rispondenti hanno menzionato le mail (che, tuttavia, rivestirebbe maggiore efficacia se accompagnato anche dalla comunicazione via WhatsApp), ma anche i webinar e gli incontri in presenza.</w:t>
      </w:r>
    </w:p>
    <w:p w14:paraId="45060401" w14:textId="6C2EE564" w:rsidR="0023150A" w:rsidRDefault="0023150A" w:rsidP="0023150A">
      <w:pPr>
        <w:spacing w:line="276" w:lineRule="auto"/>
      </w:pPr>
      <w:r>
        <w:t>In merito ai gruppi obiettivo per i quali potrebbe essere necessario implementare ulteriori canali informativi e strumenti di assistenza, i partner sociali sono stati unanimi nel menzionare le piccole e medie imprese, in particolare le micro-imprese, mentre oltre la metà dei rispondenti ha citato le associazioni di c</w:t>
      </w:r>
      <w:r w:rsidRPr="00F80CD0">
        <w:t xml:space="preserve">ategoria e partner sociali, in quanto </w:t>
      </w:r>
      <w:r w:rsidR="00C704E1">
        <w:t>m</w:t>
      </w:r>
      <w:r w:rsidRPr="00F80CD0">
        <w:t>oltiplicatori d’informazione</w:t>
      </w:r>
      <w:r>
        <w:t>.</w:t>
      </w:r>
    </w:p>
    <w:p w14:paraId="12D46F8F" w14:textId="4FA19753" w:rsidR="0023150A" w:rsidRDefault="0023150A" w:rsidP="0023150A">
      <w:pPr>
        <w:spacing w:line="276" w:lineRule="auto"/>
      </w:pPr>
    </w:p>
    <w:p w14:paraId="05372B84" w14:textId="308D0AB2" w:rsidR="0032518A" w:rsidRDefault="0032518A" w:rsidP="0023150A">
      <w:pPr>
        <w:spacing w:line="276" w:lineRule="auto"/>
      </w:pPr>
    </w:p>
    <w:p w14:paraId="2DE01ACB" w14:textId="0970A635" w:rsidR="0032518A" w:rsidRDefault="0032518A" w:rsidP="0023150A">
      <w:pPr>
        <w:spacing w:line="276" w:lineRule="auto"/>
      </w:pPr>
    </w:p>
    <w:p w14:paraId="41A4E52B" w14:textId="77777777" w:rsidR="0032518A" w:rsidRPr="0010166C" w:rsidRDefault="0032518A" w:rsidP="0023150A">
      <w:pPr>
        <w:spacing w:line="276" w:lineRule="auto"/>
      </w:pPr>
    </w:p>
    <w:p w14:paraId="7AC88894" w14:textId="77777777" w:rsidR="0023150A" w:rsidRDefault="0023150A" w:rsidP="0023150A">
      <w:pPr>
        <w:spacing w:line="276" w:lineRule="auto"/>
        <w:rPr>
          <w:b/>
          <w:u w:val="single"/>
        </w:rPr>
      </w:pPr>
      <w:r w:rsidRPr="0010166C">
        <w:rPr>
          <w:b/>
          <w:color w:val="1F497D" w:themeColor="text2"/>
          <w:u w:val="single"/>
        </w:rPr>
        <w:t>Responsabili d’Azione e Organismi Intermedi</w:t>
      </w:r>
    </w:p>
    <w:p w14:paraId="3124A03A" w14:textId="31F36C61" w:rsidR="0032518A" w:rsidRDefault="0032518A" w:rsidP="0023150A">
      <w:pPr>
        <w:spacing w:line="276" w:lineRule="auto"/>
        <w:rPr>
          <w:szCs w:val="24"/>
          <w:lang w:eastAsia="ar-SA"/>
        </w:rPr>
      </w:pPr>
      <w:r>
        <w:rPr>
          <w:szCs w:val="24"/>
          <w:lang w:eastAsia="ar-SA"/>
        </w:rPr>
        <w:t xml:space="preserve">L’ultima indagine diretta in ordine cronologico ha riguardato la categoria dei </w:t>
      </w:r>
      <w:proofErr w:type="spellStart"/>
      <w:r>
        <w:rPr>
          <w:szCs w:val="24"/>
          <w:lang w:eastAsia="ar-SA"/>
        </w:rPr>
        <w:t>RdA</w:t>
      </w:r>
      <w:proofErr w:type="spellEnd"/>
      <w:r>
        <w:rPr>
          <w:szCs w:val="24"/>
          <w:lang w:eastAsia="ar-SA"/>
        </w:rPr>
        <w:t>/OI. Nonostante le indicazioni fornite dai rispondenti siano state di sicuro interesse, occorre sottolineare</w:t>
      </w:r>
      <w:r w:rsidRPr="0032518A">
        <w:rPr>
          <w:szCs w:val="24"/>
          <w:lang w:eastAsia="ar-SA"/>
        </w:rPr>
        <w:t xml:space="preserve"> che </w:t>
      </w:r>
      <w:r>
        <w:rPr>
          <w:szCs w:val="24"/>
          <w:lang w:eastAsia="ar-SA"/>
        </w:rPr>
        <w:t>il numero limitato di rispondenti</w:t>
      </w:r>
      <w:r w:rsidRPr="0032518A">
        <w:rPr>
          <w:szCs w:val="24"/>
          <w:lang w:eastAsia="ar-SA"/>
        </w:rPr>
        <w:t xml:space="preserve"> </w:t>
      </w:r>
      <w:r>
        <w:rPr>
          <w:szCs w:val="24"/>
          <w:lang w:eastAsia="ar-SA"/>
        </w:rPr>
        <w:t xml:space="preserve">evidenzia l’esigenza di </w:t>
      </w:r>
      <w:r w:rsidRPr="0032518A">
        <w:rPr>
          <w:szCs w:val="24"/>
          <w:lang w:eastAsia="ar-SA"/>
        </w:rPr>
        <w:t xml:space="preserve">rafforzare </w:t>
      </w:r>
      <w:r>
        <w:rPr>
          <w:szCs w:val="24"/>
          <w:lang w:eastAsia="ar-SA"/>
        </w:rPr>
        <w:t xml:space="preserve">in generale la </w:t>
      </w:r>
      <w:r w:rsidRPr="0032518A">
        <w:rPr>
          <w:szCs w:val="24"/>
          <w:lang w:eastAsia="ar-SA"/>
        </w:rPr>
        <w:t>comunicazione interna</w:t>
      </w:r>
      <w:r w:rsidR="007B5076">
        <w:rPr>
          <w:szCs w:val="24"/>
          <w:lang w:eastAsia="ar-SA"/>
        </w:rPr>
        <w:t xml:space="preserve"> tra gli attori coinvolti nell’attuazione del Programma</w:t>
      </w:r>
      <w:r>
        <w:rPr>
          <w:szCs w:val="24"/>
          <w:lang w:eastAsia="ar-SA"/>
        </w:rPr>
        <w:t>.</w:t>
      </w:r>
    </w:p>
    <w:p w14:paraId="7A2C887A" w14:textId="072638BA" w:rsidR="0023150A" w:rsidRDefault="0023150A" w:rsidP="0023150A">
      <w:pPr>
        <w:spacing w:line="276" w:lineRule="auto"/>
        <w:rPr>
          <w:szCs w:val="24"/>
          <w:lang w:eastAsia="ar-SA"/>
        </w:rPr>
      </w:pPr>
      <w:r>
        <w:rPr>
          <w:szCs w:val="24"/>
          <w:lang w:eastAsia="ar-SA"/>
        </w:rPr>
        <w:t xml:space="preserve">Secondo i </w:t>
      </w:r>
      <w:proofErr w:type="spellStart"/>
      <w:r w:rsidRPr="000B078A">
        <w:rPr>
          <w:b/>
          <w:bCs/>
          <w:szCs w:val="24"/>
          <w:lang w:eastAsia="ar-SA"/>
        </w:rPr>
        <w:t>RdA</w:t>
      </w:r>
      <w:proofErr w:type="spellEnd"/>
      <w:r w:rsidRPr="000B078A">
        <w:rPr>
          <w:b/>
          <w:bCs/>
          <w:szCs w:val="24"/>
          <w:lang w:eastAsia="ar-SA"/>
        </w:rPr>
        <w:t>/OI</w:t>
      </w:r>
      <w:r>
        <w:rPr>
          <w:szCs w:val="24"/>
          <w:lang w:eastAsia="ar-SA"/>
        </w:rPr>
        <w:t xml:space="preserve">, la </w:t>
      </w:r>
      <w:r w:rsidR="00C704E1">
        <w:rPr>
          <w:szCs w:val="24"/>
          <w:lang w:eastAsia="ar-SA"/>
        </w:rPr>
        <w:t>S</w:t>
      </w:r>
      <w:r>
        <w:rPr>
          <w:szCs w:val="24"/>
          <w:lang w:eastAsia="ar-SA"/>
        </w:rPr>
        <w:t xml:space="preserve">trategia di comunicazione ha contribuito in larga misura, concretamente, a sostenere gli obiettivi del POR FESR Umbria 2014-2020. In merito, i </w:t>
      </w:r>
      <w:proofErr w:type="spellStart"/>
      <w:r>
        <w:rPr>
          <w:szCs w:val="24"/>
          <w:lang w:eastAsia="ar-SA"/>
        </w:rPr>
        <w:t>RdA</w:t>
      </w:r>
      <w:proofErr w:type="spellEnd"/>
      <w:r>
        <w:rPr>
          <w:szCs w:val="24"/>
          <w:lang w:eastAsia="ar-SA"/>
        </w:rPr>
        <w:t xml:space="preserve"> / OI hanno menzionato diverse iniziative che hanno contribuito in modo particolare e concreto al raggiungimento di tali obiettivi, suggerendo che gli eventi tematici sia in presenza che online </w:t>
      </w:r>
      <w:r w:rsidRPr="002B081E">
        <w:rPr>
          <w:szCs w:val="24"/>
          <w:lang w:eastAsia="ar-SA"/>
        </w:rPr>
        <w:t xml:space="preserve">(ex. la Settimana delle regioni a Bruxelles, </w:t>
      </w:r>
      <w:r>
        <w:rPr>
          <w:szCs w:val="24"/>
          <w:lang w:eastAsia="ar-SA"/>
        </w:rPr>
        <w:t xml:space="preserve">l’Europa in Umbria, </w:t>
      </w:r>
      <w:r w:rsidRPr="002B081E">
        <w:rPr>
          <w:szCs w:val="24"/>
          <w:lang w:eastAsia="ar-SA"/>
        </w:rPr>
        <w:t>i seminari Start Up</w:t>
      </w:r>
      <w:r>
        <w:rPr>
          <w:szCs w:val="24"/>
          <w:lang w:eastAsia="ar-SA"/>
        </w:rPr>
        <w:t>,</w:t>
      </w:r>
      <w:r w:rsidRPr="002B081E">
        <w:rPr>
          <w:szCs w:val="24"/>
          <w:lang w:eastAsia="ar-SA"/>
        </w:rPr>
        <w:t xml:space="preserve"> i seminari Villa Umbria</w:t>
      </w:r>
      <w:r>
        <w:rPr>
          <w:szCs w:val="24"/>
          <w:lang w:eastAsia="ar-SA"/>
        </w:rPr>
        <w:t xml:space="preserve"> e i webinar</w:t>
      </w:r>
      <w:r w:rsidRPr="002B081E">
        <w:rPr>
          <w:szCs w:val="24"/>
          <w:lang w:eastAsia="ar-SA"/>
        </w:rPr>
        <w:t>)</w:t>
      </w:r>
      <w:r>
        <w:rPr>
          <w:szCs w:val="24"/>
          <w:lang w:eastAsia="ar-SA"/>
        </w:rPr>
        <w:t xml:space="preserve"> e i canali online (pubblicazioni online, canale YouTube, etc..) siano stati particolarmente efficaci ed apprezzati.  </w:t>
      </w:r>
    </w:p>
    <w:p w14:paraId="197CB41F" w14:textId="2FC453DA" w:rsidR="0023150A" w:rsidRDefault="0023150A" w:rsidP="0023150A">
      <w:pPr>
        <w:spacing w:line="276" w:lineRule="auto"/>
        <w:rPr>
          <w:szCs w:val="24"/>
          <w:lang w:eastAsia="ar-SA"/>
        </w:rPr>
      </w:pPr>
      <w:r>
        <w:rPr>
          <w:szCs w:val="24"/>
          <w:lang w:eastAsia="ar-SA"/>
        </w:rPr>
        <w:t xml:space="preserve">Tutti i </w:t>
      </w:r>
      <w:proofErr w:type="spellStart"/>
      <w:r>
        <w:rPr>
          <w:szCs w:val="24"/>
          <w:lang w:eastAsia="ar-SA"/>
        </w:rPr>
        <w:t>RdA</w:t>
      </w:r>
      <w:proofErr w:type="spellEnd"/>
      <w:r>
        <w:rPr>
          <w:szCs w:val="24"/>
          <w:lang w:eastAsia="ar-SA"/>
        </w:rPr>
        <w:t xml:space="preserve">/OI hanno offerto supporto ai beneficiari </w:t>
      </w:r>
      <w:r w:rsidRPr="00BC6998">
        <w:rPr>
          <w:szCs w:val="24"/>
          <w:lang w:eastAsia="ar-SA"/>
        </w:rPr>
        <w:t>dei finanziamenti del POR FESR riguardo agli obblighi in materia informazione e pubblicità</w:t>
      </w:r>
      <w:r>
        <w:rPr>
          <w:szCs w:val="24"/>
          <w:lang w:eastAsia="ar-SA"/>
        </w:rPr>
        <w:t xml:space="preserve"> </w:t>
      </w:r>
      <w:r w:rsidRPr="00BC6998">
        <w:rPr>
          <w:szCs w:val="24"/>
          <w:lang w:eastAsia="ar-SA"/>
        </w:rPr>
        <w:t>(apposizione di targhe, uso del logo</w:t>
      </w:r>
      <w:r w:rsidR="006164D6">
        <w:rPr>
          <w:szCs w:val="24"/>
          <w:lang w:eastAsia="ar-SA"/>
        </w:rPr>
        <w:t>,</w:t>
      </w:r>
      <w:r w:rsidRPr="00BC6998">
        <w:rPr>
          <w:szCs w:val="24"/>
          <w:lang w:eastAsia="ar-SA"/>
        </w:rPr>
        <w:t xml:space="preserve"> ecc.), art</w:t>
      </w:r>
      <w:r w:rsidR="006164D6">
        <w:rPr>
          <w:szCs w:val="24"/>
          <w:lang w:eastAsia="ar-SA"/>
        </w:rPr>
        <w:t>.</w:t>
      </w:r>
      <w:r w:rsidRPr="00BC6998">
        <w:rPr>
          <w:szCs w:val="24"/>
          <w:lang w:eastAsia="ar-SA"/>
        </w:rPr>
        <w:t xml:space="preserve"> 115 e allegato 12 del Reg. UE 1303/2013</w:t>
      </w:r>
      <w:r>
        <w:rPr>
          <w:szCs w:val="24"/>
          <w:lang w:eastAsia="ar-SA"/>
        </w:rPr>
        <w:t xml:space="preserve">, e tutti i </w:t>
      </w:r>
      <w:proofErr w:type="spellStart"/>
      <w:r>
        <w:rPr>
          <w:szCs w:val="24"/>
          <w:lang w:eastAsia="ar-SA"/>
        </w:rPr>
        <w:t>RdA</w:t>
      </w:r>
      <w:proofErr w:type="spellEnd"/>
      <w:r>
        <w:rPr>
          <w:szCs w:val="24"/>
          <w:lang w:eastAsia="ar-SA"/>
        </w:rPr>
        <w:t>/OI hanno sottolineato l’utilità dei tutorial come strumento per migliorare ulteriormente la capacità dei beneficiari di adempiere a tali obblighi.</w:t>
      </w:r>
    </w:p>
    <w:p w14:paraId="6016D038" w14:textId="1AC15F7E" w:rsidR="0023150A" w:rsidRDefault="0023150A" w:rsidP="0023150A">
      <w:pPr>
        <w:spacing w:line="276" w:lineRule="auto"/>
        <w:rPr>
          <w:szCs w:val="24"/>
          <w:lang w:eastAsia="ar-SA"/>
        </w:rPr>
      </w:pPr>
      <w:r>
        <w:rPr>
          <w:szCs w:val="24"/>
          <w:lang w:eastAsia="ar-SA"/>
        </w:rPr>
        <w:t xml:space="preserve">In linea con quanto riscontrato attraverso l’indagine presso il partenariato economico e sociale, la maggioranza dei rispondenti ha rilevato l’esigenza di rafforzare le misure di comunicazione indirizzate alle piccole e medie imprese, in particolare le microimprese. Tuttavia, nel caso dei </w:t>
      </w:r>
      <w:proofErr w:type="spellStart"/>
      <w:r>
        <w:rPr>
          <w:szCs w:val="24"/>
          <w:lang w:eastAsia="ar-SA"/>
        </w:rPr>
        <w:t>RdA</w:t>
      </w:r>
      <w:proofErr w:type="spellEnd"/>
      <w:r>
        <w:rPr>
          <w:szCs w:val="24"/>
          <w:lang w:eastAsia="ar-SA"/>
        </w:rPr>
        <w:t>/OI, la metà dei rispondenti ha menzionato anche le amministrazioni pubbliche locali e le loro associazioni, mentre circa un terzo dei rispondenti ha segnalato la necessità di comunicare più efficacemente con le associazioni di categoria e i partner sociali.</w:t>
      </w:r>
    </w:p>
    <w:p w14:paraId="04537241" w14:textId="4BCF3EFB" w:rsidR="00060399" w:rsidRDefault="0023150A" w:rsidP="0023150A">
      <w:pPr>
        <w:spacing w:line="276" w:lineRule="auto"/>
        <w:rPr>
          <w:szCs w:val="24"/>
          <w:lang w:eastAsia="ar-SA"/>
        </w:rPr>
      </w:pPr>
      <w:r>
        <w:rPr>
          <w:szCs w:val="24"/>
          <w:lang w:eastAsia="ar-SA"/>
        </w:rPr>
        <w:t xml:space="preserve">Alla luce dell’esperienza della pandemia, i </w:t>
      </w:r>
      <w:proofErr w:type="spellStart"/>
      <w:r>
        <w:rPr>
          <w:szCs w:val="24"/>
          <w:lang w:eastAsia="ar-SA"/>
        </w:rPr>
        <w:t>RdA</w:t>
      </w:r>
      <w:proofErr w:type="spellEnd"/>
      <w:r>
        <w:rPr>
          <w:szCs w:val="24"/>
          <w:lang w:eastAsia="ar-SA"/>
        </w:rPr>
        <w:t xml:space="preserve">/OI sostengono, all’unanimità, un cambiamento permanente nei metodi e nei canali di comunicazione dei fondi europei. In merito, gli eventi online e il sito della Regione sono considerati, dalla grande maggioranza dei rispondenti (83%) come i canali e gli strumenti più utili ed importanti per il futuro della comunicazione, seguito dalle pubblicazioni online (66%) e dai social media (33%). </w:t>
      </w:r>
    </w:p>
    <w:p w14:paraId="7680F628" w14:textId="77777777" w:rsidR="001C1C16" w:rsidRPr="001C1C16" w:rsidRDefault="001C1C16" w:rsidP="0023150A">
      <w:pPr>
        <w:spacing w:line="276" w:lineRule="auto"/>
        <w:rPr>
          <w:szCs w:val="24"/>
          <w:lang w:eastAsia="ar-SA"/>
        </w:rPr>
      </w:pPr>
    </w:p>
    <w:p w14:paraId="224F2BF1" w14:textId="77777777" w:rsidR="0023150A" w:rsidRDefault="0023150A" w:rsidP="0023150A">
      <w:pPr>
        <w:spacing w:line="276" w:lineRule="auto"/>
        <w:jc w:val="center"/>
        <w:rPr>
          <w:szCs w:val="24"/>
          <w:lang w:eastAsia="ar-SA"/>
        </w:rPr>
      </w:pPr>
      <w:r>
        <w:rPr>
          <w:rFonts w:eastAsia="Times New Roman" w:cs="Times New Roman"/>
          <w:szCs w:val="24"/>
        </w:rPr>
        <w:t>********</w:t>
      </w:r>
    </w:p>
    <w:p w14:paraId="52556FA7" w14:textId="77777777" w:rsidR="0023150A" w:rsidRDefault="0023150A" w:rsidP="0023150A">
      <w:pPr>
        <w:spacing w:line="276" w:lineRule="auto"/>
        <w:rPr>
          <w:szCs w:val="24"/>
          <w:lang w:eastAsia="ar-SA"/>
        </w:rPr>
      </w:pPr>
    </w:p>
    <w:p w14:paraId="32A92EDD" w14:textId="77777777" w:rsidR="0023150A" w:rsidRPr="005D7646" w:rsidRDefault="0023150A" w:rsidP="0023150A">
      <w:pPr>
        <w:spacing w:line="276" w:lineRule="auto"/>
        <w:rPr>
          <w:rFonts w:cs="Times New Roman"/>
          <w:szCs w:val="24"/>
          <w:lang w:bidi="it-IT"/>
        </w:rPr>
      </w:pPr>
      <w:r>
        <w:rPr>
          <w:rFonts w:cs="Times New Roman"/>
          <w:szCs w:val="24"/>
          <w:lang w:bidi="it-IT"/>
        </w:rPr>
        <w:t>A conclusione</w:t>
      </w:r>
      <w:r w:rsidRPr="003F1693">
        <w:rPr>
          <w:rFonts w:cs="Times New Roman"/>
          <w:szCs w:val="24"/>
          <w:lang w:bidi="it-IT"/>
        </w:rPr>
        <w:t xml:space="preserve"> dalle analisi condotte discendono </w:t>
      </w:r>
      <w:r w:rsidRPr="00A13DD4">
        <w:rPr>
          <w:rFonts w:cs="Times New Roman"/>
          <w:b/>
          <w:szCs w:val="24"/>
          <w:lang w:bidi="it-IT"/>
        </w:rPr>
        <w:t>alcuni suggerimenti</w:t>
      </w:r>
      <w:r w:rsidRPr="003F1693">
        <w:rPr>
          <w:rFonts w:cs="Times New Roman"/>
          <w:szCs w:val="24"/>
          <w:lang w:bidi="it-IT"/>
        </w:rPr>
        <w:t>, d</w:t>
      </w:r>
      <w:r>
        <w:rPr>
          <w:rFonts w:cs="Times New Roman"/>
          <w:szCs w:val="24"/>
          <w:lang w:bidi="it-IT"/>
        </w:rPr>
        <w:t>i seguito brevemente illustrati,</w:t>
      </w:r>
      <w:r w:rsidRPr="00605C83">
        <w:t xml:space="preserve"> </w:t>
      </w:r>
      <w:r>
        <w:t xml:space="preserve">elaborati dal Valutatore </w:t>
      </w:r>
      <w:r w:rsidRPr="00605C83">
        <w:rPr>
          <w:rFonts w:cs="Times New Roman"/>
          <w:szCs w:val="24"/>
          <w:lang w:bidi="it-IT"/>
        </w:rPr>
        <w:t xml:space="preserve">soprattutto in </w:t>
      </w:r>
      <w:r>
        <w:rPr>
          <w:rFonts w:cs="Times New Roman"/>
          <w:szCs w:val="24"/>
          <w:lang w:bidi="it-IT"/>
        </w:rPr>
        <w:t>funzione</w:t>
      </w:r>
      <w:r w:rsidRPr="00605C83">
        <w:rPr>
          <w:rFonts w:cs="Times New Roman"/>
          <w:szCs w:val="24"/>
          <w:lang w:bidi="it-IT"/>
        </w:rPr>
        <w:t xml:space="preserve"> </w:t>
      </w:r>
      <w:r>
        <w:rPr>
          <w:rFonts w:cs="Times New Roman"/>
          <w:szCs w:val="24"/>
          <w:lang w:bidi="it-IT"/>
        </w:rPr>
        <w:t>della</w:t>
      </w:r>
      <w:r w:rsidRPr="00605C83">
        <w:rPr>
          <w:rFonts w:cs="Times New Roman"/>
          <w:szCs w:val="24"/>
          <w:lang w:bidi="it-IT"/>
        </w:rPr>
        <w:t xml:space="preserve"> programmazione</w:t>
      </w:r>
      <w:r>
        <w:rPr>
          <w:rFonts w:cs="Times New Roman"/>
          <w:szCs w:val="24"/>
          <w:lang w:bidi="it-IT"/>
        </w:rPr>
        <w:t xml:space="preserve"> ’21-’27.</w:t>
      </w:r>
    </w:p>
    <w:p w14:paraId="1F779BEB" w14:textId="77777777" w:rsidR="0023150A" w:rsidRDefault="0023150A" w:rsidP="0023150A">
      <w:pPr>
        <w:spacing w:line="276" w:lineRule="auto"/>
        <w:rPr>
          <w:szCs w:val="24"/>
          <w:lang w:eastAsia="ar-SA"/>
        </w:rPr>
      </w:pPr>
    </w:p>
    <w:p w14:paraId="4AA552B9" w14:textId="63AA4631" w:rsidR="0023150A" w:rsidRDefault="0023150A" w:rsidP="0023150A">
      <w:pPr>
        <w:pStyle w:val="Paragrafoelenco"/>
        <w:numPr>
          <w:ilvl w:val="0"/>
          <w:numId w:val="28"/>
        </w:numPr>
        <w:spacing w:line="276" w:lineRule="auto"/>
        <w:rPr>
          <w:szCs w:val="24"/>
          <w:lang w:eastAsia="ar-SA"/>
        </w:rPr>
      </w:pPr>
      <w:r>
        <w:rPr>
          <w:szCs w:val="24"/>
          <w:lang w:eastAsia="ar-SA"/>
        </w:rPr>
        <w:t xml:space="preserve">Consolidare la presenza di informazioni e documentari informativi sulla politica di coesione e i fondi europei </w:t>
      </w:r>
      <w:r w:rsidRPr="00DB2F8B">
        <w:rPr>
          <w:b/>
          <w:szCs w:val="24"/>
          <w:lang w:eastAsia="ar-SA"/>
        </w:rPr>
        <w:t>sui media tradizionali</w:t>
      </w:r>
      <w:r>
        <w:rPr>
          <w:szCs w:val="24"/>
          <w:lang w:eastAsia="ar-SA"/>
        </w:rPr>
        <w:t xml:space="preserve">, in particolare la televisione, al fine di accrescere ulteriormente la consapevolezza dei cittadini rispetto alle opportunità offerte dalle politiche e dai fondi europei, in particolare, attraverso il </w:t>
      </w:r>
      <w:r w:rsidR="008E410E">
        <w:rPr>
          <w:szCs w:val="24"/>
          <w:lang w:eastAsia="ar-SA"/>
        </w:rPr>
        <w:t xml:space="preserve">nuovo </w:t>
      </w:r>
      <w:r>
        <w:rPr>
          <w:szCs w:val="24"/>
          <w:lang w:eastAsia="ar-SA"/>
        </w:rPr>
        <w:t>PR FESR.</w:t>
      </w:r>
    </w:p>
    <w:p w14:paraId="43636091" w14:textId="700D6547" w:rsidR="0023150A" w:rsidRDefault="0023150A" w:rsidP="0023150A">
      <w:pPr>
        <w:pStyle w:val="Paragrafoelenco"/>
        <w:numPr>
          <w:ilvl w:val="0"/>
          <w:numId w:val="28"/>
        </w:numPr>
        <w:spacing w:line="276" w:lineRule="auto"/>
        <w:rPr>
          <w:szCs w:val="24"/>
          <w:lang w:eastAsia="ar-SA"/>
        </w:rPr>
      </w:pPr>
      <w:r>
        <w:rPr>
          <w:szCs w:val="24"/>
          <w:lang w:eastAsia="ar-SA"/>
        </w:rPr>
        <w:t xml:space="preserve">Estendere i canali informativi, combinando strumenti tradizionali, come eventi in presenza su tematiche specifiche </w:t>
      </w:r>
      <w:r w:rsidR="00DB2F8B">
        <w:rPr>
          <w:szCs w:val="24"/>
          <w:lang w:eastAsia="ar-SA"/>
        </w:rPr>
        <w:t>(es. A</w:t>
      </w:r>
      <w:r>
        <w:rPr>
          <w:szCs w:val="24"/>
          <w:lang w:eastAsia="ar-SA"/>
        </w:rPr>
        <w:t>ssi del programma</w:t>
      </w:r>
      <w:r w:rsidR="00DB2F8B">
        <w:rPr>
          <w:szCs w:val="24"/>
          <w:lang w:eastAsia="ar-SA"/>
        </w:rPr>
        <w:t>, O</w:t>
      </w:r>
      <w:r>
        <w:rPr>
          <w:szCs w:val="24"/>
          <w:lang w:eastAsia="ar-SA"/>
        </w:rPr>
        <w:t>biettivi specifici del FESR</w:t>
      </w:r>
      <w:r w:rsidR="00DB2F8B">
        <w:rPr>
          <w:szCs w:val="24"/>
          <w:lang w:eastAsia="ar-SA"/>
        </w:rPr>
        <w:t>)</w:t>
      </w:r>
      <w:r>
        <w:rPr>
          <w:szCs w:val="24"/>
          <w:lang w:eastAsia="ar-SA"/>
        </w:rPr>
        <w:t xml:space="preserve"> con </w:t>
      </w:r>
      <w:r w:rsidRPr="00DB2F8B">
        <w:rPr>
          <w:b/>
          <w:szCs w:val="24"/>
          <w:lang w:eastAsia="ar-SA"/>
        </w:rPr>
        <w:t>strumenti digitali</w:t>
      </w:r>
      <w:r>
        <w:rPr>
          <w:szCs w:val="24"/>
          <w:lang w:eastAsia="ar-SA"/>
        </w:rPr>
        <w:t xml:space="preserve">, </w:t>
      </w:r>
      <w:r w:rsidRPr="00DB2F8B">
        <w:rPr>
          <w:b/>
          <w:szCs w:val="24"/>
          <w:lang w:eastAsia="ar-SA"/>
        </w:rPr>
        <w:t>quali webinar e pubblicazioni online</w:t>
      </w:r>
      <w:r>
        <w:rPr>
          <w:szCs w:val="24"/>
          <w:lang w:eastAsia="ar-SA"/>
        </w:rPr>
        <w:t xml:space="preserve"> sul sito istituzionale della Regione </w:t>
      </w:r>
      <w:r w:rsidR="00DB2F8B">
        <w:rPr>
          <w:szCs w:val="24"/>
          <w:lang w:eastAsia="ar-SA"/>
        </w:rPr>
        <w:t xml:space="preserve">Umbria </w:t>
      </w:r>
      <w:r>
        <w:rPr>
          <w:szCs w:val="24"/>
          <w:lang w:eastAsia="ar-SA"/>
        </w:rPr>
        <w:t>(nell’ambito delle medesime campagne informative, in modo integrato).</w:t>
      </w:r>
    </w:p>
    <w:p w14:paraId="567C80F4" w14:textId="0A027019" w:rsidR="0023150A" w:rsidRDefault="0023150A" w:rsidP="0023150A">
      <w:pPr>
        <w:pStyle w:val="Paragrafoelenco"/>
        <w:numPr>
          <w:ilvl w:val="0"/>
          <w:numId w:val="28"/>
        </w:numPr>
        <w:spacing w:line="276" w:lineRule="auto"/>
        <w:rPr>
          <w:szCs w:val="24"/>
          <w:lang w:eastAsia="ar-SA"/>
        </w:rPr>
      </w:pPr>
      <w:r>
        <w:rPr>
          <w:szCs w:val="24"/>
          <w:lang w:eastAsia="ar-SA"/>
        </w:rPr>
        <w:t xml:space="preserve">In merito, continuare lo sforzo di rendere il sito istituzionale della </w:t>
      </w:r>
      <w:r w:rsidR="00DB2F8B">
        <w:rPr>
          <w:szCs w:val="24"/>
          <w:lang w:eastAsia="ar-SA"/>
        </w:rPr>
        <w:t>R</w:t>
      </w:r>
      <w:r>
        <w:rPr>
          <w:szCs w:val="24"/>
          <w:lang w:eastAsia="ar-SA"/>
        </w:rPr>
        <w:t xml:space="preserve">egione </w:t>
      </w:r>
      <w:r w:rsidR="00DB2F8B">
        <w:rPr>
          <w:szCs w:val="24"/>
          <w:lang w:eastAsia="ar-SA"/>
        </w:rPr>
        <w:t xml:space="preserve">Umbria </w:t>
      </w:r>
      <w:r>
        <w:rPr>
          <w:szCs w:val="24"/>
          <w:lang w:eastAsia="ar-SA"/>
        </w:rPr>
        <w:t xml:space="preserve">quanto più accessibile al </w:t>
      </w:r>
      <w:r w:rsidR="00C704E1">
        <w:rPr>
          <w:szCs w:val="24"/>
          <w:lang w:eastAsia="ar-SA"/>
        </w:rPr>
        <w:t>G</w:t>
      </w:r>
      <w:r>
        <w:rPr>
          <w:szCs w:val="24"/>
          <w:lang w:eastAsia="ar-SA"/>
        </w:rPr>
        <w:t xml:space="preserve">rande </w:t>
      </w:r>
      <w:r w:rsidR="00C704E1">
        <w:rPr>
          <w:szCs w:val="24"/>
          <w:lang w:eastAsia="ar-SA"/>
        </w:rPr>
        <w:t>P</w:t>
      </w:r>
      <w:r>
        <w:rPr>
          <w:szCs w:val="24"/>
          <w:lang w:eastAsia="ar-SA"/>
        </w:rPr>
        <w:t xml:space="preserve">ubblico, attraverso un’interfaccia e delle funzionalità quanto più </w:t>
      </w:r>
      <w:r w:rsidRPr="00447257">
        <w:rPr>
          <w:i/>
          <w:szCs w:val="24"/>
          <w:lang w:eastAsia="ar-SA"/>
        </w:rPr>
        <w:t>user-friendly</w:t>
      </w:r>
      <w:r>
        <w:rPr>
          <w:szCs w:val="24"/>
          <w:lang w:eastAsia="ar-SA"/>
        </w:rPr>
        <w:t>.</w:t>
      </w:r>
    </w:p>
    <w:p w14:paraId="016BE829" w14:textId="1DE37ECB" w:rsidR="0023150A" w:rsidRDefault="0023150A" w:rsidP="0023150A">
      <w:pPr>
        <w:pStyle w:val="Paragrafoelenco"/>
        <w:numPr>
          <w:ilvl w:val="0"/>
          <w:numId w:val="28"/>
        </w:numPr>
        <w:spacing w:line="276" w:lineRule="auto"/>
        <w:rPr>
          <w:szCs w:val="24"/>
          <w:lang w:eastAsia="ar-SA"/>
        </w:rPr>
      </w:pPr>
      <w:r>
        <w:rPr>
          <w:szCs w:val="24"/>
          <w:lang w:eastAsia="ar-SA"/>
        </w:rPr>
        <w:t xml:space="preserve">Rafforzare il </w:t>
      </w:r>
      <w:r w:rsidRPr="00DB2F8B">
        <w:rPr>
          <w:b/>
          <w:szCs w:val="24"/>
          <w:lang w:eastAsia="ar-SA"/>
        </w:rPr>
        <w:t>dialogo con ed il coinvolgimento dei partner sociali</w:t>
      </w:r>
      <w:r>
        <w:rPr>
          <w:szCs w:val="24"/>
          <w:lang w:eastAsia="ar-SA"/>
        </w:rPr>
        <w:t xml:space="preserve"> </w:t>
      </w:r>
      <w:r w:rsidRPr="00DB2F8B">
        <w:rPr>
          <w:b/>
          <w:szCs w:val="24"/>
          <w:lang w:eastAsia="ar-SA"/>
        </w:rPr>
        <w:t>nelle fasi di</w:t>
      </w:r>
      <w:r>
        <w:rPr>
          <w:szCs w:val="24"/>
          <w:lang w:eastAsia="ar-SA"/>
        </w:rPr>
        <w:t xml:space="preserve"> </w:t>
      </w:r>
      <w:r w:rsidRPr="00DB2F8B">
        <w:rPr>
          <w:b/>
          <w:szCs w:val="24"/>
          <w:lang w:eastAsia="ar-SA"/>
        </w:rPr>
        <w:t>animazione territoriale</w:t>
      </w:r>
      <w:r>
        <w:rPr>
          <w:szCs w:val="24"/>
          <w:lang w:eastAsia="ar-SA"/>
        </w:rPr>
        <w:t xml:space="preserve"> finalizzate a promuovere l’accesso ai fondi europei da parte dei potenziali beneficiari, in particolare, da parte delle piccole e micro-imprese (e</w:t>
      </w:r>
      <w:r w:rsidR="00DB2F8B">
        <w:rPr>
          <w:szCs w:val="24"/>
          <w:lang w:eastAsia="ar-SA"/>
        </w:rPr>
        <w:t>s</w:t>
      </w:r>
      <w:r>
        <w:rPr>
          <w:szCs w:val="24"/>
          <w:lang w:eastAsia="ar-SA"/>
        </w:rPr>
        <w:t>. istituzione di tavoli permanenti settoriali per lo scambio di informazioni, lezioni apprese e risultati utili, ma anche in fase di progettazione dei bandi).</w:t>
      </w:r>
    </w:p>
    <w:p w14:paraId="23B6265E" w14:textId="4FA6FA3D" w:rsidR="0023150A" w:rsidRDefault="0023150A" w:rsidP="0023150A">
      <w:pPr>
        <w:pStyle w:val="Paragrafoelenco"/>
        <w:numPr>
          <w:ilvl w:val="0"/>
          <w:numId w:val="28"/>
        </w:numPr>
        <w:spacing w:line="276" w:lineRule="auto"/>
        <w:rPr>
          <w:szCs w:val="24"/>
          <w:lang w:eastAsia="ar-SA"/>
        </w:rPr>
      </w:pPr>
      <w:r>
        <w:rPr>
          <w:szCs w:val="24"/>
          <w:lang w:eastAsia="ar-SA"/>
        </w:rPr>
        <w:t xml:space="preserve">Continuare gli sforzi di </w:t>
      </w:r>
      <w:r w:rsidRPr="00DB2F8B">
        <w:rPr>
          <w:b/>
          <w:szCs w:val="24"/>
          <w:lang w:eastAsia="ar-SA"/>
        </w:rPr>
        <w:t>semplificazione del linguaggio</w:t>
      </w:r>
      <w:r>
        <w:rPr>
          <w:szCs w:val="24"/>
          <w:lang w:eastAsia="ar-SA"/>
        </w:rPr>
        <w:t xml:space="preserve"> utilizzato nell’ambito della comunicazione sul POR FESR, per promuovere una comprensione più diretta ed immediata delle opportunità e delle regole di finanziamento da parte dei beneficiari/potenziali beneficiari (riducendo la necessità di ricorrere a intermediari).</w:t>
      </w:r>
    </w:p>
    <w:p w14:paraId="1DEAA3D7" w14:textId="3EFDDB7A" w:rsidR="0023150A" w:rsidRDefault="0023150A" w:rsidP="0023150A">
      <w:pPr>
        <w:pStyle w:val="Paragrafoelenco"/>
        <w:numPr>
          <w:ilvl w:val="0"/>
          <w:numId w:val="28"/>
        </w:numPr>
        <w:spacing w:line="276" w:lineRule="auto"/>
        <w:rPr>
          <w:szCs w:val="24"/>
          <w:lang w:eastAsia="ar-SA"/>
        </w:rPr>
      </w:pPr>
      <w:r>
        <w:rPr>
          <w:szCs w:val="24"/>
          <w:lang w:eastAsia="ar-SA"/>
        </w:rPr>
        <w:t xml:space="preserve">Estendere </w:t>
      </w:r>
      <w:r w:rsidRPr="00DB2F8B">
        <w:rPr>
          <w:b/>
          <w:szCs w:val="24"/>
          <w:lang w:eastAsia="ar-SA"/>
        </w:rPr>
        <w:t>l’uso dei tutorial</w:t>
      </w:r>
      <w:r>
        <w:rPr>
          <w:szCs w:val="24"/>
          <w:lang w:eastAsia="ar-SA"/>
        </w:rPr>
        <w:t xml:space="preserve"> destinati ai beneficiari del programma ed eventualmente creare una sezione “risorse” per i beneficiari sul sito della regione, con una raccolta di tutti i materiali utili, inclusi i tutorial, le linee guida, i materiali formativi e informativi</w:t>
      </w:r>
      <w:r w:rsidR="00D57E0C">
        <w:rPr>
          <w:szCs w:val="24"/>
          <w:lang w:eastAsia="ar-SA"/>
        </w:rPr>
        <w:t xml:space="preserve"> in modo da essere facilmente fruibili </w:t>
      </w:r>
      <w:r w:rsidR="004935AD">
        <w:rPr>
          <w:szCs w:val="24"/>
          <w:lang w:eastAsia="ar-SA"/>
        </w:rPr>
        <w:t>anche dai non addetti ai lavori</w:t>
      </w:r>
      <w:r>
        <w:rPr>
          <w:szCs w:val="24"/>
          <w:lang w:eastAsia="ar-SA"/>
        </w:rPr>
        <w:t>.</w:t>
      </w:r>
    </w:p>
    <w:p w14:paraId="4D9C3D38" w14:textId="7972A00B" w:rsidR="0023150A" w:rsidRDefault="0023150A" w:rsidP="0023150A">
      <w:pPr>
        <w:pStyle w:val="Paragrafoelenco"/>
        <w:numPr>
          <w:ilvl w:val="0"/>
          <w:numId w:val="28"/>
        </w:numPr>
        <w:spacing w:line="276" w:lineRule="auto"/>
        <w:rPr>
          <w:szCs w:val="24"/>
          <w:lang w:eastAsia="ar-SA"/>
        </w:rPr>
      </w:pPr>
      <w:r>
        <w:rPr>
          <w:szCs w:val="24"/>
          <w:lang w:eastAsia="ar-SA"/>
        </w:rPr>
        <w:t xml:space="preserve">Migliorare la </w:t>
      </w:r>
      <w:r w:rsidRPr="00DB2F8B">
        <w:rPr>
          <w:b/>
          <w:szCs w:val="24"/>
          <w:lang w:eastAsia="ar-SA"/>
        </w:rPr>
        <w:t>disseminazione dei risultati</w:t>
      </w:r>
      <w:r>
        <w:rPr>
          <w:szCs w:val="24"/>
          <w:lang w:eastAsia="ar-SA"/>
        </w:rPr>
        <w:t xml:space="preserve"> del POR FESR, attraverso una raccolta di “</w:t>
      </w:r>
      <w:r w:rsidRPr="00DB2F8B">
        <w:rPr>
          <w:b/>
          <w:szCs w:val="24"/>
          <w:lang w:eastAsia="ar-SA"/>
        </w:rPr>
        <w:t>storie di successo</w:t>
      </w:r>
      <w:r>
        <w:rPr>
          <w:szCs w:val="24"/>
          <w:lang w:eastAsia="ar-SA"/>
        </w:rPr>
        <w:t>” e buone prassi, eventualmente accompagnata dalla pubblicazione di interviste ai beneficiari</w:t>
      </w:r>
      <w:r w:rsidR="00DB2F8B">
        <w:rPr>
          <w:szCs w:val="24"/>
          <w:lang w:eastAsia="ar-SA"/>
        </w:rPr>
        <w:t xml:space="preserve">, </w:t>
      </w:r>
      <w:r>
        <w:rPr>
          <w:szCs w:val="24"/>
          <w:lang w:eastAsia="ar-SA"/>
        </w:rPr>
        <w:t>spot</w:t>
      </w:r>
      <w:r w:rsidR="00DB2F8B">
        <w:rPr>
          <w:szCs w:val="24"/>
          <w:lang w:eastAsia="ar-SA"/>
        </w:rPr>
        <w:t xml:space="preserve">, </w:t>
      </w:r>
      <w:r>
        <w:rPr>
          <w:szCs w:val="24"/>
          <w:lang w:eastAsia="ar-SA"/>
        </w:rPr>
        <w:t xml:space="preserve">documentari televisivi e dallo sviluppo di una sezione sul sito della </w:t>
      </w:r>
      <w:r w:rsidR="00DB2F8B">
        <w:rPr>
          <w:szCs w:val="24"/>
          <w:lang w:eastAsia="ar-SA"/>
        </w:rPr>
        <w:t>R</w:t>
      </w:r>
      <w:r>
        <w:rPr>
          <w:szCs w:val="24"/>
          <w:lang w:eastAsia="ar-SA"/>
        </w:rPr>
        <w:t>egione, che potrebbe essere indicata come “risultati” / “buone prassi” / “storie”.</w:t>
      </w:r>
    </w:p>
    <w:p w14:paraId="0491B4F6" w14:textId="006A96E1" w:rsidR="00315102" w:rsidRDefault="0023150A" w:rsidP="002F03DC">
      <w:pPr>
        <w:pStyle w:val="Paragrafoelenco"/>
        <w:numPr>
          <w:ilvl w:val="0"/>
          <w:numId w:val="28"/>
        </w:numPr>
        <w:spacing w:line="276" w:lineRule="auto"/>
        <w:rPr>
          <w:szCs w:val="24"/>
          <w:lang w:eastAsia="ar-SA"/>
        </w:rPr>
      </w:pPr>
      <w:r w:rsidRPr="00DB2F8B">
        <w:rPr>
          <w:szCs w:val="24"/>
          <w:lang w:eastAsia="ar-SA"/>
        </w:rPr>
        <w:t xml:space="preserve">Rafforzare la presenza delle tematiche del POR FESR sui </w:t>
      </w:r>
      <w:r w:rsidR="004935AD">
        <w:rPr>
          <w:szCs w:val="24"/>
          <w:lang w:eastAsia="ar-SA"/>
        </w:rPr>
        <w:t xml:space="preserve">principali </w:t>
      </w:r>
      <w:r w:rsidRPr="00DB2F8B">
        <w:rPr>
          <w:szCs w:val="24"/>
          <w:lang w:eastAsia="ar-SA"/>
        </w:rPr>
        <w:t>canali social (e</w:t>
      </w:r>
      <w:r w:rsidR="00DB2F8B" w:rsidRPr="00DB2F8B">
        <w:rPr>
          <w:szCs w:val="24"/>
          <w:lang w:eastAsia="ar-SA"/>
        </w:rPr>
        <w:t>s</w:t>
      </w:r>
      <w:r w:rsidRPr="00DB2F8B">
        <w:rPr>
          <w:szCs w:val="24"/>
          <w:lang w:eastAsia="ar-SA"/>
        </w:rPr>
        <w:t>. creare una pagina Facebook dedicata al POR FESR 2021-2027)</w:t>
      </w:r>
      <w:r w:rsidR="004935AD">
        <w:rPr>
          <w:szCs w:val="24"/>
          <w:lang w:eastAsia="ar-SA"/>
        </w:rPr>
        <w:t xml:space="preserve"> in modo da creare un </w:t>
      </w:r>
      <w:r w:rsidR="004935AD" w:rsidRPr="00F84DE4">
        <w:rPr>
          <w:b/>
          <w:szCs w:val="24"/>
          <w:lang w:eastAsia="ar-SA"/>
        </w:rPr>
        <w:t>maggiore coinvolgimento</w:t>
      </w:r>
      <w:r w:rsidR="004935AD">
        <w:rPr>
          <w:szCs w:val="24"/>
          <w:lang w:eastAsia="ar-SA"/>
        </w:rPr>
        <w:t xml:space="preserve"> con i vari gruppi </w:t>
      </w:r>
      <w:r w:rsidR="004935AD">
        <w:rPr>
          <w:i/>
          <w:szCs w:val="24"/>
          <w:lang w:eastAsia="ar-SA"/>
        </w:rPr>
        <w:t>target</w:t>
      </w:r>
      <w:r w:rsidR="00DB2F8B" w:rsidRPr="00DB2F8B">
        <w:rPr>
          <w:szCs w:val="24"/>
          <w:lang w:eastAsia="ar-SA"/>
        </w:rPr>
        <w:t xml:space="preserve"> ed </w:t>
      </w:r>
      <w:r w:rsidR="00DB2F8B">
        <w:rPr>
          <w:szCs w:val="24"/>
          <w:lang w:eastAsia="ar-SA"/>
        </w:rPr>
        <w:t>a</w:t>
      </w:r>
      <w:r w:rsidRPr="00DB2F8B">
        <w:rPr>
          <w:szCs w:val="24"/>
          <w:lang w:eastAsia="ar-SA"/>
        </w:rPr>
        <w:t>ccrescere la visibilità dei punti di contatto Europe Direct in Umbria.</w:t>
      </w:r>
    </w:p>
    <w:p w14:paraId="759AC2EB" w14:textId="56E89E96" w:rsidR="000205D1" w:rsidRPr="007B5076" w:rsidRDefault="007B5076" w:rsidP="007B5076">
      <w:pPr>
        <w:pStyle w:val="Paragrafoelenco"/>
        <w:numPr>
          <w:ilvl w:val="0"/>
          <w:numId w:val="28"/>
        </w:numPr>
        <w:spacing w:line="276" w:lineRule="auto"/>
        <w:rPr>
          <w:szCs w:val="24"/>
          <w:lang w:eastAsia="ar-SA"/>
        </w:rPr>
      </w:pPr>
      <w:r>
        <w:rPr>
          <w:szCs w:val="24"/>
          <w:lang w:eastAsia="ar-SA"/>
        </w:rPr>
        <w:t xml:space="preserve">Rafforzare la </w:t>
      </w:r>
      <w:r w:rsidRPr="00F240F3">
        <w:rPr>
          <w:b/>
          <w:szCs w:val="24"/>
          <w:lang w:eastAsia="ar-SA"/>
        </w:rPr>
        <w:t>comunicazione interna</w:t>
      </w:r>
      <w:r>
        <w:rPr>
          <w:szCs w:val="24"/>
          <w:lang w:eastAsia="ar-SA"/>
        </w:rPr>
        <w:t xml:space="preserve"> tra gli attori coinvolti nell’attuazione del Programma.</w:t>
      </w:r>
    </w:p>
    <w:p w14:paraId="53246DFB" w14:textId="77777777" w:rsidR="00447257" w:rsidRDefault="00447257">
      <w:pPr>
        <w:spacing w:before="0" w:after="200" w:line="276" w:lineRule="auto"/>
        <w:jc w:val="left"/>
        <w:rPr>
          <w:szCs w:val="24"/>
          <w:lang w:eastAsia="ar-SA"/>
        </w:rPr>
      </w:pPr>
    </w:p>
    <w:p w14:paraId="4DB8DE8B" w14:textId="4150C864" w:rsidR="00A75354" w:rsidRDefault="00A75354">
      <w:pPr>
        <w:spacing w:before="0" w:after="200" w:line="276" w:lineRule="auto"/>
        <w:jc w:val="left"/>
        <w:rPr>
          <w:szCs w:val="24"/>
          <w:lang w:eastAsia="ar-SA"/>
        </w:rPr>
      </w:pPr>
      <w:r>
        <w:rPr>
          <w:szCs w:val="24"/>
          <w:lang w:eastAsia="ar-SA"/>
        </w:rPr>
        <w:br w:type="page"/>
      </w:r>
    </w:p>
    <w:p w14:paraId="601EC389" w14:textId="4000BE10" w:rsidR="00315102" w:rsidRDefault="00A75354" w:rsidP="00A75354">
      <w:pPr>
        <w:pStyle w:val="Titolo1"/>
        <w:numPr>
          <w:ilvl w:val="0"/>
          <w:numId w:val="0"/>
        </w:numPr>
        <w:ind w:left="432"/>
        <w:rPr>
          <w:lang w:eastAsia="ar-SA"/>
        </w:rPr>
      </w:pPr>
      <w:bookmarkStart w:id="29" w:name="_Toc109305556"/>
      <w:r>
        <w:rPr>
          <w:lang w:eastAsia="ar-SA"/>
        </w:rPr>
        <w:t>Appendice</w:t>
      </w:r>
      <w:r w:rsidR="000E50FD">
        <w:rPr>
          <w:lang w:eastAsia="ar-SA"/>
        </w:rPr>
        <w:t xml:space="preserve"> I – </w:t>
      </w:r>
      <w:r w:rsidR="00E27DC0">
        <w:rPr>
          <w:lang w:eastAsia="ar-SA"/>
        </w:rPr>
        <w:t>Q</w:t>
      </w:r>
      <w:r w:rsidR="000E50FD">
        <w:rPr>
          <w:lang w:eastAsia="ar-SA"/>
        </w:rPr>
        <w:t>uestionario per il target Grande Pubblico</w:t>
      </w:r>
      <w:bookmarkEnd w:id="29"/>
    </w:p>
    <w:p w14:paraId="4B94F1CF" w14:textId="77777777" w:rsidR="00516842" w:rsidRPr="00516842" w:rsidRDefault="00516842" w:rsidP="00516842">
      <w:pPr>
        <w:pStyle w:val="Citazioneintensa"/>
        <w:rPr>
          <w:rFonts w:eastAsia="Calibri"/>
          <w:lang w:eastAsia="en-US"/>
        </w:rPr>
      </w:pPr>
      <w:r w:rsidRPr="00516842">
        <w:rPr>
          <w:rFonts w:eastAsia="Calibri"/>
          <w:lang w:eastAsia="en-US"/>
        </w:rPr>
        <w:t xml:space="preserve">QUESTIONARIO PER IL GRANDE PUBBLICO relativo al Programma Operativo Regionale (POR FESR) 2014-2020 della Regione Umbria </w:t>
      </w:r>
    </w:p>
    <w:p w14:paraId="2C0D77E1" w14:textId="4B7FD78E" w:rsidR="00516842" w:rsidRPr="00D37D44" w:rsidRDefault="00516842" w:rsidP="00516842">
      <w:pPr>
        <w:spacing w:before="0" w:after="160" w:line="259" w:lineRule="auto"/>
        <w:jc w:val="left"/>
        <w:rPr>
          <w:rFonts w:eastAsia="Calibri" w:cs="Times New Roman"/>
          <w:spacing w:val="0"/>
          <w:sz w:val="22"/>
          <w:lang w:eastAsia="en-US"/>
        </w:rPr>
      </w:pPr>
      <w:r w:rsidRPr="00D37D44">
        <w:rPr>
          <w:rFonts w:eastAsia="Calibri" w:cs="Times New Roman"/>
          <w:i/>
          <w:iCs/>
          <w:spacing w:val="0"/>
          <w:sz w:val="22"/>
          <w:lang w:eastAsia="en-US"/>
        </w:rPr>
        <w:t>I dati e le opinioni che ci fornirà saranno trattati in forma anonima e aggregata, secondo la vigente normativa sulla privacy (</w:t>
      </w:r>
      <w:r w:rsidR="00DA1694" w:rsidRPr="00D37D44">
        <w:rPr>
          <w:rFonts w:eastAsia="Calibri" w:cs="Times New Roman"/>
          <w:i/>
          <w:iCs/>
          <w:spacing w:val="0"/>
          <w:sz w:val="22"/>
          <w:lang w:eastAsia="en-US"/>
        </w:rPr>
        <w:t>D.lgs.</w:t>
      </w:r>
      <w:r w:rsidRPr="00D37D44">
        <w:rPr>
          <w:rFonts w:eastAsia="Calibri" w:cs="Times New Roman"/>
          <w:i/>
          <w:iCs/>
          <w:spacing w:val="0"/>
          <w:sz w:val="22"/>
          <w:lang w:eastAsia="en-US"/>
        </w:rPr>
        <w:t xml:space="preserve"> 196/03 e del GDPR 2016/679). </w:t>
      </w:r>
    </w:p>
    <w:p w14:paraId="1BBCB8E0" w14:textId="77777777" w:rsidR="00516842" w:rsidRPr="00D37D44" w:rsidRDefault="00516842" w:rsidP="00516842">
      <w:pPr>
        <w:spacing w:before="0" w:after="160" w:line="259" w:lineRule="auto"/>
        <w:jc w:val="left"/>
        <w:rPr>
          <w:rFonts w:eastAsia="Calibri" w:cs="Times New Roman"/>
          <w:spacing w:val="0"/>
          <w:sz w:val="22"/>
          <w:lang w:eastAsia="en-US"/>
        </w:rPr>
      </w:pPr>
      <w:r w:rsidRPr="00D37D44">
        <w:rPr>
          <w:rFonts w:eastAsia="Calibri" w:cs="Times New Roman"/>
          <w:i/>
          <w:spacing w:val="0"/>
          <w:sz w:val="22"/>
          <w:lang w:eastAsia="en-US"/>
        </w:rPr>
        <w:t xml:space="preserve">I dati presenti nel modulo saranno utilizzati per lo scopo di elaborare indagini relative alla conoscenza da parte dei cittadini della Strategia di Comunicazione del POR FESR 2014-2020 per la Regione Umbria. I dati saranno conservati in caso di necessità organizzative o di obblighi normativi in archivi specifici per il solo periodo strettamente necessario a tali scopi. </w:t>
      </w:r>
    </w:p>
    <w:p w14:paraId="320D1D74" w14:textId="77777777" w:rsidR="00516842" w:rsidRPr="00D37D44" w:rsidRDefault="00516842" w:rsidP="00516842">
      <w:pPr>
        <w:spacing w:before="0" w:after="160" w:line="259" w:lineRule="auto"/>
        <w:jc w:val="left"/>
        <w:rPr>
          <w:rFonts w:eastAsia="Calibri" w:cs="Times New Roman"/>
          <w:i/>
          <w:spacing w:val="0"/>
          <w:sz w:val="22"/>
          <w:lang w:eastAsia="en-US"/>
        </w:rPr>
      </w:pPr>
      <w:r w:rsidRPr="00D37D44">
        <w:rPr>
          <w:rFonts w:eastAsia="Calibri" w:cs="Times New Roman"/>
          <w:i/>
          <w:spacing w:val="0"/>
          <w:sz w:val="22"/>
          <w:lang w:eastAsia="en-US"/>
        </w:rPr>
        <w:t>Per informazioni: Lattanzio Monitoring &amp; Evaluation S.r.l., Via Aurelia 547 | 00165 Roma – (Tel. 06 58300195)</w:t>
      </w:r>
    </w:p>
    <w:p w14:paraId="3C2FA7D5" w14:textId="77777777" w:rsidR="00516842" w:rsidRPr="00D37D44" w:rsidRDefault="00516842" w:rsidP="00516842">
      <w:pPr>
        <w:spacing w:before="0" w:after="160" w:line="259" w:lineRule="auto"/>
        <w:jc w:val="left"/>
        <w:rPr>
          <w:rFonts w:eastAsia="Calibri" w:cs="Times New Roman"/>
          <w:b/>
          <w:spacing w:val="0"/>
          <w:sz w:val="22"/>
          <w:u w:val="single"/>
          <w:lang w:eastAsia="en-US"/>
        </w:rPr>
      </w:pPr>
      <w:r w:rsidRPr="00D37D44">
        <w:rPr>
          <w:rFonts w:eastAsia="Calibri" w:cs="Times New Roman"/>
          <w:b/>
          <w:spacing w:val="0"/>
          <w:sz w:val="22"/>
          <w:u w:val="single"/>
          <w:lang w:eastAsia="en-US"/>
        </w:rPr>
        <w:t xml:space="preserve">Dati dell’intervistato </w:t>
      </w:r>
    </w:p>
    <w:p w14:paraId="0B46752B" w14:textId="77777777" w:rsidR="00516842" w:rsidRPr="00D37D44" w:rsidRDefault="00516842" w:rsidP="00516842">
      <w:pPr>
        <w:numPr>
          <w:ilvl w:val="0"/>
          <w:numId w:val="17"/>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Sesso</w:t>
      </w:r>
    </w:p>
    <w:p w14:paraId="29099D7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Uomo</w:t>
      </w:r>
    </w:p>
    <w:p w14:paraId="70EB4DA0"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Donna </w:t>
      </w:r>
    </w:p>
    <w:p w14:paraId="0E0DDA14" w14:textId="77777777" w:rsidR="00516842" w:rsidRPr="00D37D44" w:rsidRDefault="00516842" w:rsidP="00516842">
      <w:pPr>
        <w:spacing w:before="0" w:after="160" w:line="259" w:lineRule="auto"/>
        <w:ind w:left="1080"/>
        <w:contextualSpacing/>
        <w:jc w:val="left"/>
        <w:rPr>
          <w:rFonts w:eastAsia="Calibri" w:cs="Times New Roman"/>
          <w:spacing w:val="0"/>
          <w:sz w:val="22"/>
          <w:lang w:eastAsia="en-US"/>
        </w:rPr>
      </w:pPr>
    </w:p>
    <w:p w14:paraId="4473FAEC" w14:textId="77777777" w:rsidR="00516842" w:rsidRPr="00D37D44" w:rsidRDefault="00516842" w:rsidP="00516842">
      <w:pPr>
        <w:numPr>
          <w:ilvl w:val="0"/>
          <w:numId w:val="17"/>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Potrebbe indicare la sua età?</w:t>
      </w:r>
    </w:p>
    <w:p w14:paraId="306DF86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&lt; 18</w:t>
      </w:r>
    </w:p>
    <w:p w14:paraId="05DFDBB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18 – 24</w:t>
      </w:r>
    </w:p>
    <w:p w14:paraId="77FBDF54"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25 – 34</w:t>
      </w:r>
    </w:p>
    <w:p w14:paraId="14B3850A"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35 – 44 </w:t>
      </w:r>
    </w:p>
    <w:p w14:paraId="46039D4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45 – 54</w:t>
      </w:r>
    </w:p>
    <w:p w14:paraId="13B5CC6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55 – 64</w:t>
      </w:r>
    </w:p>
    <w:p w14:paraId="406EEE1F"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&gt; 65</w:t>
      </w:r>
    </w:p>
    <w:p w14:paraId="7AB1F446" w14:textId="77777777" w:rsidR="00516842" w:rsidRPr="00D37D44" w:rsidRDefault="00516842" w:rsidP="00516842">
      <w:pPr>
        <w:spacing w:before="0" w:after="160" w:line="259" w:lineRule="auto"/>
        <w:ind w:left="1080"/>
        <w:contextualSpacing/>
        <w:jc w:val="left"/>
        <w:rPr>
          <w:rFonts w:eastAsia="Calibri" w:cs="Times New Roman"/>
          <w:spacing w:val="0"/>
          <w:sz w:val="22"/>
          <w:lang w:eastAsia="en-US"/>
        </w:rPr>
      </w:pPr>
    </w:p>
    <w:p w14:paraId="17F5198B" w14:textId="77777777" w:rsidR="00516842" w:rsidRPr="00D37D44" w:rsidRDefault="00516842" w:rsidP="00516842">
      <w:pPr>
        <w:numPr>
          <w:ilvl w:val="0"/>
          <w:numId w:val="17"/>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Qual è la sua professione?</w:t>
      </w:r>
    </w:p>
    <w:p w14:paraId="30E1A39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Professionisti (avvocati, architetti, ingegneri, consulenti …)</w:t>
      </w:r>
    </w:p>
    <w:p w14:paraId="5B4CC2BF"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Imprenditori</w:t>
      </w:r>
    </w:p>
    <w:p w14:paraId="2AD807C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Artigiani</w:t>
      </w:r>
    </w:p>
    <w:p w14:paraId="3CAE664F"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Commercianti</w:t>
      </w:r>
    </w:p>
    <w:p w14:paraId="0997AD7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Insegnanti</w:t>
      </w:r>
    </w:p>
    <w:p w14:paraId="1AE6234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Impiegati</w:t>
      </w:r>
    </w:p>
    <w:p w14:paraId="09E4BA2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Rappresentanti e lavoratori autonomi in generale</w:t>
      </w:r>
    </w:p>
    <w:p w14:paraId="26C6561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Operai Specializzati</w:t>
      </w:r>
    </w:p>
    <w:p w14:paraId="21E0933C"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Operai comuni (manovali, braccianti)</w:t>
      </w:r>
    </w:p>
    <w:p w14:paraId="3F7D1C1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Agricoltori</w:t>
      </w:r>
    </w:p>
    <w:p w14:paraId="3DABA08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Casalinghi</w:t>
      </w:r>
    </w:p>
    <w:p w14:paraId="7C39624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Pensionati </w:t>
      </w:r>
    </w:p>
    <w:p w14:paraId="407B5F4F"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Studenti</w:t>
      </w:r>
    </w:p>
    <w:p w14:paraId="580431BD"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Disoccupati/ in cerca di occupazione </w:t>
      </w:r>
    </w:p>
    <w:p w14:paraId="33F509E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Altro _____ (indicare)</w:t>
      </w:r>
    </w:p>
    <w:p w14:paraId="5A89F8D9" w14:textId="77777777" w:rsidR="00516842" w:rsidRPr="00D37D44" w:rsidRDefault="00516842" w:rsidP="00516842">
      <w:pPr>
        <w:spacing w:before="0" w:after="160" w:line="259" w:lineRule="auto"/>
        <w:ind w:left="1080"/>
        <w:contextualSpacing/>
        <w:jc w:val="left"/>
        <w:rPr>
          <w:rFonts w:eastAsia="Calibri" w:cs="Times New Roman"/>
          <w:spacing w:val="0"/>
          <w:sz w:val="22"/>
          <w:lang w:eastAsia="en-US"/>
        </w:rPr>
      </w:pPr>
    </w:p>
    <w:p w14:paraId="7A1C886D" w14:textId="77777777" w:rsidR="00516842" w:rsidRPr="00D37D44" w:rsidRDefault="00516842" w:rsidP="00516842">
      <w:pPr>
        <w:numPr>
          <w:ilvl w:val="0"/>
          <w:numId w:val="17"/>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Qual è il suo titolo di studio?</w:t>
      </w:r>
    </w:p>
    <w:p w14:paraId="33AAB78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Nessuno/licenza elementare</w:t>
      </w:r>
    </w:p>
    <w:p w14:paraId="374EBE1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Medie Inferiori</w:t>
      </w:r>
    </w:p>
    <w:p w14:paraId="62DF0CE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Medie Superiori (Diploma)</w:t>
      </w:r>
    </w:p>
    <w:p w14:paraId="21FE3177"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Laurea o titoli superiori (Master, scuola di specializzazione)</w:t>
      </w:r>
    </w:p>
    <w:p w14:paraId="2FBC634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Sta frequentando le scuole medie superiori </w:t>
      </w:r>
    </w:p>
    <w:p w14:paraId="5CF404D6" w14:textId="377A7C4E" w:rsidR="00516842"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Sta frequentando l’Università o Master</w:t>
      </w:r>
    </w:p>
    <w:p w14:paraId="70FFA070" w14:textId="77777777" w:rsidR="000A66A4" w:rsidRPr="000A66A4" w:rsidRDefault="000A66A4" w:rsidP="000A66A4">
      <w:pPr>
        <w:spacing w:before="0" w:after="160" w:line="259" w:lineRule="auto"/>
        <w:ind w:left="786"/>
        <w:contextualSpacing/>
        <w:jc w:val="left"/>
        <w:rPr>
          <w:rFonts w:eastAsia="Calibri" w:cs="Times New Roman"/>
          <w:spacing w:val="0"/>
          <w:sz w:val="22"/>
          <w:lang w:eastAsia="en-US"/>
        </w:rPr>
      </w:pPr>
    </w:p>
    <w:p w14:paraId="186A6042"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Ha mai sentito parlare:</w:t>
      </w:r>
    </w:p>
    <w:p w14:paraId="43FB87A3" w14:textId="77777777" w:rsidR="00516842" w:rsidRPr="00D37D44" w:rsidRDefault="00516842" w:rsidP="00516842">
      <w:pPr>
        <w:spacing w:before="0" w:after="160" w:line="259" w:lineRule="auto"/>
        <w:ind w:left="720"/>
        <w:contextualSpacing/>
        <w:jc w:val="left"/>
        <w:rPr>
          <w:rFonts w:eastAsia="Calibri" w:cs="Times New Roman"/>
          <w:b/>
          <w:i/>
          <w:spacing w:val="0"/>
          <w:sz w:val="22"/>
          <w:lang w:eastAsia="en-US"/>
        </w:rPr>
      </w:pPr>
    </w:p>
    <w:tbl>
      <w:tblPr>
        <w:tblStyle w:val="TableGrid2"/>
        <w:tblW w:w="0" w:type="auto"/>
        <w:tblInd w:w="720" w:type="dxa"/>
        <w:tblLook w:val="04A0" w:firstRow="1" w:lastRow="0" w:firstColumn="1" w:lastColumn="0" w:noHBand="0" w:noVBand="1"/>
      </w:tblPr>
      <w:tblGrid>
        <w:gridCol w:w="4657"/>
        <w:gridCol w:w="1082"/>
        <w:gridCol w:w="1134"/>
        <w:gridCol w:w="1134"/>
      </w:tblGrid>
      <w:tr w:rsidR="00516842" w:rsidRPr="00D37D44" w14:paraId="34032F30" w14:textId="77777777" w:rsidTr="00015273">
        <w:tc>
          <w:tcPr>
            <w:tcW w:w="4657" w:type="dxa"/>
          </w:tcPr>
          <w:p w14:paraId="238F52E1" w14:textId="77777777" w:rsidR="00516842" w:rsidRPr="00D37D44" w:rsidRDefault="00516842" w:rsidP="00516842">
            <w:pPr>
              <w:spacing w:before="0" w:after="0"/>
              <w:contextualSpacing/>
              <w:jc w:val="left"/>
              <w:rPr>
                <w:bCs/>
                <w:i/>
                <w:spacing w:val="0"/>
                <w:sz w:val="22"/>
              </w:rPr>
            </w:pPr>
          </w:p>
        </w:tc>
        <w:tc>
          <w:tcPr>
            <w:tcW w:w="1082" w:type="dxa"/>
          </w:tcPr>
          <w:p w14:paraId="4C6B5356" w14:textId="77777777" w:rsidR="00516842" w:rsidRPr="00D37D44" w:rsidRDefault="00516842" w:rsidP="00516842">
            <w:pPr>
              <w:spacing w:before="0" w:after="0"/>
              <w:contextualSpacing/>
              <w:jc w:val="center"/>
              <w:rPr>
                <w:bCs/>
                <w:i/>
                <w:spacing w:val="0"/>
                <w:sz w:val="22"/>
              </w:rPr>
            </w:pPr>
            <w:r w:rsidRPr="00D37D44">
              <w:rPr>
                <w:bCs/>
                <w:i/>
                <w:spacing w:val="0"/>
                <w:sz w:val="22"/>
              </w:rPr>
              <w:t>Sì, lo conosco</w:t>
            </w:r>
          </w:p>
        </w:tc>
        <w:tc>
          <w:tcPr>
            <w:tcW w:w="1134" w:type="dxa"/>
          </w:tcPr>
          <w:p w14:paraId="4C68DCAA" w14:textId="77777777" w:rsidR="00516842" w:rsidRPr="00D37D44" w:rsidRDefault="00516842" w:rsidP="00516842">
            <w:pPr>
              <w:spacing w:before="0" w:after="0"/>
              <w:contextualSpacing/>
              <w:jc w:val="center"/>
              <w:rPr>
                <w:bCs/>
                <w:i/>
                <w:spacing w:val="0"/>
                <w:sz w:val="22"/>
              </w:rPr>
            </w:pPr>
            <w:r w:rsidRPr="00D37D44">
              <w:rPr>
                <w:bCs/>
                <w:i/>
                <w:spacing w:val="0"/>
                <w:sz w:val="22"/>
              </w:rPr>
              <w:t>Sì, ne ho sentito parlare</w:t>
            </w:r>
          </w:p>
        </w:tc>
        <w:tc>
          <w:tcPr>
            <w:tcW w:w="1134" w:type="dxa"/>
          </w:tcPr>
          <w:p w14:paraId="6DE6381A" w14:textId="77777777" w:rsidR="00516842" w:rsidRPr="00D37D44" w:rsidRDefault="00516842" w:rsidP="00516842">
            <w:pPr>
              <w:spacing w:before="0" w:after="0"/>
              <w:contextualSpacing/>
              <w:jc w:val="center"/>
              <w:rPr>
                <w:bCs/>
                <w:i/>
                <w:spacing w:val="0"/>
                <w:sz w:val="22"/>
              </w:rPr>
            </w:pPr>
            <w:r w:rsidRPr="00D37D44">
              <w:rPr>
                <w:bCs/>
                <w:i/>
                <w:spacing w:val="0"/>
                <w:sz w:val="22"/>
              </w:rPr>
              <w:t>No, non ne ho mai sentito parlare</w:t>
            </w:r>
          </w:p>
        </w:tc>
      </w:tr>
      <w:tr w:rsidR="00516842" w:rsidRPr="00D37D44" w14:paraId="472C0143" w14:textId="77777777" w:rsidTr="00015273">
        <w:tc>
          <w:tcPr>
            <w:tcW w:w="4657" w:type="dxa"/>
          </w:tcPr>
          <w:p w14:paraId="79361415" w14:textId="77777777" w:rsidR="00516842" w:rsidRPr="00D37D44" w:rsidRDefault="00516842" w:rsidP="00516842">
            <w:pPr>
              <w:spacing w:before="0" w:after="0"/>
              <w:contextualSpacing/>
              <w:jc w:val="left"/>
              <w:rPr>
                <w:b/>
                <w:i/>
                <w:spacing w:val="0"/>
                <w:sz w:val="22"/>
              </w:rPr>
            </w:pPr>
            <w:r w:rsidRPr="00D37D44">
              <w:rPr>
                <w:b/>
                <w:i/>
                <w:spacing w:val="0"/>
                <w:sz w:val="22"/>
              </w:rPr>
              <w:t>della Politica di Coesione Europea</w:t>
            </w:r>
          </w:p>
        </w:tc>
        <w:tc>
          <w:tcPr>
            <w:tcW w:w="1082" w:type="dxa"/>
            <w:vAlign w:val="center"/>
          </w:tcPr>
          <w:p w14:paraId="2AAD6D0E"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c>
          <w:tcPr>
            <w:tcW w:w="1134" w:type="dxa"/>
            <w:vAlign w:val="center"/>
          </w:tcPr>
          <w:p w14:paraId="5A3D7CA3"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c>
          <w:tcPr>
            <w:tcW w:w="1134" w:type="dxa"/>
          </w:tcPr>
          <w:p w14:paraId="03E36F28"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r>
      <w:tr w:rsidR="00516842" w:rsidRPr="00D37D44" w14:paraId="4876484C" w14:textId="77777777" w:rsidTr="00015273">
        <w:tc>
          <w:tcPr>
            <w:tcW w:w="4657" w:type="dxa"/>
          </w:tcPr>
          <w:p w14:paraId="7E3935DC" w14:textId="77777777" w:rsidR="00516842" w:rsidRPr="00D37D44" w:rsidRDefault="00516842" w:rsidP="00516842">
            <w:pPr>
              <w:spacing w:before="0" w:after="0"/>
              <w:contextualSpacing/>
              <w:jc w:val="left"/>
              <w:rPr>
                <w:b/>
                <w:i/>
                <w:spacing w:val="0"/>
                <w:sz w:val="22"/>
              </w:rPr>
            </w:pPr>
            <w:r w:rsidRPr="00D37D44">
              <w:rPr>
                <w:b/>
                <w:i/>
                <w:spacing w:val="0"/>
                <w:sz w:val="22"/>
              </w:rPr>
              <w:t>di Fondi Europei</w:t>
            </w:r>
          </w:p>
        </w:tc>
        <w:tc>
          <w:tcPr>
            <w:tcW w:w="1082" w:type="dxa"/>
          </w:tcPr>
          <w:p w14:paraId="73D446E8"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c>
          <w:tcPr>
            <w:tcW w:w="1134" w:type="dxa"/>
          </w:tcPr>
          <w:p w14:paraId="31B13A94"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c>
          <w:tcPr>
            <w:tcW w:w="1134" w:type="dxa"/>
          </w:tcPr>
          <w:p w14:paraId="772102D3"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r>
      <w:tr w:rsidR="00516842" w:rsidRPr="00D37D44" w14:paraId="4590ABD1" w14:textId="77777777" w:rsidTr="00015273">
        <w:tc>
          <w:tcPr>
            <w:tcW w:w="4657" w:type="dxa"/>
          </w:tcPr>
          <w:p w14:paraId="7CC057F5" w14:textId="77777777" w:rsidR="00516842" w:rsidRPr="00D37D44" w:rsidRDefault="00516842" w:rsidP="00516842">
            <w:pPr>
              <w:spacing w:before="0" w:after="0"/>
              <w:contextualSpacing/>
              <w:jc w:val="left"/>
              <w:rPr>
                <w:b/>
                <w:i/>
                <w:spacing w:val="0"/>
                <w:sz w:val="22"/>
              </w:rPr>
            </w:pPr>
            <w:r w:rsidRPr="00D37D44">
              <w:rPr>
                <w:b/>
                <w:i/>
                <w:spacing w:val="0"/>
                <w:sz w:val="22"/>
              </w:rPr>
              <w:t>del Fondo Europeo di Sviluppo Regionale (FESR)</w:t>
            </w:r>
          </w:p>
        </w:tc>
        <w:tc>
          <w:tcPr>
            <w:tcW w:w="1082" w:type="dxa"/>
          </w:tcPr>
          <w:p w14:paraId="79FB55BA"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c>
          <w:tcPr>
            <w:tcW w:w="1134" w:type="dxa"/>
          </w:tcPr>
          <w:p w14:paraId="3A14A6FF"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c>
          <w:tcPr>
            <w:tcW w:w="1134" w:type="dxa"/>
          </w:tcPr>
          <w:p w14:paraId="45576A2A" w14:textId="77777777" w:rsidR="00516842" w:rsidRPr="00D37D44" w:rsidRDefault="00516842" w:rsidP="00516842">
            <w:pPr>
              <w:spacing w:before="0" w:after="0"/>
              <w:contextualSpacing/>
              <w:jc w:val="center"/>
              <w:rPr>
                <w:bCs/>
                <w:iCs/>
                <w:spacing w:val="0"/>
                <w:sz w:val="22"/>
              </w:rPr>
            </w:pPr>
            <w:r w:rsidRPr="00D37D44">
              <w:rPr>
                <w:bCs/>
                <w:iCs/>
                <w:spacing w:val="0"/>
                <w:sz w:val="22"/>
              </w:rPr>
              <w:t>[   ]</w:t>
            </w:r>
          </w:p>
        </w:tc>
      </w:tr>
    </w:tbl>
    <w:p w14:paraId="69EEC3DC" w14:textId="77777777" w:rsidR="00516842" w:rsidRPr="00D37D44" w:rsidRDefault="00516842" w:rsidP="00516842">
      <w:pPr>
        <w:spacing w:before="0" w:after="160" w:line="259" w:lineRule="auto"/>
        <w:jc w:val="left"/>
        <w:rPr>
          <w:rFonts w:eastAsia="Calibri" w:cs="Times New Roman"/>
          <w:b/>
          <w:i/>
          <w:spacing w:val="0"/>
          <w:sz w:val="22"/>
          <w:lang w:eastAsia="en-US"/>
        </w:rPr>
      </w:pPr>
    </w:p>
    <w:p w14:paraId="07DCC95C"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È a conoscenza del fatto che la sua Regione sta ricevendo Fondi dall’Unione Europea per contribuire allo sviluppo del territorio regionale?</w:t>
      </w:r>
    </w:p>
    <w:p w14:paraId="3C257A4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Si</w:t>
      </w:r>
    </w:p>
    <w:p w14:paraId="04CFF36C"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w:t>
      </w:r>
    </w:p>
    <w:p w14:paraId="38BA279D" w14:textId="77777777" w:rsidR="00516842" w:rsidRPr="00D37D44" w:rsidRDefault="00516842" w:rsidP="00516842">
      <w:pPr>
        <w:spacing w:before="0" w:after="160" w:line="259" w:lineRule="auto"/>
        <w:jc w:val="left"/>
        <w:rPr>
          <w:rFonts w:eastAsia="Calibri" w:cs="Times New Roman"/>
          <w:spacing w:val="0"/>
          <w:sz w:val="22"/>
          <w:lang w:eastAsia="en-US"/>
        </w:rPr>
      </w:pPr>
    </w:p>
    <w:p w14:paraId="588E8069"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Ritiene che gli investimenti finanziati dai fondi europei siano uno strumento utile alla crescita sociale ed economica dell’Umbria?</w:t>
      </w:r>
    </w:p>
    <w:p w14:paraId="6DE115D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Si, sono molto utili</w:t>
      </w:r>
    </w:p>
    <w:p w14:paraId="6F0F767A"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Si, sono abbastanza utili</w:t>
      </w:r>
    </w:p>
    <w:p w14:paraId="3F4107F4"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 sono poco utili</w:t>
      </w:r>
    </w:p>
    <w:p w14:paraId="3CDAE93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 non sono utili per niente</w:t>
      </w:r>
    </w:p>
    <w:p w14:paraId="3530D69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Non so</w:t>
      </w:r>
    </w:p>
    <w:p w14:paraId="2DA44361" w14:textId="77777777" w:rsidR="00516842" w:rsidRPr="00D37D44" w:rsidRDefault="00516842" w:rsidP="00516842">
      <w:pPr>
        <w:spacing w:before="0" w:after="160" w:line="259" w:lineRule="auto"/>
        <w:jc w:val="left"/>
        <w:rPr>
          <w:rFonts w:eastAsia="Calibri" w:cs="Times New Roman"/>
          <w:spacing w:val="0"/>
          <w:sz w:val="22"/>
          <w:lang w:eastAsia="en-US"/>
        </w:rPr>
      </w:pPr>
    </w:p>
    <w:p w14:paraId="11B9BDC0"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In che misura, secondo lei, i Fondi europei fanno sentire i cittadini più vicini all’Unione Europea come istituzione?</w:t>
      </w:r>
    </w:p>
    <w:p w14:paraId="1DB13C9A"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Molto </w:t>
      </w:r>
    </w:p>
    <w:p w14:paraId="336EAF3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Abbastanza </w:t>
      </w:r>
    </w:p>
    <w:p w14:paraId="3844D7ED"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 xml:space="preserve">Poco </w:t>
      </w:r>
    </w:p>
    <w:p w14:paraId="441C7E1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Per niente</w:t>
      </w:r>
    </w:p>
    <w:p w14:paraId="141EB7F0"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Non so</w:t>
      </w:r>
    </w:p>
    <w:p w14:paraId="601E1510" w14:textId="77777777" w:rsidR="00516842" w:rsidRPr="00D37D44" w:rsidRDefault="00516842" w:rsidP="00516842">
      <w:pPr>
        <w:spacing w:before="0" w:after="160" w:line="259" w:lineRule="auto"/>
        <w:jc w:val="left"/>
        <w:rPr>
          <w:rFonts w:eastAsia="Calibri" w:cs="Times New Roman"/>
          <w:spacing w:val="0"/>
          <w:sz w:val="22"/>
          <w:lang w:eastAsia="en-US"/>
        </w:rPr>
      </w:pPr>
    </w:p>
    <w:p w14:paraId="7D1AFAA6" w14:textId="77777777" w:rsidR="00516842" w:rsidRPr="00D37D44" w:rsidRDefault="00516842" w:rsidP="00516842">
      <w:pPr>
        <w:spacing w:before="0" w:after="160" w:line="259" w:lineRule="auto"/>
        <w:jc w:val="left"/>
        <w:rPr>
          <w:rFonts w:eastAsia="Calibri" w:cs="Times New Roman"/>
          <w:i/>
          <w:iCs/>
          <w:color w:val="FF0000"/>
          <w:spacing w:val="0"/>
          <w:sz w:val="22"/>
          <w:lang w:eastAsia="en-US"/>
        </w:rPr>
      </w:pPr>
      <w:r w:rsidRPr="00D37D44">
        <w:rPr>
          <w:rFonts w:eastAsia="Calibri" w:cs="Times New Roman"/>
          <w:i/>
          <w:iCs/>
          <w:color w:val="FF0000"/>
          <w:spacing w:val="0"/>
          <w:sz w:val="22"/>
          <w:lang w:eastAsia="en-US"/>
        </w:rPr>
        <w:t>(se conosce/ha sentito nominare il FESR)</w:t>
      </w:r>
    </w:p>
    <w:p w14:paraId="0F0EAB78"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Ricorda quali sono i principali ambiti di intervento del FESR della Regione Umbria? (Risposta multipla)</w:t>
      </w:r>
    </w:p>
    <w:p w14:paraId="40D4C32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Crescita economica</w:t>
      </w:r>
    </w:p>
    <w:p w14:paraId="3D4EAD1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Occupazione</w:t>
      </w:r>
    </w:p>
    <w:p w14:paraId="0E533EF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Infrastrutture e trasporti</w:t>
      </w:r>
    </w:p>
    <w:p w14:paraId="2AA3945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Energia ed efficienza energetica</w:t>
      </w:r>
    </w:p>
    <w:p w14:paraId="607EF58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Tutela dell’ambiente</w:t>
      </w:r>
    </w:p>
    <w:p w14:paraId="019DCB5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Cultura</w:t>
      </w:r>
    </w:p>
    <w:p w14:paraId="1D8E3174"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Sostegno all’innovazione e all’evoluzione tecnologica</w:t>
      </w:r>
    </w:p>
    <w:p w14:paraId="730C041C"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Crescita digitale</w:t>
      </w:r>
    </w:p>
    <w:p w14:paraId="2F068AC4"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Sostegno alle aziende</w:t>
      </w:r>
    </w:p>
    <w:p w14:paraId="2906425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Valorizzazione delle città</w:t>
      </w:r>
    </w:p>
    <w:p w14:paraId="702AF15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Non so/non ricordo</w:t>
      </w:r>
    </w:p>
    <w:p w14:paraId="3A79A798" w14:textId="77777777" w:rsidR="00516842" w:rsidRPr="00D37D44" w:rsidRDefault="00516842" w:rsidP="00516842">
      <w:pPr>
        <w:spacing w:before="0" w:after="160" w:line="259" w:lineRule="auto"/>
        <w:jc w:val="left"/>
        <w:rPr>
          <w:rFonts w:eastAsia="Calibri" w:cs="Times New Roman"/>
          <w:b/>
          <w:spacing w:val="0"/>
          <w:sz w:val="22"/>
          <w:u w:val="single"/>
          <w:lang w:eastAsia="en-US"/>
        </w:rPr>
      </w:pPr>
    </w:p>
    <w:p w14:paraId="681F37FA"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Attraverso quali canali informativi ha acquisito le sue conoscenze sul Fondo Europeo per lo Sviluppo Regionale (FESR)?</w:t>
      </w:r>
    </w:p>
    <w:p w14:paraId="10B34FC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Eventi</w:t>
      </w:r>
    </w:p>
    <w:p w14:paraId="4A087CF4"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Cartellonistica</w:t>
      </w:r>
    </w:p>
    <w:p w14:paraId="42AE798D"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Sito Web Regione Umbria</w:t>
      </w:r>
    </w:p>
    <w:p w14:paraId="3A79F90E"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Seminari/ Convegni/ Webinar</w:t>
      </w:r>
    </w:p>
    <w:p w14:paraId="745457F6"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TV</w:t>
      </w:r>
    </w:p>
    <w:p w14:paraId="62BF7C50"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Radio</w:t>
      </w:r>
    </w:p>
    <w:p w14:paraId="67110451" w14:textId="77777777" w:rsidR="00516842" w:rsidRPr="00D37D44" w:rsidRDefault="00516842" w:rsidP="00516842">
      <w:pPr>
        <w:numPr>
          <w:ilvl w:val="0"/>
          <w:numId w:val="18"/>
        </w:numPr>
        <w:spacing w:before="0" w:after="160" w:line="259" w:lineRule="auto"/>
        <w:contextualSpacing/>
        <w:jc w:val="left"/>
        <w:rPr>
          <w:rFonts w:eastAsia="Calibri" w:cs="Times New Roman"/>
          <w:iCs/>
          <w:spacing w:val="0"/>
          <w:sz w:val="22"/>
          <w:lang w:eastAsia="en-US"/>
        </w:rPr>
      </w:pPr>
      <w:r w:rsidRPr="00D37D44">
        <w:rPr>
          <w:rFonts w:eastAsia="Calibri" w:cs="Times New Roman"/>
          <w:spacing w:val="0"/>
          <w:sz w:val="22"/>
          <w:lang w:eastAsia="en-US"/>
        </w:rPr>
        <w:t xml:space="preserve">Giornali </w:t>
      </w:r>
      <w:r w:rsidRPr="00D37D44">
        <w:rPr>
          <w:rFonts w:eastAsia="Calibri" w:cs="Times New Roman"/>
          <w:iCs/>
          <w:spacing w:val="0"/>
          <w:sz w:val="22"/>
          <w:lang w:eastAsia="en-US"/>
        </w:rPr>
        <w:t>(carta stampata)</w:t>
      </w:r>
    </w:p>
    <w:p w14:paraId="12DF8FEA" w14:textId="77777777" w:rsidR="00516842" w:rsidRPr="00D37D44" w:rsidRDefault="00516842" w:rsidP="00516842">
      <w:pPr>
        <w:numPr>
          <w:ilvl w:val="0"/>
          <w:numId w:val="18"/>
        </w:numPr>
        <w:spacing w:before="0" w:after="160" w:line="259" w:lineRule="auto"/>
        <w:contextualSpacing/>
        <w:jc w:val="left"/>
        <w:rPr>
          <w:rFonts w:eastAsia="Calibri" w:cs="Times New Roman"/>
          <w:i/>
          <w:iCs/>
          <w:spacing w:val="0"/>
          <w:sz w:val="22"/>
          <w:lang w:eastAsia="en-US"/>
        </w:rPr>
      </w:pPr>
      <w:r w:rsidRPr="00D37D44">
        <w:rPr>
          <w:rFonts w:eastAsia="Calibri" w:cs="Times New Roman"/>
          <w:spacing w:val="0"/>
          <w:sz w:val="22"/>
          <w:lang w:eastAsia="en-US"/>
        </w:rPr>
        <w:t>Giornali on line</w:t>
      </w:r>
    </w:p>
    <w:p w14:paraId="25A0BA7C"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Pubblicazioni</w:t>
      </w:r>
    </w:p>
    <w:p w14:paraId="221EDC8C"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Canali Social</w:t>
      </w:r>
    </w:p>
    <w:p w14:paraId="14FFB4DD"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Associazioni di categoria (Confindustria, Confcommercio, Unioncamere, Sindacati …)</w:t>
      </w:r>
    </w:p>
    <w:p w14:paraId="30CA392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Università/ Centri di Ricerca</w:t>
      </w:r>
    </w:p>
    <w:p w14:paraId="58FEA5B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Passaparola</w:t>
      </w:r>
    </w:p>
    <w:p w14:paraId="3C27570F"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Non so</w:t>
      </w:r>
    </w:p>
    <w:p w14:paraId="4C43B98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Altro (specificare)</w:t>
      </w:r>
    </w:p>
    <w:p w14:paraId="5D318380" w14:textId="77777777" w:rsidR="00516842" w:rsidRPr="00D37D44" w:rsidRDefault="00516842" w:rsidP="00516842">
      <w:pPr>
        <w:spacing w:before="0" w:after="160" w:line="259" w:lineRule="auto"/>
        <w:jc w:val="left"/>
        <w:rPr>
          <w:rFonts w:eastAsia="Calibri" w:cs="Times New Roman"/>
          <w:spacing w:val="0"/>
          <w:sz w:val="22"/>
          <w:lang w:eastAsia="en-US"/>
        </w:rPr>
      </w:pPr>
    </w:p>
    <w:p w14:paraId="4F8EB152"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Quali sono i canali più efficaci per informare l’opinione pubblica sulle opportunità offerte dal Fondo Europeo per lo Sviluppo Regionale (FESR)? (Selezionare i migliori 3)</w:t>
      </w:r>
    </w:p>
    <w:p w14:paraId="30357F3E"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Eventi</w:t>
      </w:r>
    </w:p>
    <w:p w14:paraId="0F5F28F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Cartellonistica</w:t>
      </w:r>
    </w:p>
    <w:p w14:paraId="50B280F6"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Sito Web Regione Umbria</w:t>
      </w:r>
    </w:p>
    <w:p w14:paraId="6B0A4E4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Seminari/ Convegni/ Webinar</w:t>
      </w:r>
    </w:p>
    <w:p w14:paraId="056A161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TV</w:t>
      </w:r>
    </w:p>
    <w:p w14:paraId="51DE6CF6"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Radio</w:t>
      </w:r>
    </w:p>
    <w:p w14:paraId="5D06F5D4" w14:textId="77777777" w:rsidR="00516842" w:rsidRPr="00D37D44" w:rsidRDefault="00516842" w:rsidP="00516842">
      <w:pPr>
        <w:numPr>
          <w:ilvl w:val="0"/>
          <w:numId w:val="18"/>
        </w:numPr>
        <w:spacing w:before="0" w:after="160" w:line="259" w:lineRule="auto"/>
        <w:contextualSpacing/>
        <w:jc w:val="left"/>
        <w:rPr>
          <w:rFonts w:eastAsia="Calibri" w:cs="Times New Roman"/>
          <w:iCs/>
          <w:spacing w:val="0"/>
          <w:sz w:val="22"/>
          <w:lang w:eastAsia="en-US"/>
        </w:rPr>
      </w:pPr>
      <w:r w:rsidRPr="00D37D44">
        <w:rPr>
          <w:rFonts w:eastAsia="Calibri" w:cs="Times New Roman"/>
          <w:spacing w:val="0"/>
          <w:sz w:val="22"/>
          <w:lang w:eastAsia="en-US"/>
        </w:rPr>
        <w:t xml:space="preserve">Giornali </w:t>
      </w:r>
      <w:r w:rsidRPr="00D37D44">
        <w:rPr>
          <w:rFonts w:eastAsia="Calibri" w:cs="Times New Roman"/>
          <w:iCs/>
          <w:spacing w:val="0"/>
          <w:sz w:val="22"/>
          <w:lang w:eastAsia="en-US"/>
        </w:rPr>
        <w:t>(carta stampata)</w:t>
      </w:r>
    </w:p>
    <w:p w14:paraId="6F11A566"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Giornali on line</w:t>
      </w:r>
    </w:p>
    <w:p w14:paraId="13031CAA"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Pubblicazioni</w:t>
      </w:r>
    </w:p>
    <w:p w14:paraId="796F5AB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Canali Social</w:t>
      </w:r>
    </w:p>
    <w:p w14:paraId="3FF8A1E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Associazioni di categoria (Confindustria, Confcommercio, Unioncamere, Sindacati …)</w:t>
      </w:r>
    </w:p>
    <w:p w14:paraId="40672EF2"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Università/ Centri di Ricerca</w:t>
      </w:r>
    </w:p>
    <w:p w14:paraId="5180DD9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Non so</w:t>
      </w:r>
    </w:p>
    <w:p w14:paraId="0A312CA7" w14:textId="197541D6"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Altro (specificare)</w:t>
      </w:r>
    </w:p>
    <w:p w14:paraId="62C20BEB" w14:textId="77777777" w:rsidR="00516842" w:rsidRPr="00D37D44" w:rsidRDefault="00516842" w:rsidP="00516842">
      <w:pPr>
        <w:spacing w:before="0" w:after="160" w:line="259" w:lineRule="auto"/>
        <w:jc w:val="left"/>
        <w:rPr>
          <w:rFonts w:eastAsia="Calibri" w:cs="Times New Roman"/>
          <w:i/>
          <w:iCs/>
          <w:color w:val="FF0000"/>
          <w:spacing w:val="0"/>
          <w:sz w:val="22"/>
          <w:lang w:eastAsia="en-US"/>
        </w:rPr>
      </w:pPr>
    </w:p>
    <w:p w14:paraId="54A20B9A" w14:textId="36407B2C" w:rsidR="00516842" w:rsidRPr="00D37D44" w:rsidRDefault="00516842" w:rsidP="00516842">
      <w:pPr>
        <w:spacing w:before="0" w:after="160" w:line="259" w:lineRule="auto"/>
        <w:jc w:val="left"/>
        <w:rPr>
          <w:rFonts w:eastAsia="Calibri" w:cs="Times New Roman"/>
          <w:i/>
          <w:iCs/>
          <w:color w:val="FF0000"/>
          <w:spacing w:val="0"/>
          <w:sz w:val="22"/>
          <w:lang w:eastAsia="en-US"/>
        </w:rPr>
      </w:pPr>
      <w:r w:rsidRPr="00D37D44">
        <w:rPr>
          <w:rFonts w:eastAsia="Calibri" w:cs="Times New Roman"/>
          <w:i/>
          <w:iCs/>
          <w:color w:val="FF0000"/>
          <w:spacing w:val="0"/>
          <w:sz w:val="22"/>
          <w:lang w:eastAsia="en-US"/>
        </w:rPr>
        <w:t>(Per non chi non conosce/non ha sentito nominare il FESR)</w:t>
      </w:r>
    </w:p>
    <w:p w14:paraId="67A3F76C" w14:textId="77777777" w:rsidR="00516842" w:rsidRPr="00D37D44" w:rsidRDefault="00516842" w:rsidP="00516842">
      <w:pPr>
        <w:numPr>
          <w:ilvl w:val="0"/>
          <w:numId w:val="19"/>
        </w:numPr>
        <w:spacing w:before="0" w:after="160" w:line="259" w:lineRule="auto"/>
        <w:contextualSpacing/>
        <w:jc w:val="left"/>
        <w:rPr>
          <w:rFonts w:eastAsia="Calibri" w:cs="Times New Roman"/>
          <w:b/>
          <w:i/>
          <w:spacing w:val="0"/>
          <w:sz w:val="22"/>
          <w:lang w:eastAsia="en-US"/>
        </w:rPr>
      </w:pPr>
      <w:r w:rsidRPr="00D37D44">
        <w:rPr>
          <w:rFonts w:eastAsia="Calibri" w:cs="Times New Roman"/>
          <w:b/>
          <w:i/>
          <w:spacing w:val="0"/>
          <w:sz w:val="22"/>
          <w:lang w:eastAsia="en-US"/>
        </w:rPr>
        <w:t>Attraverso quali canali vorrebbe essere informato sulle opportunità offerte dalla Regione Umbria  sul Fondo Europeo per lo Sviluppo Regionale (FESR)? (Selezionare i migliori 3)</w:t>
      </w:r>
    </w:p>
    <w:p w14:paraId="1857DA54"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Eventi</w:t>
      </w:r>
    </w:p>
    <w:p w14:paraId="7D5F9829"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Cartellonistica</w:t>
      </w:r>
    </w:p>
    <w:p w14:paraId="575D6051"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Sito Web Regione Umbria</w:t>
      </w:r>
    </w:p>
    <w:p w14:paraId="3444F458"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Seminari/ Convegni/ Webinar</w:t>
      </w:r>
    </w:p>
    <w:p w14:paraId="545EA38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TV</w:t>
      </w:r>
    </w:p>
    <w:p w14:paraId="4DB4E197"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Radio</w:t>
      </w:r>
    </w:p>
    <w:p w14:paraId="2F3F2C62" w14:textId="77777777" w:rsidR="00516842" w:rsidRPr="00D37D44" w:rsidRDefault="00516842" w:rsidP="00516842">
      <w:pPr>
        <w:numPr>
          <w:ilvl w:val="0"/>
          <w:numId w:val="18"/>
        </w:numPr>
        <w:spacing w:before="0" w:after="160" w:line="259" w:lineRule="auto"/>
        <w:contextualSpacing/>
        <w:jc w:val="left"/>
        <w:rPr>
          <w:rFonts w:eastAsia="Calibri" w:cs="Times New Roman"/>
          <w:iCs/>
          <w:spacing w:val="0"/>
          <w:sz w:val="22"/>
          <w:lang w:eastAsia="en-US"/>
        </w:rPr>
      </w:pPr>
      <w:r w:rsidRPr="00D37D44">
        <w:rPr>
          <w:rFonts w:eastAsia="Calibri" w:cs="Times New Roman"/>
          <w:spacing w:val="0"/>
          <w:sz w:val="22"/>
          <w:lang w:eastAsia="en-US"/>
        </w:rPr>
        <w:t xml:space="preserve">Giornali </w:t>
      </w:r>
      <w:r w:rsidRPr="00D37D44">
        <w:rPr>
          <w:rFonts w:eastAsia="Calibri" w:cs="Times New Roman"/>
          <w:iCs/>
          <w:spacing w:val="0"/>
          <w:sz w:val="22"/>
          <w:lang w:eastAsia="en-US"/>
        </w:rPr>
        <w:t>(carta stampata)</w:t>
      </w:r>
    </w:p>
    <w:p w14:paraId="25966CDE"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Giornali on line</w:t>
      </w:r>
    </w:p>
    <w:p w14:paraId="16DB3C2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Pubblicazioni</w:t>
      </w:r>
    </w:p>
    <w:p w14:paraId="739F1375"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Canali Social</w:t>
      </w:r>
    </w:p>
    <w:p w14:paraId="38BA5C4D"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Associazioni di categoria (Confindustria, Confcommercio, Unioncamere, Sindacati …)</w:t>
      </w:r>
    </w:p>
    <w:p w14:paraId="6073C5EB"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Università/ Centri di Ricerca</w:t>
      </w:r>
    </w:p>
    <w:p w14:paraId="547CC14E"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Non so</w:t>
      </w:r>
    </w:p>
    <w:p w14:paraId="5110AD9E" w14:textId="77777777" w:rsidR="00516842" w:rsidRPr="00D37D44" w:rsidRDefault="00516842" w:rsidP="00516842">
      <w:pPr>
        <w:numPr>
          <w:ilvl w:val="0"/>
          <w:numId w:val="18"/>
        </w:numPr>
        <w:spacing w:before="0" w:after="160" w:line="259" w:lineRule="auto"/>
        <w:contextualSpacing/>
        <w:jc w:val="left"/>
        <w:rPr>
          <w:rFonts w:eastAsia="Calibri" w:cs="Times New Roman"/>
          <w:spacing w:val="0"/>
          <w:sz w:val="22"/>
          <w:lang w:eastAsia="en-US"/>
        </w:rPr>
      </w:pPr>
      <w:r w:rsidRPr="00D37D44">
        <w:rPr>
          <w:rFonts w:eastAsia="Calibri" w:cs="Times New Roman"/>
          <w:spacing w:val="0"/>
          <w:sz w:val="22"/>
          <w:lang w:eastAsia="en-US"/>
        </w:rPr>
        <w:t>Altro (specificare)</w:t>
      </w:r>
    </w:p>
    <w:p w14:paraId="32F3D039" w14:textId="4E87EF86" w:rsidR="00315102" w:rsidRPr="00D37D44" w:rsidRDefault="00315102" w:rsidP="006A54DE">
      <w:pPr>
        <w:spacing w:line="276" w:lineRule="auto"/>
        <w:rPr>
          <w:rFonts w:cs="Times New Roman"/>
          <w:szCs w:val="24"/>
          <w:lang w:eastAsia="ar-SA"/>
        </w:rPr>
      </w:pPr>
    </w:p>
    <w:p w14:paraId="4FFCD932" w14:textId="77777777" w:rsidR="00315102" w:rsidRDefault="00315102" w:rsidP="006A54DE">
      <w:pPr>
        <w:spacing w:line="276" w:lineRule="auto"/>
        <w:rPr>
          <w:szCs w:val="24"/>
          <w:lang w:eastAsia="ar-SA"/>
        </w:rPr>
      </w:pPr>
    </w:p>
    <w:p w14:paraId="7327036C" w14:textId="6C1C928F" w:rsidR="000E50FD" w:rsidRDefault="000E50FD">
      <w:pPr>
        <w:spacing w:before="0" w:after="200" w:line="276" w:lineRule="auto"/>
        <w:jc w:val="left"/>
        <w:rPr>
          <w:szCs w:val="24"/>
          <w:lang w:eastAsia="ar-SA"/>
        </w:rPr>
      </w:pPr>
      <w:r>
        <w:rPr>
          <w:szCs w:val="24"/>
          <w:lang w:eastAsia="ar-SA"/>
        </w:rPr>
        <w:br w:type="page"/>
      </w:r>
    </w:p>
    <w:p w14:paraId="1F2F6712" w14:textId="4423CF7A" w:rsidR="00315102" w:rsidRDefault="000E50FD" w:rsidP="000E50FD">
      <w:pPr>
        <w:pStyle w:val="Titolo1"/>
        <w:numPr>
          <w:ilvl w:val="0"/>
          <w:numId w:val="0"/>
        </w:numPr>
        <w:ind w:left="432"/>
        <w:rPr>
          <w:lang w:eastAsia="ar-SA"/>
        </w:rPr>
      </w:pPr>
      <w:bookmarkStart w:id="30" w:name="_Toc109305557"/>
      <w:r>
        <w:rPr>
          <w:lang w:eastAsia="ar-SA"/>
        </w:rPr>
        <w:t xml:space="preserve">Appendice II – </w:t>
      </w:r>
      <w:r w:rsidR="00E27DC0">
        <w:rPr>
          <w:lang w:eastAsia="ar-SA"/>
        </w:rPr>
        <w:t>Q</w:t>
      </w:r>
      <w:r>
        <w:rPr>
          <w:lang w:eastAsia="ar-SA"/>
        </w:rPr>
        <w:t>uestionario per il target Beneficiari</w:t>
      </w:r>
      <w:bookmarkEnd w:id="30"/>
    </w:p>
    <w:p w14:paraId="2C03D30D" w14:textId="7F24F570" w:rsidR="000018DB" w:rsidRPr="000018DB" w:rsidRDefault="000018DB" w:rsidP="000018DB">
      <w:pPr>
        <w:pStyle w:val="Citazioneintensa"/>
      </w:pPr>
      <w:r w:rsidRPr="00522FB3">
        <w:t xml:space="preserve">QUESTIONARIO PER </w:t>
      </w:r>
      <w:r>
        <w:t>I BENEFICIARI DEL Programma Operativo</w:t>
      </w:r>
      <w:r>
        <w:rPr>
          <w:color w:val="FF0000"/>
        </w:rPr>
        <w:t xml:space="preserve"> </w:t>
      </w:r>
      <w:r w:rsidRPr="00D37D44">
        <w:t>esteso</w:t>
      </w:r>
      <w:r>
        <w:t xml:space="preserve"> Regionale (POR FESR) 2014-2020 della Regione Umbria </w:t>
      </w:r>
    </w:p>
    <w:p w14:paraId="29C45F69" w14:textId="1BCFDF10" w:rsidR="000018DB" w:rsidRPr="00D37D44" w:rsidRDefault="000018DB" w:rsidP="000018DB">
      <w:pPr>
        <w:rPr>
          <w:rFonts w:cs="Times New Roman"/>
          <w:sz w:val="22"/>
        </w:rPr>
      </w:pPr>
      <w:r w:rsidRPr="00D37D44">
        <w:rPr>
          <w:rStyle w:val="Enfasicorsivo"/>
          <w:rFonts w:cs="Times New Roman"/>
          <w:sz w:val="22"/>
        </w:rPr>
        <w:t>I dati e le opinioni che ci fornirà saranno trattati in forma anonima e aggregata, secondo la vigente normativa sulla privacy (</w:t>
      </w:r>
      <w:r w:rsidR="00DA1694" w:rsidRPr="00D37D44">
        <w:rPr>
          <w:rStyle w:val="Enfasicorsivo"/>
          <w:rFonts w:cs="Times New Roman"/>
          <w:sz w:val="22"/>
        </w:rPr>
        <w:t>D.lgs.</w:t>
      </w:r>
      <w:r w:rsidRPr="00D37D44">
        <w:rPr>
          <w:rStyle w:val="Enfasicorsivo"/>
          <w:rFonts w:cs="Times New Roman"/>
          <w:sz w:val="22"/>
        </w:rPr>
        <w:t xml:space="preserve"> 196/03 e del GDPR 2016/679). </w:t>
      </w:r>
    </w:p>
    <w:p w14:paraId="6D8D06C6" w14:textId="77777777" w:rsidR="000018DB" w:rsidRPr="00D37D44" w:rsidRDefault="000018DB" w:rsidP="000018DB">
      <w:pPr>
        <w:rPr>
          <w:rFonts w:cs="Times New Roman"/>
          <w:sz w:val="22"/>
        </w:rPr>
      </w:pPr>
      <w:r w:rsidRPr="00D37D44">
        <w:rPr>
          <w:rFonts w:cs="Times New Roman"/>
          <w:i/>
          <w:sz w:val="22"/>
        </w:rPr>
        <w:t xml:space="preserve">I dati presenti nel modulo saranno utilizzati per lo scopo di elaborare indagini relative alla soddisfazione da parte dei beneficiari rispetto alla Strategia di Comunicazione del POR FESR 2014-2020 per la Regione Umbria. I dati saranno conservati in caso di necessità organizzative o di obblighi normativi in archivi specifici per il solo periodo strettamente necessario a tali scopi. </w:t>
      </w:r>
    </w:p>
    <w:p w14:paraId="5649CCA5" w14:textId="77777777" w:rsidR="000018DB" w:rsidRPr="00D37D44" w:rsidRDefault="000018DB" w:rsidP="000018DB">
      <w:pPr>
        <w:rPr>
          <w:rFonts w:cs="Times New Roman"/>
          <w:i/>
          <w:sz w:val="22"/>
        </w:rPr>
      </w:pPr>
    </w:p>
    <w:p w14:paraId="104CB9EF" w14:textId="77777777" w:rsidR="00D37D44" w:rsidRPr="00D37D44" w:rsidRDefault="000018DB" w:rsidP="00D37D44">
      <w:pPr>
        <w:rPr>
          <w:rFonts w:cs="Times New Roman"/>
          <w:sz w:val="22"/>
        </w:rPr>
      </w:pPr>
      <w:r w:rsidRPr="00D37D44">
        <w:rPr>
          <w:rFonts w:cs="Times New Roman"/>
          <w:i/>
          <w:sz w:val="22"/>
        </w:rPr>
        <w:t>Per informazioni: Lattanzio Monitoring &amp; Evaluation S.r.l., Via Aurelia 547 | 00165 Roma – (Tel. 06 58300195)</w:t>
      </w:r>
    </w:p>
    <w:p w14:paraId="26733889" w14:textId="77777777" w:rsidR="00D37D44" w:rsidRPr="00D37D44" w:rsidRDefault="00D37D44" w:rsidP="00D37D44">
      <w:pPr>
        <w:rPr>
          <w:rFonts w:cs="Times New Roman"/>
          <w:b/>
          <w:smallCaps/>
          <w:sz w:val="22"/>
          <w:u w:val="single"/>
        </w:rPr>
      </w:pPr>
    </w:p>
    <w:p w14:paraId="36AD13A8" w14:textId="6A85B4BA" w:rsidR="000018DB" w:rsidRPr="00D37D44" w:rsidRDefault="000018DB" w:rsidP="00D37D44">
      <w:pPr>
        <w:rPr>
          <w:rFonts w:cs="Times New Roman"/>
          <w:sz w:val="22"/>
        </w:rPr>
      </w:pPr>
      <w:r w:rsidRPr="00D37D44">
        <w:rPr>
          <w:rFonts w:cs="Times New Roman"/>
          <w:b/>
          <w:smallCaps/>
          <w:sz w:val="22"/>
          <w:u w:val="single"/>
        </w:rPr>
        <w:t xml:space="preserve">Dati dell’intervistato </w:t>
      </w:r>
    </w:p>
    <w:p w14:paraId="28D7F451" w14:textId="77777777" w:rsidR="000018DB" w:rsidRPr="00D37D44" w:rsidRDefault="000018DB" w:rsidP="000018DB">
      <w:pPr>
        <w:rPr>
          <w:rFonts w:cs="Times New Roman"/>
          <w:b/>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0"/>
        <w:gridCol w:w="7685"/>
      </w:tblGrid>
      <w:tr w:rsidR="000018DB" w:rsidRPr="00D37D44" w14:paraId="72AB0A77" w14:textId="77777777" w:rsidTr="00015273">
        <w:trPr>
          <w:trHeight w:val="567"/>
        </w:trPr>
        <w:tc>
          <w:tcPr>
            <w:tcW w:w="1231" w:type="pct"/>
            <w:shd w:val="clear" w:color="339966" w:fill="auto"/>
            <w:vAlign w:val="center"/>
          </w:tcPr>
          <w:p w14:paraId="7FC48A8F" w14:textId="77777777" w:rsidR="000018DB" w:rsidRPr="00D37D44" w:rsidRDefault="000018DB" w:rsidP="00015273">
            <w:pPr>
              <w:snapToGrid w:val="0"/>
              <w:rPr>
                <w:rFonts w:cs="Times New Roman"/>
                <w:sz w:val="22"/>
              </w:rPr>
            </w:pPr>
            <w:r w:rsidRPr="00D37D44">
              <w:rPr>
                <w:rFonts w:cs="Times New Roman"/>
                <w:sz w:val="22"/>
              </w:rPr>
              <w:t>Ragione sociale/Ente</w:t>
            </w:r>
          </w:p>
        </w:tc>
        <w:tc>
          <w:tcPr>
            <w:tcW w:w="3769" w:type="pct"/>
            <w:shd w:val="clear" w:color="auto" w:fill="auto"/>
            <w:vAlign w:val="center"/>
          </w:tcPr>
          <w:p w14:paraId="32048690" w14:textId="77777777" w:rsidR="000018DB" w:rsidRPr="00D37D44" w:rsidRDefault="000018DB" w:rsidP="00015273">
            <w:pPr>
              <w:rPr>
                <w:rFonts w:cs="Times New Roman"/>
                <w:sz w:val="22"/>
              </w:rPr>
            </w:pPr>
            <w:r w:rsidRPr="00D37D44">
              <w:rPr>
                <w:rFonts w:cs="Times New Roman"/>
                <w:sz w:val="22"/>
              </w:rPr>
              <w:t>Nome dell’azienda, dell’ente pubblico, altro</w:t>
            </w:r>
          </w:p>
        </w:tc>
      </w:tr>
      <w:tr w:rsidR="000018DB" w:rsidRPr="00D37D44" w14:paraId="3F541040" w14:textId="77777777" w:rsidTr="00015273">
        <w:trPr>
          <w:trHeight w:val="451"/>
        </w:trPr>
        <w:tc>
          <w:tcPr>
            <w:tcW w:w="1231" w:type="pct"/>
            <w:shd w:val="clear" w:color="339966" w:fill="auto"/>
            <w:vAlign w:val="center"/>
          </w:tcPr>
          <w:p w14:paraId="26BD745D" w14:textId="31621FC4" w:rsidR="000018DB" w:rsidRPr="00D37D44" w:rsidRDefault="000018DB" w:rsidP="00015273">
            <w:pPr>
              <w:snapToGrid w:val="0"/>
              <w:rPr>
                <w:rFonts w:cs="Times New Roman"/>
                <w:sz w:val="22"/>
              </w:rPr>
            </w:pPr>
            <w:r w:rsidRPr="00D37D44">
              <w:rPr>
                <w:rFonts w:cs="Times New Roman"/>
                <w:sz w:val="22"/>
              </w:rPr>
              <w:t>Comune</w:t>
            </w:r>
          </w:p>
        </w:tc>
        <w:tc>
          <w:tcPr>
            <w:tcW w:w="3769" w:type="pct"/>
            <w:shd w:val="clear" w:color="auto" w:fill="auto"/>
            <w:vAlign w:val="center"/>
          </w:tcPr>
          <w:p w14:paraId="4D25D473" w14:textId="77777777" w:rsidR="000018DB" w:rsidRPr="00D37D44" w:rsidRDefault="000018DB" w:rsidP="00015273">
            <w:pPr>
              <w:snapToGrid w:val="0"/>
              <w:rPr>
                <w:rFonts w:cs="Times New Roman"/>
                <w:sz w:val="22"/>
              </w:rPr>
            </w:pPr>
            <w:r w:rsidRPr="00D37D44">
              <w:rPr>
                <w:rFonts w:cs="Times New Roman"/>
                <w:sz w:val="22"/>
              </w:rPr>
              <w:t>Sede azienda, sede Comune, ecc.</w:t>
            </w:r>
          </w:p>
        </w:tc>
      </w:tr>
    </w:tbl>
    <w:p w14:paraId="1700443D" w14:textId="77777777" w:rsidR="000018DB" w:rsidRPr="00D37D44" w:rsidRDefault="000018DB" w:rsidP="000018DB">
      <w:pPr>
        <w:rPr>
          <w:rFonts w:cs="Times New Roman"/>
          <w:sz w:val="22"/>
        </w:rPr>
      </w:pPr>
      <w:r w:rsidRPr="00D37D44">
        <w:rPr>
          <w:rFonts w:cs="Times New Roman"/>
          <w:sz w:val="22"/>
        </w:rPr>
        <w:t>(campo libero)</w:t>
      </w:r>
    </w:p>
    <w:p w14:paraId="00469B9A" w14:textId="32F707A9" w:rsidR="000018DB" w:rsidRDefault="000018DB" w:rsidP="000018DB">
      <w:pPr>
        <w:rPr>
          <w:rFonts w:cs="Times New Roman"/>
          <w:sz w:val="22"/>
        </w:rPr>
      </w:pPr>
    </w:p>
    <w:p w14:paraId="49EDC02D" w14:textId="77777777" w:rsidR="007544EC" w:rsidRPr="00D37D44" w:rsidRDefault="007544EC" w:rsidP="000018DB">
      <w:pPr>
        <w:rPr>
          <w:rFonts w:cs="Times New Roman"/>
          <w:sz w:val="22"/>
        </w:rPr>
      </w:pPr>
    </w:p>
    <w:p w14:paraId="2FCC0257" w14:textId="6251F9AE" w:rsidR="000018DB" w:rsidRPr="00D37D44" w:rsidRDefault="007544EC" w:rsidP="000018DB">
      <w:pPr>
        <w:rPr>
          <w:rFonts w:cs="Times New Roman"/>
          <w:b/>
          <w:sz w:val="22"/>
        </w:rPr>
      </w:pPr>
      <w:r w:rsidRPr="00D37D44">
        <w:rPr>
          <w:rFonts w:cs="Times New Roman"/>
          <w:b/>
          <w:color w:val="FF0000"/>
          <w:sz w:val="22"/>
        </w:rPr>
        <w:t xml:space="preserve">Sezione </w:t>
      </w:r>
      <w:r>
        <w:rPr>
          <w:rFonts w:cs="Times New Roman"/>
          <w:b/>
          <w:color w:val="FF0000"/>
          <w:sz w:val="22"/>
        </w:rPr>
        <w:t>A</w:t>
      </w:r>
      <w:r w:rsidRPr="00D37D44">
        <w:rPr>
          <w:rFonts w:cs="Times New Roman"/>
          <w:b/>
          <w:color w:val="FF0000"/>
          <w:sz w:val="22"/>
        </w:rPr>
        <w:t xml:space="preserve"> - </w:t>
      </w:r>
      <w:r>
        <w:rPr>
          <w:rFonts w:cs="Times New Roman"/>
          <w:b/>
          <w:color w:val="FF0000"/>
          <w:sz w:val="22"/>
        </w:rPr>
        <w:t>C</w:t>
      </w:r>
      <w:r w:rsidRPr="00D37D44">
        <w:rPr>
          <w:rFonts w:cs="Times New Roman"/>
          <w:b/>
          <w:color w:val="FF0000"/>
          <w:sz w:val="22"/>
        </w:rPr>
        <w:t xml:space="preserve">onoscenza e </w:t>
      </w:r>
      <w:r>
        <w:rPr>
          <w:rFonts w:cs="Times New Roman"/>
          <w:b/>
          <w:color w:val="FF0000"/>
          <w:sz w:val="22"/>
        </w:rPr>
        <w:t>C</w:t>
      </w:r>
      <w:r w:rsidRPr="00D37D44">
        <w:rPr>
          <w:rFonts w:cs="Times New Roman"/>
          <w:b/>
          <w:color w:val="FF0000"/>
          <w:sz w:val="22"/>
        </w:rPr>
        <w:t xml:space="preserve">omprensione delle </w:t>
      </w:r>
      <w:r>
        <w:rPr>
          <w:rFonts w:cs="Times New Roman"/>
          <w:b/>
          <w:color w:val="FF0000"/>
          <w:sz w:val="22"/>
        </w:rPr>
        <w:t>O</w:t>
      </w:r>
      <w:r w:rsidRPr="00D37D44">
        <w:rPr>
          <w:rFonts w:cs="Times New Roman"/>
          <w:b/>
          <w:color w:val="FF0000"/>
          <w:sz w:val="22"/>
        </w:rPr>
        <w:t xml:space="preserve">pportunità offerte dal </w:t>
      </w:r>
      <w:r>
        <w:rPr>
          <w:rFonts w:cs="Times New Roman"/>
          <w:b/>
          <w:color w:val="FF0000"/>
          <w:sz w:val="22"/>
        </w:rPr>
        <w:t>POR</w:t>
      </w:r>
      <w:r w:rsidRPr="00D37D44">
        <w:rPr>
          <w:rFonts w:cs="Times New Roman"/>
          <w:b/>
          <w:color w:val="FF0000"/>
          <w:sz w:val="22"/>
        </w:rPr>
        <w:t xml:space="preserve"> </w:t>
      </w:r>
      <w:r>
        <w:rPr>
          <w:rFonts w:cs="Times New Roman"/>
          <w:b/>
          <w:color w:val="FF0000"/>
          <w:sz w:val="22"/>
        </w:rPr>
        <w:t>FESR</w:t>
      </w:r>
      <w:r w:rsidRPr="00D37D44">
        <w:rPr>
          <w:rFonts w:cs="Times New Roman"/>
          <w:b/>
          <w:color w:val="FF0000"/>
          <w:sz w:val="22"/>
        </w:rPr>
        <w:t xml:space="preserve"> della </w:t>
      </w:r>
      <w:r>
        <w:rPr>
          <w:rFonts w:cs="Times New Roman"/>
          <w:b/>
          <w:color w:val="FF0000"/>
          <w:sz w:val="22"/>
        </w:rPr>
        <w:t>R</w:t>
      </w:r>
      <w:r w:rsidRPr="00D37D44">
        <w:rPr>
          <w:rFonts w:cs="Times New Roman"/>
          <w:b/>
          <w:color w:val="FF0000"/>
          <w:sz w:val="22"/>
        </w:rPr>
        <w:t xml:space="preserve">egione </w:t>
      </w:r>
      <w:r>
        <w:rPr>
          <w:rFonts w:cs="Times New Roman"/>
          <w:b/>
          <w:color w:val="FF0000"/>
          <w:sz w:val="22"/>
        </w:rPr>
        <w:t>U</w:t>
      </w:r>
      <w:r w:rsidRPr="00D37D44">
        <w:rPr>
          <w:rFonts w:cs="Times New Roman"/>
          <w:b/>
          <w:color w:val="FF0000"/>
          <w:sz w:val="22"/>
        </w:rPr>
        <w:t>mbria</w:t>
      </w:r>
    </w:p>
    <w:p w14:paraId="4082A191" w14:textId="77777777" w:rsidR="000018DB" w:rsidRPr="00D37D44" w:rsidRDefault="000018DB" w:rsidP="000018DB">
      <w:pPr>
        <w:rPr>
          <w:rFonts w:cs="Times New Roman"/>
          <w:sz w:val="22"/>
        </w:rPr>
      </w:pPr>
    </w:p>
    <w:p w14:paraId="6E7D175B" w14:textId="77777777" w:rsidR="000018DB" w:rsidRPr="00D37D44" w:rsidRDefault="000018DB" w:rsidP="000018DB">
      <w:pPr>
        <w:rPr>
          <w:rFonts w:cs="Times New Roman"/>
          <w:b/>
          <w:sz w:val="22"/>
        </w:rPr>
      </w:pPr>
      <w:r w:rsidRPr="00D37D44">
        <w:rPr>
          <w:rFonts w:cs="Times New Roman"/>
          <w:b/>
          <w:sz w:val="22"/>
        </w:rPr>
        <w:t>A.1. Come è venuto a conoscenza delle opportunità offerte dal Fondo europeo di sviluppo regionale</w:t>
      </w:r>
    </w:p>
    <w:p w14:paraId="4FF5FC89" w14:textId="77777777" w:rsidR="000018DB" w:rsidRPr="00D37D44" w:rsidRDefault="000018DB" w:rsidP="000018DB">
      <w:pPr>
        <w:rPr>
          <w:rFonts w:cs="Times New Roman"/>
          <w:sz w:val="22"/>
        </w:rPr>
      </w:pPr>
      <w:r w:rsidRPr="00D37D44">
        <w:rPr>
          <w:rFonts w:cs="Times New Roman"/>
          <w:b/>
          <w:sz w:val="22"/>
        </w:rPr>
        <w:t>(FESR) della Regione Umbria? (risposta multipla)</w:t>
      </w:r>
    </w:p>
    <w:p w14:paraId="2AE604FD" w14:textId="77777777" w:rsidR="000018DB" w:rsidRPr="00D37D44" w:rsidRDefault="000018DB" w:rsidP="000018DB">
      <w:pPr>
        <w:rPr>
          <w:rFonts w:cs="Times New Roman"/>
          <w:sz w:val="22"/>
        </w:rPr>
      </w:pPr>
      <w:r w:rsidRPr="00D37D44">
        <w:rPr>
          <w:rFonts w:cs="Times New Roman"/>
          <w:sz w:val="22"/>
        </w:rPr>
        <w:t>a. Attraverso affissioni (manifesti, locandine) e materiale divulgativo stampato (opuscoli, volantini, brochure)</w:t>
      </w:r>
    </w:p>
    <w:p w14:paraId="555A22FE" w14:textId="77777777" w:rsidR="000018DB" w:rsidRPr="00D37D44" w:rsidRDefault="000018DB" w:rsidP="000018DB">
      <w:pPr>
        <w:rPr>
          <w:rFonts w:cs="Times New Roman"/>
          <w:sz w:val="22"/>
        </w:rPr>
      </w:pPr>
      <w:r w:rsidRPr="00D37D44">
        <w:rPr>
          <w:rFonts w:cs="Times New Roman"/>
          <w:sz w:val="22"/>
        </w:rPr>
        <w:t xml:space="preserve">b. Attraverso campagne pubblicitarie su stampa, radio, tv </w:t>
      </w:r>
    </w:p>
    <w:p w14:paraId="7DFD563E" w14:textId="77777777" w:rsidR="000018DB" w:rsidRPr="00D37D44" w:rsidRDefault="000018DB" w:rsidP="000018DB">
      <w:pPr>
        <w:rPr>
          <w:rFonts w:cs="Times New Roman"/>
          <w:sz w:val="22"/>
        </w:rPr>
      </w:pPr>
      <w:r w:rsidRPr="00D37D44">
        <w:rPr>
          <w:rFonts w:cs="Times New Roman"/>
          <w:sz w:val="22"/>
        </w:rPr>
        <w:t xml:space="preserve">c. Attraverso la partecipazione ad eventi e manifestazioni (convegni, seminari, workshop, inclusi i webinar) </w:t>
      </w:r>
    </w:p>
    <w:p w14:paraId="7AE27EE8" w14:textId="77777777" w:rsidR="000018DB" w:rsidRPr="00D37D44" w:rsidRDefault="000018DB" w:rsidP="000018DB">
      <w:pPr>
        <w:rPr>
          <w:rFonts w:cs="Times New Roman"/>
          <w:sz w:val="22"/>
        </w:rPr>
      </w:pPr>
      <w:r w:rsidRPr="00D37D44">
        <w:rPr>
          <w:rFonts w:cs="Times New Roman"/>
          <w:sz w:val="22"/>
        </w:rPr>
        <w:t xml:space="preserve">d. Attraverso associazioni di categoria, camere di commercio, poli e distretti tecnologici, università e centri di ricerca </w:t>
      </w:r>
    </w:p>
    <w:p w14:paraId="5E2B8A2F" w14:textId="77777777" w:rsidR="000018DB" w:rsidRPr="00D37D44" w:rsidRDefault="000018DB" w:rsidP="000018DB">
      <w:pPr>
        <w:rPr>
          <w:rFonts w:cs="Times New Roman"/>
          <w:sz w:val="22"/>
        </w:rPr>
      </w:pPr>
      <w:r w:rsidRPr="00D37D44">
        <w:rPr>
          <w:rFonts w:cs="Times New Roman"/>
          <w:sz w:val="22"/>
        </w:rPr>
        <w:t>e. Attraverso consulenti e professionisti</w:t>
      </w:r>
    </w:p>
    <w:p w14:paraId="47610950" w14:textId="77777777" w:rsidR="000018DB" w:rsidRPr="00D37D44" w:rsidRDefault="000018DB" w:rsidP="000018DB">
      <w:pPr>
        <w:rPr>
          <w:rFonts w:cs="Times New Roman"/>
          <w:sz w:val="22"/>
        </w:rPr>
      </w:pPr>
      <w:r w:rsidRPr="00D37D44">
        <w:rPr>
          <w:rFonts w:cs="Times New Roman"/>
          <w:sz w:val="22"/>
        </w:rPr>
        <w:t>f. Attraverso il sito web della Regione Umbria dedicato al FESR</w:t>
      </w:r>
    </w:p>
    <w:p w14:paraId="70AF0C8A" w14:textId="77777777" w:rsidR="000018DB" w:rsidRPr="00D37D44" w:rsidRDefault="000018DB" w:rsidP="000018DB">
      <w:pPr>
        <w:rPr>
          <w:rFonts w:cs="Times New Roman"/>
          <w:sz w:val="22"/>
        </w:rPr>
      </w:pPr>
      <w:r w:rsidRPr="00D37D44">
        <w:rPr>
          <w:rFonts w:cs="Times New Roman"/>
          <w:sz w:val="22"/>
        </w:rPr>
        <w:t>g. Attraverso i centri Europe Direct dislocati sul territorio umbro</w:t>
      </w:r>
    </w:p>
    <w:p w14:paraId="0680F91B" w14:textId="77777777" w:rsidR="000018DB" w:rsidRPr="00D37D44" w:rsidRDefault="000018DB" w:rsidP="000018DB">
      <w:pPr>
        <w:rPr>
          <w:rFonts w:cs="Times New Roman"/>
          <w:sz w:val="22"/>
        </w:rPr>
      </w:pPr>
      <w:r w:rsidRPr="00D37D44">
        <w:rPr>
          <w:rFonts w:cs="Times New Roman"/>
          <w:sz w:val="22"/>
        </w:rPr>
        <w:t xml:space="preserve">h. Attraverso il passaparola </w:t>
      </w:r>
    </w:p>
    <w:p w14:paraId="1CE134BD" w14:textId="77777777" w:rsidR="000018DB" w:rsidRPr="00D37D44" w:rsidRDefault="000018DB" w:rsidP="000018DB">
      <w:pPr>
        <w:rPr>
          <w:rFonts w:cs="Times New Roman"/>
          <w:sz w:val="22"/>
        </w:rPr>
      </w:pPr>
      <w:r w:rsidRPr="00D37D44">
        <w:rPr>
          <w:rFonts w:cs="Times New Roman"/>
          <w:sz w:val="22"/>
        </w:rPr>
        <w:t xml:space="preserve">i. Lavora/ha lavorato nel settore dei Fondi europei </w:t>
      </w:r>
    </w:p>
    <w:p w14:paraId="06B0E56B" w14:textId="77777777" w:rsidR="000018DB" w:rsidRPr="00D37D44" w:rsidRDefault="000018DB" w:rsidP="000018DB">
      <w:pPr>
        <w:rPr>
          <w:rFonts w:cs="Times New Roman"/>
          <w:sz w:val="22"/>
        </w:rPr>
      </w:pPr>
      <w:r w:rsidRPr="00D37D44">
        <w:rPr>
          <w:rFonts w:cs="Times New Roman"/>
          <w:sz w:val="22"/>
        </w:rPr>
        <w:t>j. Attraverso i Social network (specificare quale)</w:t>
      </w:r>
    </w:p>
    <w:p w14:paraId="4B5DFA89" w14:textId="77777777" w:rsidR="000018DB" w:rsidRPr="00D37D44" w:rsidRDefault="000018DB" w:rsidP="000018DB">
      <w:pPr>
        <w:rPr>
          <w:rFonts w:cs="Times New Roman"/>
          <w:sz w:val="22"/>
        </w:rPr>
      </w:pPr>
    </w:p>
    <w:p w14:paraId="6F612A3D" w14:textId="77777777" w:rsidR="000018DB" w:rsidRPr="00D37D44" w:rsidRDefault="000018DB" w:rsidP="000018DB">
      <w:pPr>
        <w:rPr>
          <w:rFonts w:cs="Times New Roman"/>
          <w:b/>
          <w:sz w:val="22"/>
        </w:rPr>
      </w:pPr>
      <w:r w:rsidRPr="00D37D44">
        <w:rPr>
          <w:rFonts w:cs="Times New Roman"/>
          <w:b/>
          <w:sz w:val="22"/>
        </w:rPr>
        <w:t>A.2. Come giudica il livello di chiarezza delle informazioni ricevute?</w:t>
      </w:r>
    </w:p>
    <w:p w14:paraId="7D9E6982" w14:textId="77777777" w:rsidR="000018DB" w:rsidRPr="00D37D44" w:rsidRDefault="000018DB" w:rsidP="000018DB">
      <w:pPr>
        <w:rPr>
          <w:rFonts w:cs="Times New Roman"/>
          <w:sz w:val="22"/>
        </w:rPr>
      </w:pPr>
      <w:r w:rsidRPr="00D37D44">
        <w:rPr>
          <w:rFonts w:cs="Times New Roman"/>
          <w:sz w:val="22"/>
        </w:rPr>
        <w:t>Esprima un valore da 1 molto negativo a 5 molto positivo (né positivo né negativo)</w:t>
      </w:r>
    </w:p>
    <w:p w14:paraId="3DB355B2" w14:textId="77777777" w:rsidR="000018DB" w:rsidRPr="00D37D44" w:rsidRDefault="000018DB" w:rsidP="000018DB">
      <w:pPr>
        <w:rPr>
          <w:rFonts w:cs="Times New Roman"/>
          <w:strike/>
          <w:sz w:val="22"/>
        </w:rPr>
      </w:pPr>
    </w:p>
    <w:p w14:paraId="23EB5B38" w14:textId="75A7C674" w:rsidR="000018DB" w:rsidRPr="00D37D44" w:rsidRDefault="000018DB" w:rsidP="000018DB">
      <w:pPr>
        <w:rPr>
          <w:rFonts w:cs="Times New Roman"/>
          <w:b/>
          <w:sz w:val="22"/>
        </w:rPr>
      </w:pPr>
      <w:r w:rsidRPr="00D37D44">
        <w:rPr>
          <w:rFonts w:cs="Times New Roman"/>
          <w:b/>
          <w:sz w:val="22"/>
        </w:rPr>
        <w:t>A.</w:t>
      </w:r>
      <w:r w:rsidR="00D37D44" w:rsidRPr="00D37D44">
        <w:rPr>
          <w:rFonts w:cs="Times New Roman"/>
          <w:b/>
          <w:sz w:val="22"/>
        </w:rPr>
        <w:t>3</w:t>
      </w:r>
      <w:r w:rsidRPr="00D37D44">
        <w:rPr>
          <w:rFonts w:cs="Times New Roman"/>
          <w:b/>
          <w:sz w:val="22"/>
        </w:rPr>
        <w:t xml:space="preserve"> Avreste realizzato l’intervento/progetto se non aveste ricevuto il contributo comunitario?</w:t>
      </w:r>
    </w:p>
    <w:p w14:paraId="171726BF" w14:textId="77777777" w:rsidR="000018DB" w:rsidRPr="00D37D44" w:rsidRDefault="000018DB" w:rsidP="000018DB">
      <w:pPr>
        <w:rPr>
          <w:rFonts w:cs="Times New Roman"/>
          <w:sz w:val="22"/>
        </w:rPr>
      </w:pPr>
      <w:r w:rsidRPr="00D37D44">
        <w:rPr>
          <w:rFonts w:cs="Times New Roman"/>
          <w:sz w:val="22"/>
        </w:rPr>
        <w:t>- Il contributo è stato necessario alla realizzazione dell’intervento</w:t>
      </w:r>
    </w:p>
    <w:p w14:paraId="6E363816" w14:textId="77777777" w:rsidR="000018DB" w:rsidRPr="00D37D44" w:rsidRDefault="000018DB" w:rsidP="000018DB">
      <w:pPr>
        <w:rPr>
          <w:rFonts w:cs="Times New Roman"/>
          <w:sz w:val="22"/>
        </w:rPr>
      </w:pPr>
      <w:r w:rsidRPr="00D37D44">
        <w:rPr>
          <w:rFonts w:cs="Times New Roman"/>
          <w:sz w:val="22"/>
        </w:rPr>
        <w:t>- Il contributo è stato di supporto per la realizzazione dell’intervento</w:t>
      </w:r>
    </w:p>
    <w:p w14:paraId="3112A7DE" w14:textId="77777777" w:rsidR="000018DB" w:rsidRPr="00D37D44" w:rsidRDefault="000018DB" w:rsidP="000018DB">
      <w:pPr>
        <w:rPr>
          <w:rFonts w:cs="Times New Roman"/>
          <w:sz w:val="22"/>
        </w:rPr>
      </w:pPr>
      <w:r w:rsidRPr="00D37D44">
        <w:rPr>
          <w:rFonts w:cs="Times New Roman"/>
          <w:sz w:val="22"/>
        </w:rPr>
        <w:t>- Il contributo è stato ininfluente per la realizzazione dell’intervento</w:t>
      </w:r>
    </w:p>
    <w:p w14:paraId="33BEBD80" w14:textId="77777777" w:rsidR="000018DB" w:rsidRPr="00D37D44" w:rsidRDefault="000018DB" w:rsidP="000018DB">
      <w:pPr>
        <w:rPr>
          <w:rFonts w:cs="Times New Roman"/>
          <w:sz w:val="22"/>
        </w:rPr>
      </w:pPr>
    </w:p>
    <w:p w14:paraId="3778A6C6" w14:textId="77777777" w:rsidR="000018DB" w:rsidRPr="00D37D44" w:rsidRDefault="000018DB" w:rsidP="000018DB">
      <w:pPr>
        <w:rPr>
          <w:rFonts w:cs="Times New Roman"/>
          <w:sz w:val="22"/>
        </w:rPr>
      </w:pPr>
    </w:p>
    <w:p w14:paraId="2AA2DA84" w14:textId="641C64D3" w:rsidR="000018DB" w:rsidRPr="00D37D44" w:rsidRDefault="007544EC" w:rsidP="000018DB">
      <w:pPr>
        <w:rPr>
          <w:rFonts w:cs="Times New Roman"/>
          <w:sz w:val="22"/>
        </w:rPr>
      </w:pPr>
      <w:r w:rsidRPr="00D37D44">
        <w:rPr>
          <w:rFonts w:cs="Times New Roman"/>
          <w:b/>
          <w:color w:val="FF0000"/>
          <w:sz w:val="22"/>
        </w:rPr>
        <w:t xml:space="preserve">Sezione </w:t>
      </w:r>
      <w:r>
        <w:rPr>
          <w:rFonts w:cs="Times New Roman"/>
          <w:b/>
          <w:color w:val="FF0000"/>
          <w:sz w:val="22"/>
        </w:rPr>
        <w:t>B</w:t>
      </w:r>
      <w:r w:rsidRPr="00D37D44">
        <w:rPr>
          <w:rFonts w:cs="Times New Roman"/>
          <w:b/>
          <w:color w:val="FF0000"/>
          <w:sz w:val="22"/>
        </w:rPr>
        <w:t xml:space="preserve"> - </w:t>
      </w:r>
      <w:r>
        <w:rPr>
          <w:rFonts w:cs="Times New Roman"/>
          <w:b/>
          <w:color w:val="FF0000"/>
          <w:sz w:val="22"/>
        </w:rPr>
        <w:t>C</w:t>
      </w:r>
      <w:r w:rsidRPr="00D37D44">
        <w:rPr>
          <w:rFonts w:cs="Times New Roman"/>
          <w:b/>
          <w:color w:val="FF0000"/>
          <w:sz w:val="22"/>
        </w:rPr>
        <w:t xml:space="preserve">onoscenza dei </w:t>
      </w:r>
      <w:r>
        <w:rPr>
          <w:rFonts w:cs="Times New Roman"/>
          <w:b/>
          <w:color w:val="FF0000"/>
          <w:sz w:val="22"/>
        </w:rPr>
        <w:t>R</w:t>
      </w:r>
      <w:r w:rsidRPr="00D37D44">
        <w:rPr>
          <w:rFonts w:cs="Times New Roman"/>
          <w:b/>
          <w:color w:val="FF0000"/>
          <w:sz w:val="22"/>
        </w:rPr>
        <w:t xml:space="preserve">isultati del </w:t>
      </w:r>
      <w:r>
        <w:rPr>
          <w:rFonts w:cs="Times New Roman"/>
          <w:b/>
          <w:color w:val="FF0000"/>
          <w:sz w:val="22"/>
        </w:rPr>
        <w:t>POR FESR</w:t>
      </w:r>
      <w:r w:rsidRPr="00D37D44">
        <w:rPr>
          <w:rFonts w:cs="Times New Roman"/>
          <w:b/>
          <w:color w:val="FF0000"/>
          <w:sz w:val="22"/>
        </w:rPr>
        <w:t xml:space="preserve"> e dell’impatto delle </w:t>
      </w:r>
      <w:r>
        <w:rPr>
          <w:rFonts w:cs="Times New Roman"/>
          <w:b/>
          <w:color w:val="FF0000"/>
          <w:sz w:val="22"/>
        </w:rPr>
        <w:t>P</w:t>
      </w:r>
      <w:r w:rsidRPr="00D37D44">
        <w:rPr>
          <w:rFonts w:cs="Times New Roman"/>
          <w:b/>
          <w:color w:val="FF0000"/>
          <w:sz w:val="22"/>
        </w:rPr>
        <w:t xml:space="preserve">olitiche </w:t>
      </w:r>
      <w:r>
        <w:rPr>
          <w:rFonts w:cs="Times New Roman"/>
          <w:b/>
          <w:color w:val="FF0000"/>
          <w:sz w:val="22"/>
        </w:rPr>
        <w:t>UE</w:t>
      </w:r>
      <w:r w:rsidRPr="00D37D44">
        <w:rPr>
          <w:rFonts w:cs="Times New Roman"/>
          <w:b/>
          <w:color w:val="FF0000"/>
          <w:sz w:val="22"/>
        </w:rPr>
        <w:t xml:space="preserve"> </w:t>
      </w:r>
    </w:p>
    <w:p w14:paraId="510078B2" w14:textId="77777777" w:rsidR="000018DB" w:rsidRPr="00D37D44" w:rsidRDefault="000018DB" w:rsidP="000018DB">
      <w:pPr>
        <w:rPr>
          <w:rFonts w:cs="Times New Roman"/>
          <w:sz w:val="22"/>
        </w:rPr>
      </w:pPr>
    </w:p>
    <w:p w14:paraId="1A232CBE" w14:textId="6F8C923B" w:rsidR="000018DB" w:rsidRPr="00D37D44" w:rsidRDefault="000018DB" w:rsidP="000018DB">
      <w:pPr>
        <w:rPr>
          <w:rFonts w:cs="Times New Roman"/>
          <w:b/>
          <w:sz w:val="22"/>
        </w:rPr>
      </w:pPr>
      <w:r w:rsidRPr="00D37D44">
        <w:rPr>
          <w:rFonts w:cs="Times New Roman"/>
          <w:b/>
          <w:sz w:val="22"/>
        </w:rPr>
        <w:t>B.</w:t>
      </w:r>
      <w:r w:rsidR="00D37D44" w:rsidRPr="00D37D44">
        <w:rPr>
          <w:rFonts w:cs="Times New Roman"/>
          <w:b/>
          <w:sz w:val="22"/>
        </w:rPr>
        <w:t>1</w:t>
      </w:r>
      <w:r w:rsidRPr="00D37D44">
        <w:rPr>
          <w:rFonts w:cs="Times New Roman"/>
          <w:b/>
          <w:sz w:val="22"/>
        </w:rPr>
        <w:t>. Come reputa il suo livello di conoscenza dei risultati ottenuti fino ad ora dal POR FESR Umbria 2014-2020?</w:t>
      </w:r>
    </w:p>
    <w:p w14:paraId="686E5462" w14:textId="699F91BC" w:rsidR="000018DB" w:rsidRPr="00D37D44" w:rsidRDefault="000018DB" w:rsidP="000018DB">
      <w:pPr>
        <w:rPr>
          <w:rFonts w:cs="Times New Roman"/>
          <w:sz w:val="22"/>
        </w:rPr>
      </w:pPr>
      <w:r w:rsidRPr="00D37D44">
        <w:rPr>
          <w:rFonts w:cs="Times New Roman"/>
          <w:sz w:val="22"/>
        </w:rPr>
        <w:t>Esprima un valore da 1 molto limitato a 5 molto approfondito</w:t>
      </w:r>
    </w:p>
    <w:p w14:paraId="6BA822A5" w14:textId="77777777" w:rsidR="000018DB" w:rsidRPr="00D37D44" w:rsidRDefault="000018DB" w:rsidP="000018DB">
      <w:pPr>
        <w:rPr>
          <w:rFonts w:cs="Times New Roman"/>
          <w:sz w:val="22"/>
        </w:rPr>
      </w:pPr>
    </w:p>
    <w:p w14:paraId="2C45F520" w14:textId="23E23724" w:rsidR="000018DB" w:rsidRPr="00D37D44" w:rsidRDefault="007544EC" w:rsidP="000018DB">
      <w:pPr>
        <w:rPr>
          <w:rFonts w:cs="Times New Roman"/>
          <w:sz w:val="22"/>
        </w:rPr>
      </w:pPr>
      <w:r w:rsidRPr="00D37D44">
        <w:rPr>
          <w:rFonts w:cs="Times New Roman"/>
          <w:b/>
          <w:color w:val="FF0000"/>
          <w:sz w:val="22"/>
        </w:rPr>
        <w:t xml:space="preserve">Sezione </w:t>
      </w:r>
      <w:r>
        <w:rPr>
          <w:rFonts w:cs="Times New Roman"/>
          <w:b/>
          <w:color w:val="FF0000"/>
          <w:sz w:val="22"/>
        </w:rPr>
        <w:t>C</w:t>
      </w:r>
      <w:r w:rsidRPr="00D37D44">
        <w:rPr>
          <w:rFonts w:cs="Times New Roman"/>
          <w:b/>
          <w:color w:val="FF0000"/>
          <w:sz w:val="22"/>
        </w:rPr>
        <w:t xml:space="preserve"> – </w:t>
      </w:r>
      <w:r w:rsidR="00523727">
        <w:rPr>
          <w:rFonts w:cs="Times New Roman"/>
          <w:b/>
          <w:color w:val="FF0000"/>
          <w:sz w:val="22"/>
        </w:rPr>
        <w:t>G</w:t>
      </w:r>
      <w:r w:rsidRPr="00D37D44">
        <w:rPr>
          <w:rFonts w:cs="Times New Roman"/>
          <w:b/>
          <w:color w:val="FF0000"/>
          <w:sz w:val="22"/>
        </w:rPr>
        <w:t xml:space="preserve">rado di soddisfazione rispetto a </w:t>
      </w:r>
      <w:r w:rsidR="00523727">
        <w:rPr>
          <w:rFonts w:cs="Times New Roman"/>
          <w:b/>
          <w:color w:val="FF0000"/>
          <w:sz w:val="22"/>
        </w:rPr>
        <w:t>C</w:t>
      </w:r>
      <w:r w:rsidRPr="00D37D44">
        <w:rPr>
          <w:rFonts w:cs="Times New Roman"/>
          <w:b/>
          <w:color w:val="FF0000"/>
          <w:sz w:val="22"/>
        </w:rPr>
        <w:t xml:space="preserve">omunicazione e </w:t>
      </w:r>
      <w:r w:rsidR="00523727">
        <w:rPr>
          <w:rFonts w:cs="Times New Roman"/>
          <w:b/>
          <w:color w:val="FF0000"/>
          <w:sz w:val="22"/>
        </w:rPr>
        <w:t>T</w:t>
      </w:r>
      <w:r w:rsidRPr="00D37D44">
        <w:rPr>
          <w:rFonts w:cs="Times New Roman"/>
          <w:b/>
          <w:color w:val="FF0000"/>
          <w:sz w:val="22"/>
        </w:rPr>
        <w:t xml:space="preserve">rasparenza nelle diverse fasi di </w:t>
      </w:r>
      <w:r w:rsidR="00523727">
        <w:rPr>
          <w:rFonts w:cs="Times New Roman"/>
          <w:b/>
          <w:color w:val="FF0000"/>
          <w:sz w:val="22"/>
        </w:rPr>
        <w:t>A</w:t>
      </w:r>
      <w:r w:rsidRPr="00D37D44">
        <w:rPr>
          <w:rFonts w:cs="Times New Roman"/>
          <w:b/>
          <w:color w:val="FF0000"/>
          <w:sz w:val="22"/>
        </w:rPr>
        <w:t xml:space="preserve">ttuazione del </w:t>
      </w:r>
      <w:r w:rsidR="00523727">
        <w:rPr>
          <w:rFonts w:cs="Times New Roman"/>
          <w:b/>
          <w:color w:val="FF0000"/>
          <w:sz w:val="22"/>
        </w:rPr>
        <w:t>P</w:t>
      </w:r>
      <w:r w:rsidRPr="00D37D44">
        <w:rPr>
          <w:rFonts w:cs="Times New Roman"/>
          <w:b/>
          <w:color w:val="FF0000"/>
          <w:sz w:val="22"/>
        </w:rPr>
        <w:t>rogetto</w:t>
      </w:r>
      <w:r w:rsidR="000018DB" w:rsidRPr="00D37D44">
        <w:rPr>
          <w:rFonts w:cs="Times New Roman"/>
          <w:b/>
          <w:sz w:val="22"/>
        </w:rPr>
        <w:t xml:space="preserve"> </w:t>
      </w:r>
    </w:p>
    <w:p w14:paraId="12D996BB" w14:textId="77777777" w:rsidR="000018DB" w:rsidRPr="00D37D44" w:rsidRDefault="000018DB" w:rsidP="000018DB">
      <w:pPr>
        <w:rPr>
          <w:rFonts w:cs="Times New Roman"/>
          <w:sz w:val="22"/>
        </w:rPr>
      </w:pPr>
    </w:p>
    <w:p w14:paraId="40785010" w14:textId="7FA0A298" w:rsidR="000018DB" w:rsidRPr="00D37D44" w:rsidRDefault="000018DB" w:rsidP="000018DB">
      <w:pPr>
        <w:rPr>
          <w:rFonts w:cs="Times New Roman"/>
          <w:b/>
          <w:sz w:val="22"/>
        </w:rPr>
      </w:pPr>
      <w:r w:rsidRPr="00D37D44">
        <w:rPr>
          <w:rFonts w:cs="Times New Roman"/>
          <w:b/>
          <w:sz w:val="22"/>
        </w:rPr>
        <w:t xml:space="preserve">C.1. Come valuta le procedure di assistenza agli utenti messe in essere per favorire l’accesso ai bandi e alle relative informazioni? Reputa che le informazioni </w:t>
      </w:r>
      <w:r w:rsidR="00D37D44" w:rsidRPr="00D37D44">
        <w:rPr>
          <w:rFonts w:cs="Times New Roman"/>
          <w:b/>
          <w:sz w:val="22"/>
        </w:rPr>
        <w:t>fornite</w:t>
      </w:r>
      <w:r w:rsidRPr="00D37D44">
        <w:rPr>
          <w:rFonts w:cs="Times New Roman"/>
          <w:b/>
          <w:sz w:val="22"/>
        </w:rPr>
        <w:t xml:space="preserve"> </w:t>
      </w:r>
      <w:r w:rsidR="00D37D44" w:rsidRPr="00D37D44">
        <w:rPr>
          <w:rFonts w:cs="Times New Roman"/>
          <w:b/>
          <w:sz w:val="22"/>
        </w:rPr>
        <w:t>per accedere a</w:t>
      </w:r>
      <w:r w:rsidRPr="00D37D44">
        <w:rPr>
          <w:rFonts w:cs="Times New Roman"/>
          <w:b/>
          <w:sz w:val="22"/>
        </w:rPr>
        <w:t>i bandi siano</w:t>
      </w:r>
    </w:p>
    <w:p w14:paraId="51F5A958" w14:textId="77777777" w:rsidR="000018DB" w:rsidRPr="00D37D44" w:rsidRDefault="000018DB" w:rsidP="000018DB">
      <w:pPr>
        <w:rPr>
          <w:rFonts w:cs="Times New Roman"/>
          <w:sz w:val="22"/>
        </w:rPr>
      </w:pPr>
      <w:r w:rsidRPr="00D37D44">
        <w:rPr>
          <w:rFonts w:cs="Times New Roman"/>
          <w:sz w:val="22"/>
        </w:rPr>
        <w:t>Esprima un valore da 1 completamente inadeguate a 5 pienamente adeguate</w:t>
      </w:r>
    </w:p>
    <w:p w14:paraId="586E6B5C" w14:textId="77777777" w:rsidR="000018DB" w:rsidRPr="00D37D44" w:rsidRDefault="000018DB" w:rsidP="000018DB">
      <w:pPr>
        <w:rPr>
          <w:rFonts w:cs="Times New Roman"/>
          <w:sz w:val="22"/>
        </w:rPr>
      </w:pPr>
    </w:p>
    <w:p w14:paraId="1F1992D3" w14:textId="77777777" w:rsidR="000018DB" w:rsidRPr="00D37D44" w:rsidRDefault="000018DB" w:rsidP="000018DB">
      <w:pPr>
        <w:rPr>
          <w:rFonts w:cs="Times New Roman"/>
          <w:b/>
          <w:sz w:val="22"/>
        </w:rPr>
      </w:pPr>
      <w:r w:rsidRPr="00D37D44">
        <w:rPr>
          <w:rFonts w:cs="Times New Roman"/>
          <w:b/>
          <w:sz w:val="22"/>
        </w:rPr>
        <w:t>C.2. Quanto si reputa soddisfatto delle informazioni ricevute dalla Regione relativamente sullo stato di avanzamento delle domande di pagamento e dell’erogazione dei contributi?</w:t>
      </w:r>
    </w:p>
    <w:p w14:paraId="3322596F" w14:textId="77777777" w:rsidR="000018DB" w:rsidRPr="00D37D44" w:rsidRDefault="000018DB" w:rsidP="000018DB">
      <w:pPr>
        <w:rPr>
          <w:rFonts w:cs="Times New Roman"/>
          <w:sz w:val="22"/>
        </w:rPr>
      </w:pPr>
      <w:r w:rsidRPr="00D37D44">
        <w:rPr>
          <w:rFonts w:cs="Times New Roman"/>
          <w:sz w:val="22"/>
        </w:rPr>
        <w:t>Esprima un valore da 1 completamente insoddisfatto a 5 completamente soddisfatto</w:t>
      </w:r>
    </w:p>
    <w:p w14:paraId="47CDB451" w14:textId="77777777" w:rsidR="000018DB" w:rsidRPr="00D37D44" w:rsidRDefault="000018DB" w:rsidP="000018DB">
      <w:pPr>
        <w:rPr>
          <w:rFonts w:cs="Times New Roman"/>
          <w:sz w:val="22"/>
        </w:rPr>
      </w:pPr>
    </w:p>
    <w:p w14:paraId="398B5BB9" w14:textId="77777777" w:rsidR="000018DB" w:rsidRPr="00D37D44" w:rsidRDefault="000018DB" w:rsidP="000018DB">
      <w:pPr>
        <w:rPr>
          <w:rFonts w:cs="Times New Roman"/>
          <w:b/>
          <w:sz w:val="22"/>
        </w:rPr>
      </w:pPr>
      <w:r w:rsidRPr="00D37D44">
        <w:rPr>
          <w:rFonts w:cs="Times New Roman"/>
          <w:b/>
          <w:sz w:val="22"/>
        </w:rPr>
        <w:t>C.3. Ha ricevuto istruzioni / strumenti di supporto riguardo agli obblighi dei beneficiari dei finanziamenti del POR FESR in materia informazione e pubblicità, art 115 e allegato 12 del Reg. UE 1303/2013? (apposizione di targhe, uso del logo ecc.)</w:t>
      </w:r>
    </w:p>
    <w:p w14:paraId="324A88F2" w14:textId="77777777" w:rsidR="000018DB" w:rsidRPr="00D37D44" w:rsidRDefault="000018DB" w:rsidP="000018DB">
      <w:pPr>
        <w:rPr>
          <w:rFonts w:cs="Times New Roman"/>
          <w:sz w:val="22"/>
        </w:rPr>
      </w:pPr>
      <w:r w:rsidRPr="00D37D44">
        <w:rPr>
          <w:rFonts w:cs="Times New Roman"/>
          <w:sz w:val="22"/>
        </w:rPr>
        <w:t>SI</w:t>
      </w:r>
    </w:p>
    <w:p w14:paraId="7074835A" w14:textId="77777777" w:rsidR="000018DB" w:rsidRPr="00D37D44" w:rsidRDefault="000018DB" w:rsidP="000018DB">
      <w:pPr>
        <w:rPr>
          <w:rFonts w:cs="Times New Roman"/>
          <w:sz w:val="22"/>
        </w:rPr>
      </w:pPr>
      <w:r w:rsidRPr="00D37D44">
        <w:rPr>
          <w:rFonts w:cs="Times New Roman"/>
          <w:sz w:val="22"/>
        </w:rPr>
        <w:t>NO</w:t>
      </w:r>
    </w:p>
    <w:p w14:paraId="40E012ED" w14:textId="77777777" w:rsidR="000018DB" w:rsidRPr="00D37D44" w:rsidRDefault="000018DB" w:rsidP="000018DB">
      <w:pPr>
        <w:rPr>
          <w:rFonts w:cs="Times New Roman"/>
          <w:sz w:val="22"/>
        </w:rPr>
      </w:pPr>
    </w:p>
    <w:p w14:paraId="7181599F" w14:textId="405E0F9B" w:rsidR="000018DB" w:rsidRPr="00D37D44" w:rsidRDefault="000018DB" w:rsidP="000018DB">
      <w:pPr>
        <w:rPr>
          <w:rFonts w:cs="Times New Roman"/>
          <w:b/>
          <w:sz w:val="22"/>
        </w:rPr>
      </w:pPr>
      <w:r w:rsidRPr="00D37D44">
        <w:rPr>
          <w:rFonts w:cs="Times New Roman"/>
          <w:b/>
          <w:sz w:val="22"/>
        </w:rPr>
        <w:t>C.3.bis. Se sì, come valuta l’ampiezza e l’adeguatezza di questi strumenti di supporto?</w:t>
      </w:r>
      <w:r w:rsidR="00D37D44" w:rsidRPr="00D37D44">
        <w:rPr>
          <w:rFonts w:cs="Times New Roman"/>
          <w:b/>
          <w:sz w:val="22"/>
        </w:rPr>
        <w:t xml:space="preserve"> ( dare una v</w:t>
      </w:r>
      <w:r w:rsidRPr="00D37D44">
        <w:rPr>
          <w:rFonts w:cs="Times New Roman"/>
          <w:b/>
          <w:sz w:val="22"/>
        </w:rPr>
        <w:t>aluta</w:t>
      </w:r>
      <w:r w:rsidR="00D37D44" w:rsidRPr="00D37D44">
        <w:rPr>
          <w:rFonts w:cs="Times New Roman"/>
          <w:b/>
          <w:sz w:val="22"/>
        </w:rPr>
        <w:t>zione</w:t>
      </w:r>
      <w:r w:rsidRPr="00D37D44">
        <w:rPr>
          <w:rFonts w:cs="Times New Roman"/>
          <w:b/>
          <w:sz w:val="22"/>
        </w:rPr>
        <w:t xml:space="preserve"> da 1 a 5</w:t>
      </w:r>
      <w:r w:rsidR="00D37D44" w:rsidRPr="00D37D44">
        <w:rPr>
          <w:rFonts w:cs="Times New Roman"/>
          <w:b/>
          <w:sz w:val="22"/>
        </w:rPr>
        <w:t>)</w:t>
      </w:r>
    </w:p>
    <w:p w14:paraId="0A581064" w14:textId="77777777" w:rsidR="000018DB" w:rsidRPr="00D37D44" w:rsidRDefault="000018DB" w:rsidP="000018DB">
      <w:pPr>
        <w:rPr>
          <w:rFonts w:cs="Times New Roman"/>
          <w:sz w:val="22"/>
        </w:rPr>
      </w:pPr>
      <w:r w:rsidRPr="00D37D44">
        <w:rPr>
          <w:rFonts w:cs="Times New Roman"/>
          <w:sz w:val="22"/>
        </w:rPr>
        <w:t xml:space="preserve"> </w:t>
      </w:r>
    </w:p>
    <w:tbl>
      <w:tblPr>
        <w:tblStyle w:val="Grigliatabella"/>
        <w:tblW w:w="0" w:type="auto"/>
        <w:tblLook w:val="04A0" w:firstRow="1" w:lastRow="0" w:firstColumn="1" w:lastColumn="0" w:noHBand="0" w:noVBand="1"/>
      </w:tblPr>
      <w:tblGrid>
        <w:gridCol w:w="1606"/>
        <w:gridCol w:w="1603"/>
        <w:gridCol w:w="1604"/>
        <w:gridCol w:w="1605"/>
        <w:gridCol w:w="1605"/>
        <w:gridCol w:w="1605"/>
      </w:tblGrid>
      <w:tr w:rsidR="000018DB" w:rsidRPr="00D37D44" w14:paraId="2B1D7691" w14:textId="77777777" w:rsidTr="00015273">
        <w:tc>
          <w:tcPr>
            <w:tcW w:w="1606" w:type="dxa"/>
            <w:vAlign w:val="center"/>
          </w:tcPr>
          <w:p w14:paraId="6F7987E5" w14:textId="77777777" w:rsidR="000018DB" w:rsidRPr="00D37D44" w:rsidRDefault="000018DB" w:rsidP="00015273">
            <w:pPr>
              <w:spacing w:before="0"/>
              <w:rPr>
                <w:rFonts w:cs="Times New Roman"/>
                <w:sz w:val="22"/>
              </w:rPr>
            </w:pPr>
          </w:p>
        </w:tc>
        <w:tc>
          <w:tcPr>
            <w:tcW w:w="1603" w:type="dxa"/>
            <w:vAlign w:val="center"/>
          </w:tcPr>
          <w:p w14:paraId="245F458B" w14:textId="77777777" w:rsidR="000018DB" w:rsidRPr="00D37D44" w:rsidRDefault="000018DB" w:rsidP="00015273">
            <w:pPr>
              <w:spacing w:before="0"/>
              <w:jc w:val="center"/>
              <w:rPr>
                <w:rFonts w:cs="Times New Roman"/>
                <w:sz w:val="22"/>
              </w:rPr>
            </w:pPr>
            <w:r w:rsidRPr="00D37D44">
              <w:rPr>
                <w:rFonts w:cs="Times New Roman"/>
                <w:sz w:val="22"/>
              </w:rPr>
              <w:t>Scarsa</w:t>
            </w:r>
          </w:p>
        </w:tc>
        <w:tc>
          <w:tcPr>
            <w:tcW w:w="1604" w:type="dxa"/>
            <w:vAlign w:val="center"/>
          </w:tcPr>
          <w:p w14:paraId="75FBA7F4" w14:textId="77777777" w:rsidR="000018DB" w:rsidRPr="00D37D44" w:rsidRDefault="000018DB" w:rsidP="00015273">
            <w:pPr>
              <w:spacing w:before="0"/>
              <w:jc w:val="center"/>
              <w:rPr>
                <w:rFonts w:cs="Times New Roman"/>
                <w:sz w:val="22"/>
              </w:rPr>
            </w:pPr>
            <w:r w:rsidRPr="00D37D44">
              <w:rPr>
                <w:rFonts w:cs="Times New Roman"/>
                <w:sz w:val="22"/>
              </w:rPr>
              <w:t>Mediocre</w:t>
            </w:r>
          </w:p>
        </w:tc>
        <w:tc>
          <w:tcPr>
            <w:tcW w:w="1605" w:type="dxa"/>
            <w:vAlign w:val="center"/>
          </w:tcPr>
          <w:p w14:paraId="52674043" w14:textId="77777777" w:rsidR="000018DB" w:rsidRPr="00D37D44" w:rsidRDefault="000018DB" w:rsidP="00015273">
            <w:pPr>
              <w:spacing w:before="0"/>
              <w:jc w:val="center"/>
              <w:rPr>
                <w:rFonts w:cs="Times New Roman"/>
                <w:sz w:val="22"/>
              </w:rPr>
            </w:pPr>
            <w:r w:rsidRPr="00D37D44">
              <w:rPr>
                <w:rFonts w:cs="Times New Roman"/>
                <w:sz w:val="22"/>
              </w:rPr>
              <w:t>Sufficiente</w:t>
            </w:r>
          </w:p>
        </w:tc>
        <w:tc>
          <w:tcPr>
            <w:tcW w:w="1605" w:type="dxa"/>
            <w:vAlign w:val="center"/>
          </w:tcPr>
          <w:p w14:paraId="5E1937A9" w14:textId="77777777" w:rsidR="000018DB" w:rsidRPr="00D37D44" w:rsidRDefault="000018DB" w:rsidP="00015273">
            <w:pPr>
              <w:spacing w:before="0"/>
              <w:jc w:val="center"/>
              <w:rPr>
                <w:rFonts w:cs="Times New Roman"/>
                <w:sz w:val="22"/>
              </w:rPr>
            </w:pPr>
            <w:r w:rsidRPr="00D37D44">
              <w:rPr>
                <w:rFonts w:cs="Times New Roman"/>
                <w:sz w:val="22"/>
              </w:rPr>
              <w:t>Buono</w:t>
            </w:r>
          </w:p>
        </w:tc>
        <w:tc>
          <w:tcPr>
            <w:tcW w:w="1605" w:type="dxa"/>
            <w:vAlign w:val="center"/>
          </w:tcPr>
          <w:p w14:paraId="087928C3" w14:textId="77777777" w:rsidR="000018DB" w:rsidRPr="00D37D44" w:rsidRDefault="000018DB" w:rsidP="00015273">
            <w:pPr>
              <w:spacing w:before="0"/>
              <w:jc w:val="center"/>
              <w:rPr>
                <w:rFonts w:cs="Times New Roman"/>
                <w:sz w:val="22"/>
              </w:rPr>
            </w:pPr>
            <w:r w:rsidRPr="00D37D44">
              <w:rPr>
                <w:rFonts w:cs="Times New Roman"/>
                <w:sz w:val="22"/>
              </w:rPr>
              <w:t>Ottimo</w:t>
            </w:r>
          </w:p>
        </w:tc>
      </w:tr>
      <w:tr w:rsidR="000018DB" w:rsidRPr="00D37D44" w14:paraId="6795FABE" w14:textId="77777777" w:rsidTr="00015273">
        <w:tc>
          <w:tcPr>
            <w:tcW w:w="1606" w:type="dxa"/>
            <w:vAlign w:val="center"/>
          </w:tcPr>
          <w:p w14:paraId="245A5538" w14:textId="77777777" w:rsidR="000018DB" w:rsidRPr="00D37D44" w:rsidRDefault="000018DB" w:rsidP="00015273">
            <w:pPr>
              <w:spacing w:before="0"/>
              <w:rPr>
                <w:rFonts w:cs="Times New Roman"/>
                <w:sz w:val="22"/>
              </w:rPr>
            </w:pPr>
            <w:r w:rsidRPr="00D37D44">
              <w:rPr>
                <w:rFonts w:cs="Times New Roman"/>
                <w:sz w:val="22"/>
              </w:rPr>
              <w:t xml:space="preserve">Accessibilità </w:t>
            </w:r>
          </w:p>
        </w:tc>
        <w:tc>
          <w:tcPr>
            <w:tcW w:w="1603" w:type="dxa"/>
            <w:vAlign w:val="center"/>
          </w:tcPr>
          <w:p w14:paraId="38841631" w14:textId="77777777" w:rsidR="000018DB" w:rsidRPr="00D37D44" w:rsidRDefault="000018DB" w:rsidP="00015273">
            <w:pPr>
              <w:spacing w:before="0"/>
              <w:jc w:val="center"/>
              <w:rPr>
                <w:rFonts w:cs="Times New Roman"/>
                <w:sz w:val="22"/>
              </w:rPr>
            </w:pPr>
          </w:p>
        </w:tc>
        <w:tc>
          <w:tcPr>
            <w:tcW w:w="1604" w:type="dxa"/>
            <w:vAlign w:val="center"/>
          </w:tcPr>
          <w:p w14:paraId="3E542F44" w14:textId="77777777" w:rsidR="000018DB" w:rsidRPr="00D37D44" w:rsidRDefault="000018DB" w:rsidP="00015273">
            <w:pPr>
              <w:spacing w:before="0"/>
              <w:jc w:val="center"/>
              <w:rPr>
                <w:rFonts w:cs="Times New Roman"/>
                <w:sz w:val="22"/>
              </w:rPr>
            </w:pPr>
          </w:p>
        </w:tc>
        <w:tc>
          <w:tcPr>
            <w:tcW w:w="1605" w:type="dxa"/>
            <w:vAlign w:val="center"/>
          </w:tcPr>
          <w:p w14:paraId="3EA618E6" w14:textId="77777777" w:rsidR="000018DB" w:rsidRPr="00D37D44" w:rsidRDefault="000018DB" w:rsidP="00015273">
            <w:pPr>
              <w:spacing w:before="0"/>
              <w:jc w:val="center"/>
              <w:rPr>
                <w:rFonts w:cs="Times New Roman"/>
                <w:sz w:val="22"/>
              </w:rPr>
            </w:pPr>
          </w:p>
        </w:tc>
        <w:tc>
          <w:tcPr>
            <w:tcW w:w="1605" w:type="dxa"/>
            <w:vAlign w:val="center"/>
          </w:tcPr>
          <w:p w14:paraId="0515F731" w14:textId="77777777" w:rsidR="000018DB" w:rsidRPr="00D37D44" w:rsidRDefault="000018DB" w:rsidP="00015273">
            <w:pPr>
              <w:spacing w:before="0"/>
              <w:jc w:val="center"/>
              <w:rPr>
                <w:rFonts w:cs="Times New Roman"/>
                <w:sz w:val="22"/>
              </w:rPr>
            </w:pPr>
          </w:p>
        </w:tc>
        <w:tc>
          <w:tcPr>
            <w:tcW w:w="1605" w:type="dxa"/>
            <w:vAlign w:val="center"/>
          </w:tcPr>
          <w:p w14:paraId="36B8B8CA" w14:textId="77777777" w:rsidR="000018DB" w:rsidRPr="00D37D44" w:rsidRDefault="000018DB" w:rsidP="00015273">
            <w:pPr>
              <w:spacing w:before="0"/>
              <w:jc w:val="center"/>
              <w:rPr>
                <w:rFonts w:cs="Times New Roman"/>
                <w:sz w:val="22"/>
              </w:rPr>
            </w:pPr>
          </w:p>
        </w:tc>
      </w:tr>
      <w:tr w:rsidR="000018DB" w:rsidRPr="00D37D44" w14:paraId="25E8CB78" w14:textId="77777777" w:rsidTr="00015273">
        <w:tc>
          <w:tcPr>
            <w:tcW w:w="1606" w:type="dxa"/>
            <w:vAlign w:val="center"/>
          </w:tcPr>
          <w:p w14:paraId="7FC1314C" w14:textId="77777777" w:rsidR="000018DB" w:rsidRPr="00D37D44" w:rsidRDefault="000018DB" w:rsidP="00015273">
            <w:pPr>
              <w:spacing w:before="0"/>
              <w:rPr>
                <w:rFonts w:cs="Times New Roman"/>
                <w:sz w:val="22"/>
              </w:rPr>
            </w:pPr>
            <w:r w:rsidRPr="00D37D44">
              <w:rPr>
                <w:rFonts w:cs="Times New Roman"/>
                <w:sz w:val="22"/>
              </w:rPr>
              <w:t>Facilità d’uso</w:t>
            </w:r>
          </w:p>
        </w:tc>
        <w:tc>
          <w:tcPr>
            <w:tcW w:w="1603" w:type="dxa"/>
            <w:vAlign w:val="center"/>
          </w:tcPr>
          <w:p w14:paraId="318D2E7D" w14:textId="77777777" w:rsidR="000018DB" w:rsidRPr="00D37D44" w:rsidRDefault="000018DB" w:rsidP="00015273">
            <w:pPr>
              <w:spacing w:before="0"/>
              <w:jc w:val="center"/>
              <w:rPr>
                <w:rFonts w:cs="Times New Roman"/>
                <w:sz w:val="22"/>
              </w:rPr>
            </w:pPr>
          </w:p>
        </w:tc>
        <w:tc>
          <w:tcPr>
            <w:tcW w:w="1604" w:type="dxa"/>
            <w:vAlign w:val="center"/>
          </w:tcPr>
          <w:p w14:paraId="103D513F" w14:textId="77777777" w:rsidR="000018DB" w:rsidRPr="00D37D44" w:rsidRDefault="000018DB" w:rsidP="00015273">
            <w:pPr>
              <w:spacing w:before="0"/>
              <w:jc w:val="center"/>
              <w:rPr>
                <w:rFonts w:cs="Times New Roman"/>
                <w:sz w:val="22"/>
              </w:rPr>
            </w:pPr>
          </w:p>
        </w:tc>
        <w:tc>
          <w:tcPr>
            <w:tcW w:w="1605" w:type="dxa"/>
            <w:vAlign w:val="center"/>
          </w:tcPr>
          <w:p w14:paraId="1B629D94" w14:textId="77777777" w:rsidR="000018DB" w:rsidRPr="00D37D44" w:rsidRDefault="000018DB" w:rsidP="00015273">
            <w:pPr>
              <w:spacing w:before="0"/>
              <w:jc w:val="center"/>
              <w:rPr>
                <w:rFonts w:cs="Times New Roman"/>
                <w:sz w:val="22"/>
              </w:rPr>
            </w:pPr>
          </w:p>
        </w:tc>
        <w:tc>
          <w:tcPr>
            <w:tcW w:w="1605" w:type="dxa"/>
            <w:vAlign w:val="center"/>
          </w:tcPr>
          <w:p w14:paraId="3143F961" w14:textId="77777777" w:rsidR="000018DB" w:rsidRPr="00D37D44" w:rsidRDefault="000018DB" w:rsidP="00015273">
            <w:pPr>
              <w:spacing w:before="0"/>
              <w:jc w:val="center"/>
              <w:rPr>
                <w:rFonts w:cs="Times New Roman"/>
                <w:sz w:val="22"/>
              </w:rPr>
            </w:pPr>
          </w:p>
        </w:tc>
        <w:tc>
          <w:tcPr>
            <w:tcW w:w="1605" w:type="dxa"/>
            <w:vAlign w:val="center"/>
          </w:tcPr>
          <w:p w14:paraId="17C2C413" w14:textId="77777777" w:rsidR="000018DB" w:rsidRPr="00D37D44" w:rsidRDefault="000018DB" w:rsidP="00015273">
            <w:pPr>
              <w:spacing w:before="0"/>
              <w:jc w:val="center"/>
              <w:rPr>
                <w:rFonts w:cs="Times New Roman"/>
                <w:sz w:val="22"/>
              </w:rPr>
            </w:pPr>
          </w:p>
        </w:tc>
      </w:tr>
      <w:tr w:rsidR="000018DB" w:rsidRPr="00D37D44" w14:paraId="6E96B459" w14:textId="77777777" w:rsidTr="00015273">
        <w:tc>
          <w:tcPr>
            <w:tcW w:w="1606" w:type="dxa"/>
            <w:vAlign w:val="center"/>
          </w:tcPr>
          <w:p w14:paraId="6ED287C4" w14:textId="77777777" w:rsidR="000018DB" w:rsidRPr="00D37D44" w:rsidRDefault="000018DB" w:rsidP="00015273">
            <w:pPr>
              <w:spacing w:before="0"/>
              <w:rPr>
                <w:rFonts w:cs="Times New Roman"/>
                <w:sz w:val="22"/>
              </w:rPr>
            </w:pPr>
            <w:r w:rsidRPr="00D37D44">
              <w:rPr>
                <w:rFonts w:cs="Times New Roman"/>
                <w:sz w:val="22"/>
              </w:rPr>
              <w:t>Chiarezza</w:t>
            </w:r>
          </w:p>
        </w:tc>
        <w:tc>
          <w:tcPr>
            <w:tcW w:w="1603" w:type="dxa"/>
            <w:vAlign w:val="center"/>
          </w:tcPr>
          <w:p w14:paraId="1DAF6DDB" w14:textId="77777777" w:rsidR="000018DB" w:rsidRPr="00D37D44" w:rsidRDefault="000018DB" w:rsidP="00015273">
            <w:pPr>
              <w:spacing w:before="0"/>
              <w:jc w:val="center"/>
              <w:rPr>
                <w:rFonts w:cs="Times New Roman"/>
                <w:sz w:val="22"/>
              </w:rPr>
            </w:pPr>
          </w:p>
        </w:tc>
        <w:tc>
          <w:tcPr>
            <w:tcW w:w="1604" w:type="dxa"/>
            <w:vAlign w:val="center"/>
          </w:tcPr>
          <w:p w14:paraId="6E162394" w14:textId="77777777" w:rsidR="000018DB" w:rsidRPr="00D37D44" w:rsidRDefault="000018DB" w:rsidP="00015273">
            <w:pPr>
              <w:spacing w:before="0"/>
              <w:jc w:val="center"/>
              <w:rPr>
                <w:rFonts w:cs="Times New Roman"/>
                <w:sz w:val="22"/>
              </w:rPr>
            </w:pPr>
          </w:p>
        </w:tc>
        <w:tc>
          <w:tcPr>
            <w:tcW w:w="1605" w:type="dxa"/>
            <w:vAlign w:val="center"/>
          </w:tcPr>
          <w:p w14:paraId="625FC75F" w14:textId="77777777" w:rsidR="000018DB" w:rsidRPr="00D37D44" w:rsidRDefault="000018DB" w:rsidP="00015273">
            <w:pPr>
              <w:spacing w:before="0"/>
              <w:jc w:val="center"/>
              <w:rPr>
                <w:rFonts w:cs="Times New Roman"/>
                <w:sz w:val="22"/>
              </w:rPr>
            </w:pPr>
          </w:p>
        </w:tc>
        <w:tc>
          <w:tcPr>
            <w:tcW w:w="1605" w:type="dxa"/>
            <w:vAlign w:val="center"/>
          </w:tcPr>
          <w:p w14:paraId="0F7062DA" w14:textId="77777777" w:rsidR="000018DB" w:rsidRPr="00D37D44" w:rsidRDefault="000018DB" w:rsidP="00015273">
            <w:pPr>
              <w:spacing w:before="0"/>
              <w:jc w:val="center"/>
              <w:rPr>
                <w:rFonts w:cs="Times New Roman"/>
                <w:sz w:val="22"/>
              </w:rPr>
            </w:pPr>
          </w:p>
        </w:tc>
        <w:tc>
          <w:tcPr>
            <w:tcW w:w="1605" w:type="dxa"/>
            <w:vAlign w:val="center"/>
          </w:tcPr>
          <w:p w14:paraId="658D08C7" w14:textId="77777777" w:rsidR="000018DB" w:rsidRPr="00D37D44" w:rsidRDefault="000018DB" w:rsidP="00015273">
            <w:pPr>
              <w:spacing w:before="0"/>
              <w:jc w:val="center"/>
              <w:rPr>
                <w:rFonts w:cs="Times New Roman"/>
                <w:sz w:val="22"/>
              </w:rPr>
            </w:pPr>
          </w:p>
        </w:tc>
      </w:tr>
      <w:tr w:rsidR="000018DB" w:rsidRPr="00D37D44" w14:paraId="7B554720" w14:textId="77777777" w:rsidTr="00015273">
        <w:tc>
          <w:tcPr>
            <w:tcW w:w="1606" w:type="dxa"/>
            <w:vAlign w:val="center"/>
          </w:tcPr>
          <w:p w14:paraId="2691B66A" w14:textId="77777777" w:rsidR="000018DB" w:rsidRPr="00D37D44" w:rsidRDefault="000018DB" w:rsidP="00015273">
            <w:pPr>
              <w:spacing w:before="0"/>
              <w:rPr>
                <w:rFonts w:cs="Times New Roman"/>
                <w:sz w:val="22"/>
              </w:rPr>
            </w:pPr>
            <w:r w:rsidRPr="00D37D44">
              <w:rPr>
                <w:rFonts w:cs="Times New Roman"/>
                <w:sz w:val="22"/>
              </w:rPr>
              <w:t>Ampiezza (varietà)</w:t>
            </w:r>
          </w:p>
        </w:tc>
        <w:tc>
          <w:tcPr>
            <w:tcW w:w="1603" w:type="dxa"/>
            <w:vAlign w:val="center"/>
          </w:tcPr>
          <w:p w14:paraId="3F0FD28E" w14:textId="77777777" w:rsidR="000018DB" w:rsidRPr="00D37D44" w:rsidRDefault="000018DB" w:rsidP="00015273">
            <w:pPr>
              <w:spacing w:before="0"/>
              <w:jc w:val="center"/>
              <w:rPr>
                <w:rFonts w:cs="Times New Roman"/>
                <w:sz w:val="22"/>
              </w:rPr>
            </w:pPr>
          </w:p>
        </w:tc>
        <w:tc>
          <w:tcPr>
            <w:tcW w:w="1604" w:type="dxa"/>
            <w:vAlign w:val="center"/>
          </w:tcPr>
          <w:p w14:paraId="5D0D6774" w14:textId="77777777" w:rsidR="000018DB" w:rsidRPr="00D37D44" w:rsidRDefault="000018DB" w:rsidP="00015273">
            <w:pPr>
              <w:spacing w:before="0"/>
              <w:jc w:val="center"/>
              <w:rPr>
                <w:rFonts w:cs="Times New Roman"/>
                <w:sz w:val="22"/>
              </w:rPr>
            </w:pPr>
          </w:p>
        </w:tc>
        <w:tc>
          <w:tcPr>
            <w:tcW w:w="1605" w:type="dxa"/>
            <w:vAlign w:val="center"/>
          </w:tcPr>
          <w:p w14:paraId="6646AD1F" w14:textId="77777777" w:rsidR="000018DB" w:rsidRPr="00D37D44" w:rsidRDefault="000018DB" w:rsidP="00015273">
            <w:pPr>
              <w:spacing w:before="0"/>
              <w:jc w:val="center"/>
              <w:rPr>
                <w:rFonts w:cs="Times New Roman"/>
                <w:sz w:val="22"/>
              </w:rPr>
            </w:pPr>
          </w:p>
        </w:tc>
        <w:tc>
          <w:tcPr>
            <w:tcW w:w="1605" w:type="dxa"/>
            <w:vAlign w:val="center"/>
          </w:tcPr>
          <w:p w14:paraId="406C7240" w14:textId="77777777" w:rsidR="000018DB" w:rsidRPr="00D37D44" w:rsidRDefault="000018DB" w:rsidP="00015273">
            <w:pPr>
              <w:spacing w:before="0"/>
              <w:jc w:val="center"/>
              <w:rPr>
                <w:rFonts w:cs="Times New Roman"/>
                <w:sz w:val="22"/>
              </w:rPr>
            </w:pPr>
          </w:p>
        </w:tc>
        <w:tc>
          <w:tcPr>
            <w:tcW w:w="1605" w:type="dxa"/>
            <w:vAlign w:val="center"/>
          </w:tcPr>
          <w:p w14:paraId="1B67E1FC" w14:textId="77777777" w:rsidR="000018DB" w:rsidRPr="00D37D44" w:rsidRDefault="000018DB" w:rsidP="00015273">
            <w:pPr>
              <w:spacing w:before="0"/>
              <w:jc w:val="center"/>
              <w:rPr>
                <w:rFonts w:cs="Times New Roman"/>
                <w:sz w:val="22"/>
              </w:rPr>
            </w:pPr>
          </w:p>
        </w:tc>
      </w:tr>
    </w:tbl>
    <w:p w14:paraId="11969AE0" w14:textId="77777777" w:rsidR="000018DB" w:rsidRPr="00D37D44" w:rsidRDefault="000018DB" w:rsidP="000018DB">
      <w:pPr>
        <w:rPr>
          <w:rFonts w:cs="Times New Roman"/>
          <w:sz w:val="22"/>
        </w:rPr>
      </w:pPr>
    </w:p>
    <w:p w14:paraId="59C04DC7" w14:textId="77777777" w:rsidR="000018DB" w:rsidRPr="00D37D44" w:rsidRDefault="000018DB" w:rsidP="000018DB">
      <w:pPr>
        <w:rPr>
          <w:rFonts w:cs="Times New Roman"/>
          <w:sz w:val="22"/>
        </w:rPr>
      </w:pPr>
    </w:p>
    <w:p w14:paraId="4174B34B" w14:textId="67AEC05E" w:rsidR="000018DB" w:rsidRPr="00D37D44" w:rsidRDefault="007544EC" w:rsidP="000018DB">
      <w:pPr>
        <w:rPr>
          <w:rFonts w:cs="Times New Roman"/>
          <w:sz w:val="22"/>
        </w:rPr>
      </w:pPr>
      <w:r w:rsidRPr="00D37D44">
        <w:rPr>
          <w:rFonts w:cs="Times New Roman"/>
          <w:b/>
          <w:color w:val="FF0000"/>
          <w:sz w:val="22"/>
        </w:rPr>
        <w:t xml:space="preserve">Sezione </w:t>
      </w:r>
      <w:r w:rsidR="00523727">
        <w:rPr>
          <w:rFonts w:cs="Times New Roman"/>
          <w:b/>
          <w:color w:val="FF0000"/>
          <w:sz w:val="22"/>
        </w:rPr>
        <w:t>D</w:t>
      </w:r>
      <w:r w:rsidRPr="00D37D44">
        <w:rPr>
          <w:rFonts w:cs="Times New Roman"/>
          <w:b/>
          <w:color w:val="FF0000"/>
          <w:sz w:val="22"/>
        </w:rPr>
        <w:t xml:space="preserve"> – giudizio d’insieme sull’</w:t>
      </w:r>
      <w:r w:rsidR="00523727">
        <w:rPr>
          <w:rFonts w:cs="Times New Roman"/>
          <w:b/>
          <w:color w:val="FF0000"/>
          <w:sz w:val="22"/>
        </w:rPr>
        <w:t>U</w:t>
      </w:r>
      <w:r w:rsidRPr="00D37D44">
        <w:rPr>
          <w:rFonts w:cs="Times New Roman"/>
          <w:b/>
          <w:color w:val="FF0000"/>
          <w:sz w:val="22"/>
        </w:rPr>
        <w:t>tilità e l’</w:t>
      </w:r>
      <w:r w:rsidR="00523727">
        <w:rPr>
          <w:rFonts w:cs="Times New Roman"/>
          <w:b/>
          <w:color w:val="FF0000"/>
          <w:sz w:val="22"/>
        </w:rPr>
        <w:t>A</w:t>
      </w:r>
      <w:r w:rsidRPr="00D37D44">
        <w:rPr>
          <w:rFonts w:cs="Times New Roman"/>
          <w:b/>
          <w:color w:val="FF0000"/>
          <w:sz w:val="22"/>
        </w:rPr>
        <w:t xml:space="preserve">deguatezza dei </w:t>
      </w:r>
      <w:r w:rsidR="00523727">
        <w:rPr>
          <w:rFonts w:cs="Times New Roman"/>
          <w:b/>
          <w:color w:val="FF0000"/>
          <w:sz w:val="22"/>
        </w:rPr>
        <w:t>C</w:t>
      </w:r>
      <w:r w:rsidRPr="00D37D44">
        <w:rPr>
          <w:rFonts w:cs="Times New Roman"/>
          <w:b/>
          <w:color w:val="FF0000"/>
          <w:sz w:val="22"/>
        </w:rPr>
        <w:t xml:space="preserve">anali </w:t>
      </w:r>
      <w:r w:rsidR="00523727">
        <w:rPr>
          <w:rFonts w:cs="Times New Roman"/>
          <w:b/>
          <w:color w:val="FF0000"/>
          <w:sz w:val="22"/>
        </w:rPr>
        <w:t>I</w:t>
      </w:r>
      <w:r w:rsidRPr="00D37D44">
        <w:rPr>
          <w:rFonts w:cs="Times New Roman"/>
          <w:b/>
          <w:color w:val="FF0000"/>
          <w:sz w:val="22"/>
        </w:rPr>
        <w:t>nformativi</w:t>
      </w:r>
      <w:r w:rsidR="000018DB" w:rsidRPr="00D37D44">
        <w:rPr>
          <w:rFonts w:cs="Times New Roman"/>
          <w:b/>
          <w:sz w:val="22"/>
        </w:rPr>
        <w:t xml:space="preserve"> </w:t>
      </w:r>
    </w:p>
    <w:p w14:paraId="350F2295" w14:textId="77777777" w:rsidR="000018DB" w:rsidRPr="00D37D44" w:rsidRDefault="000018DB" w:rsidP="000018DB">
      <w:pPr>
        <w:rPr>
          <w:rFonts w:cs="Times New Roman"/>
          <w:sz w:val="22"/>
        </w:rPr>
      </w:pPr>
    </w:p>
    <w:p w14:paraId="20AE7BE8" w14:textId="23875846" w:rsidR="000018DB" w:rsidRPr="00D37D44" w:rsidRDefault="00D37D44" w:rsidP="000018DB">
      <w:pPr>
        <w:rPr>
          <w:rFonts w:cs="Times New Roman"/>
          <w:b/>
          <w:sz w:val="22"/>
        </w:rPr>
      </w:pPr>
      <w:r w:rsidRPr="00D37D44">
        <w:rPr>
          <w:rFonts w:cs="Times New Roman"/>
          <w:b/>
          <w:sz w:val="22"/>
        </w:rPr>
        <w:t>D</w:t>
      </w:r>
      <w:r w:rsidR="000018DB" w:rsidRPr="00D37D44">
        <w:rPr>
          <w:rFonts w:cs="Times New Roman"/>
          <w:b/>
          <w:sz w:val="22"/>
        </w:rPr>
        <w:t>.</w:t>
      </w:r>
      <w:r w:rsidRPr="00D37D44">
        <w:rPr>
          <w:rFonts w:cs="Times New Roman"/>
          <w:b/>
          <w:sz w:val="22"/>
        </w:rPr>
        <w:t>1</w:t>
      </w:r>
      <w:r w:rsidR="000018DB" w:rsidRPr="00D37D44">
        <w:rPr>
          <w:rFonts w:cs="Times New Roman"/>
          <w:b/>
          <w:sz w:val="22"/>
        </w:rPr>
        <w:t xml:space="preserve"> In base alla sua esperienza, pensa che la Regione riesca a informare adeguatamente potenziali beneficiari sulle opportunità di finanziamento del FESR?</w:t>
      </w:r>
    </w:p>
    <w:p w14:paraId="60D43B96" w14:textId="77777777" w:rsidR="000018DB" w:rsidRPr="00D37D44" w:rsidRDefault="000018DB" w:rsidP="000018DB">
      <w:pPr>
        <w:rPr>
          <w:rFonts w:cs="Times New Roman"/>
          <w:sz w:val="22"/>
        </w:rPr>
      </w:pPr>
      <w:r w:rsidRPr="00D37D44">
        <w:rPr>
          <w:rFonts w:cs="Times New Roman"/>
          <w:sz w:val="22"/>
        </w:rPr>
        <w:t>SI</w:t>
      </w:r>
    </w:p>
    <w:p w14:paraId="48FECE32" w14:textId="77777777" w:rsidR="000018DB" w:rsidRPr="00D37D44" w:rsidRDefault="000018DB" w:rsidP="000018DB">
      <w:pPr>
        <w:rPr>
          <w:rFonts w:cs="Times New Roman"/>
          <w:sz w:val="22"/>
        </w:rPr>
      </w:pPr>
      <w:r w:rsidRPr="00D37D44">
        <w:rPr>
          <w:rFonts w:cs="Times New Roman"/>
          <w:sz w:val="22"/>
        </w:rPr>
        <w:t>NO</w:t>
      </w:r>
    </w:p>
    <w:p w14:paraId="723932CC" w14:textId="77777777" w:rsidR="000018DB" w:rsidRPr="00D37D44" w:rsidRDefault="000018DB" w:rsidP="000018DB">
      <w:pPr>
        <w:rPr>
          <w:rFonts w:cs="Times New Roman"/>
          <w:sz w:val="22"/>
        </w:rPr>
      </w:pPr>
    </w:p>
    <w:p w14:paraId="175EA5C3" w14:textId="77777777" w:rsidR="000018DB" w:rsidRPr="00D37D44" w:rsidRDefault="000018DB" w:rsidP="000018DB">
      <w:pPr>
        <w:rPr>
          <w:rFonts w:cs="Times New Roman"/>
          <w:b/>
        </w:rPr>
      </w:pPr>
      <w:r w:rsidRPr="00D37D44">
        <w:rPr>
          <w:rFonts w:cs="Times New Roman"/>
          <w:b/>
          <w:sz w:val="22"/>
        </w:rPr>
        <w:t xml:space="preserve">D.2. Conosce e utilizza la sezione del POR FESR all’interno del sito web della Regione Umbria? </w:t>
      </w:r>
      <w:r w:rsidRPr="00D37D44">
        <w:rPr>
          <w:rFonts w:cs="Times New Roman"/>
          <w:b/>
        </w:rPr>
        <w:t xml:space="preserve"> </w:t>
      </w:r>
    </w:p>
    <w:p w14:paraId="2509E1D0" w14:textId="77777777" w:rsidR="000018DB" w:rsidRPr="00D37D44" w:rsidRDefault="00000000" w:rsidP="000018DB">
      <w:pPr>
        <w:rPr>
          <w:rFonts w:cs="Times New Roman"/>
        </w:rPr>
      </w:pPr>
      <w:hyperlink r:id="rId71" w:history="1">
        <w:r w:rsidR="000018DB" w:rsidRPr="00D37D44">
          <w:rPr>
            <w:rStyle w:val="Collegamentoipertestuale"/>
            <w:rFonts w:cs="Times New Roman"/>
          </w:rPr>
          <w:t>https://www.regione.umbria.it/programmazione-fesr/programma-operativo-regionale-2014-2020</w:t>
        </w:r>
      </w:hyperlink>
      <w:r w:rsidR="000018DB" w:rsidRPr="00D37D44">
        <w:rPr>
          <w:rFonts w:cs="Times New Roman"/>
        </w:rPr>
        <w:t xml:space="preserve"> </w:t>
      </w:r>
      <w:hyperlink w:history="1"/>
    </w:p>
    <w:p w14:paraId="0728B658" w14:textId="77777777" w:rsidR="000018DB" w:rsidRPr="00D37D44" w:rsidRDefault="000018DB" w:rsidP="000018DB">
      <w:pPr>
        <w:rPr>
          <w:rFonts w:cs="Times New Roman"/>
          <w:sz w:val="22"/>
        </w:rPr>
      </w:pPr>
      <w:r w:rsidRPr="00D37D44">
        <w:rPr>
          <w:rFonts w:cs="Times New Roman"/>
          <w:sz w:val="22"/>
        </w:rPr>
        <w:t>SI</w:t>
      </w:r>
    </w:p>
    <w:p w14:paraId="3FE7EFE9" w14:textId="77777777" w:rsidR="000018DB" w:rsidRPr="00D37D44" w:rsidRDefault="000018DB" w:rsidP="000018DB">
      <w:pPr>
        <w:rPr>
          <w:rFonts w:cs="Times New Roman"/>
          <w:sz w:val="22"/>
        </w:rPr>
      </w:pPr>
      <w:r w:rsidRPr="00D37D44">
        <w:rPr>
          <w:rFonts w:cs="Times New Roman"/>
          <w:sz w:val="22"/>
        </w:rPr>
        <w:t>NO</w:t>
      </w:r>
    </w:p>
    <w:p w14:paraId="3FEBA259" w14:textId="77777777" w:rsidR="000018DB" w:rsidRPr="00D37D44" w:rsidRDefault="000018DB" w:rsidP="000018DB">
      <w:pPr>
        <w:rPr>
          <w:rFonts w:cs="Times New Roman"/>
          <w:sz w:val="22"/>
        </w:rPr>
      </w:pPr>
    </w:p>
    <w:p w14:paraId="4DC00EF7" w14:textId="77777777" w:rsidR="000018DB" w:rsidRPr="00D37D44" w:rsidRDefault="000018DB" w:rsidP="000018DB">
      <w:pPr>
        <w:rPr>
          <w:rFonts w:cs="Times New Roman"/>
          <w:b/>
          <w:sz w:val="22"/>
        </w:rPr>
      </w:pPr>
      <w:r w:rsidRPr="00D37D44">
        <w:rPr>
          <w:rFonts w:cs="Times New Roman"/>
          <w:b/>
          <w:sz w:val="22"/>
        </w:rPr>
        <w:t>D.2.bis. Se sì, potrebbe indicare gli elementi di qualità che apprezza di più della sezione del POR FESR all’interno del sito web della Regione Umbria? (selezionare i 3 elementi più apprezzati)</w:t>
      </w:r>
    </w:p>
    <w:p w14:paraId="5C0B0361" w14:textId="77777777" w:rsidR="000018DB" w:rsidRPr="00D37D44" w:rsidRDefault="00000000" w:rsidP="000018DB">
      <w:pPr>
        <w:rPr>
          <w:rFonts w:cs="Times New Roman"/>
          <w:sz w:val="22"/>
        </w:rPr>
      </w:pPr>
      <w:hyperlink r:id="rId72" w:history="1">
        <w:r w:rsidR="000018DB" w:rsidRPr="00D37D44">
          <w:rPr>
            <w:rStyle w:val="Collegamentoipertestuale"/>
            <w:rFonts w:cs="Times New Roman"/>
          </w:rPr>
          <w:t>https://www.regione.umbria.it/programmazione-fesr/programma-operativo-regionale-2014-2020</w:t>
        </w:r>
      </w:hyperlink>
    </w:p>
    <w:p w14:paraId="2D8D7E6D"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 xml:space="preserve">Accessibilità </w:t>
      </w:r>
    </w:p>
    <w:p w14:paraId="2837DB70"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Facilità d’uso</w:t>
      </w:r>
    </w:p>
    <w:p w14:paraId="01EA283D"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Chiarezza</w:t>
      </w:r>
    </w:p>
    <w:p w14:paraId="0F1669C1"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Completezza</w:t>
      </w:r>
    </w:p>
    <w:p w14:paraId="69E3D06E"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Aggiornamento</w:t>
      </w:r>
    </w:p>
    <w:p w14:paraId="63BFE918"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Affidabilità</w:t>
      </w:r>
    </w:p>
    <w:p w14:paraId="545E3574"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Utilità</w:t>
      </w:r>
    </w:p>
    <w:p w14:paraId="3D358705"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Grafica</w:t>
      </w:r>
    </w:p>
    <w:p w14:paraId="4989A987"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Modulistica</w:t>
      </w:r>
    </w:p>
    <w:p w14:paraId="41396A4C" w14:textId="77777777" w:rsidR="000018DB" w:rsidRPr="00D37D44" w:rsidRDefault="000018DB" w:rsidP="000018DB">
      <w:pPr>
        <w:pStyle w:val="Paragrafoelenco"/>
        <w:widowControl w:val="0"/>
        <w:numPr>
          <w:ilvl w:val="0"/>
          <w:numId w:val="20"/>
        </w:numPr>
        <w:spacing w:after="0" w:line="220" w:lineRule="atLeast"/>
        <w:rPr>
          <w:rFonts w:cs="Times New Roman"/>
          <w:sz w:val="22"/>
        </w:rPr>
      </w:pPr>
      <w:r w:rsidRPr="00D37D44">
        <w:rPr>
          <w:rFonts w:cs="Times New Roman"/>
          <w:sz w:val="22"/>
        </w:rPr>
        <w:t>Qualità di insieme</w:t>
      </w:r>
    </w:p>
    <w:p w14:paraId="52AFBFAC" w14:textId="77777777" w:rsidR="000018DB" w:rsidRPr="00D37D44" w:rsidRDefault="000018DB" w:rsidP="000018DB">
      <w:pPr>
        <w:rPr>
          <w:rFonts w:cs="Times New Roman"/>
          <w:sz w:val="22"/>
        </w:rPr>
      </w:pPr>
    </w:p>
    <w:p w14:paraId="3B591010" w14:textId="0346764F" w:rsidR="000018DB" w:rsidRPr="00D37D44" w:rsidRDefault="000018DB" w:rsidP="000018DB">
      <w:pPr>
        <w:rPr>
          <w:rFonts w:cs="Times New Roman"/>
          <w:b/>
          <w:sz w:val="22"/>
        </w:rPr>
      </w:pPr>
      <w:r w:rsidRPr="00D37D44">
        <w:rPr>
          <w:rFonts w:cs="Times New Roman"/>
          <w:b/>
          <w:sz w:val="22"/>
        </w:rPr>
        <w:t xml:space="preserve">D.3. Quali suggerimenti darebbe per migliorare la qualità della comunicazione e dell’informazione sul POR FESR della </w:t>
      </w:r>
      <w:r w:rsidR="00D37D44" w:rsidRPr="00D37D44">
        <w:rPr>
          <w:rFonts w:cs="Times New Roman"/>
          <w:b/>
          <w:sz w:val="22"/>
        </w:rPr>
        <w:t>R</w:t>
      </w:r>
      <w:r w:rsidRPr="00D37D44">
        <w:rPr>
          <w:rFonts w:cs="Times New Roman"/>
          <w:b/>
          <w:sz w:val="22"/>
        </w:rPr>
        <w:t xml:space="preserve">egione </w:t>
      </w:r>
      <w:r w:rsidR="00D37D44" w:rsidRPr="00D37D44">
        <w:rPr>
          <w:rFonts w:cs="Times New Roman"/>
          <w:b/>
          <w:sz w:val="22"/>
        </w:rPr>
        <w:t>U</w:t>
      </w:r>
      <w:r w:rsidRPr="00D37D44">
        <w:rPr>
          <w:rFonts w:cs="Times New Roman"/>
          <w:b/>
          <w:sz w:val="22"/>
        </w:rPr>
        <w:t>mbria?</w:t>
      </w:r>
    </w:p>
    <w:p w14:paraId="62CA02D6" w14:textId="77777777" w:rsidR="000018DB" w:rsidRPr="00D37D44" w:rsidRDefault="000018DB" w:rsidP="000018DB">
      <w:pPr>
        <w:rPr>
          <w:rFonts w:cs="Times New Roman"/>
          <w:sz w:val="22"/>
        </w:rPr>
      </w:pPr>
      <w:r w:rsidRPr="00D37D44">
        <w:rPr>
          <w:rFonts w:cs="Times New Roman"/>
          <w:sz w:val="22"/>
        </w:rPr>
        <w:t>Risposta aperta</w:t>
      </w:r>
    </w:p>
    <w:p w14:paraId="7ADBC174" w14:textId="77777777" w:rsidR="000018DB" w:rsidRPr="00D37D44" w:rsidRDefault="000018DB" w:rsidP="000018DB">
      <w:pPr>
        <w:rPr>
          <w:rFonts w:cs="Times New Roman"/>
          <w:sz w:val="22"/>
        </w:rPr>
      </w:pPr>
    </w:p>
    <w:p w14:paraId="5B9966B1" w14:textId="77777777" w:rsidR="000018DB" w:rsidRPr="00D37D44" w:rsidRDefault="000018DB" w:rsidP="000018DB">
      <w:pPr>
        <w:rPr>
          <w:rFonts w:cs="Times New Roman"/>
          <w:b/>
          <w:sz w:val="22"/>
        </w:rPr>
      </w:pPr>
      <w:r w:rsidRPr="00D37D44">
        <w:rPr>
          <w:rFonts w:cs="Times New Roman"/>
          <w:b/>
          <w:sz w:val="22"/>
        </w:rPr>
        <w:t>D.4 Quali canali ritiene saranno più efficaci per informare i potenziali beneficiari sulla programmazione 2021-2027? (Selezionare i migliori 3)</w:t>
      </w:r>
    </w:p>
    <w:p w14:paraId="27056F57"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Eventi</w:t>
      </w:r>
    </w:p>
    <w:p w14:paraId="168D2AAF"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Cartellonistica</w:t>
      </w:r>
    </w:p>
    <w:p w14:paraId="40AB3964"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Sito Web Regione Umbria</w:t>
      </w:r>
    </w:p>
    <w:p w14:paraId="03C5858D"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Seminari/ Convegni/ Webinar</w:t>
      </w:r>
    </w:p>
    <w:p w14:paraId="4BA12BFE"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Spot in TV</w:t>
      </w:r>
    </w:p>
    <w:p w14:paraId="01218AD7"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Spot per Radio</w:t>
      </w:r>
    </w:p>
    <w:p w14:paraId="7ED80C3B"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Inserzioni sui Giornali</w:t>
      </w:r>
    </w:p>
    <w:p w14:paraId="415A2121"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Pubblicazioni</w:t>
      </w:r>
    </w:p>
    <w:p w14:paraId="39B5D15F"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Canali Social</w:t>
      </w:r>
    </w:p>
    <w:p w14:paraId="0F2DEFF3"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Tramite Associazioni di categoria (Confindustria, Confcommercio, Unioncamere, Sindacati …)</w:t>
      </w:r>
    </w:p>
    <w:p w14:paraId="705AE6DC"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Università/ Centri di Ricerca</w:t>
      </w:r>
    </w:p>
    <w:p w14:paraId="6A577EDB"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Passaparola</w:t>
      </w:r>
    </w:p>
    <w:p w14:paraId="39AA77FE" w14:textId="77777777" w:rsidR="000018DB" w:rsidRPr="00D37D44" w:rsidRDefault="000018DB" w:rsidP="000018DB">
      <w:pPr>
        <w:pStyle w:val="Paragrafoelenco"/>
        <w:numPr>
          <w:ilvl w:val="0"/>
          <w:numId w:val="18"/>
        </w:numPr>
        <w:spacing w:before="0" w:after="160" w:line="259" w:lineRule="auto"/>
        <w:jc w:val="left"/>
        <w:rPr>
          <w:rFonts w:cs="Times New Roman"/>
          <w:sz w:val="22"/>
        </w:rPr>
      </w:pPr>
      <w:r w:rsidRPr="00D37D44">
        <w:rPr>
          <w:rFonts w:cs="Times New Roman"/>
          <w:sz w:val="22"/>
        </w:rPr>
        <w:t>Non so</w:t>
      </w:r>
    </w:p>
    <w:p w14:paraId="5BCA1C58" w14:textId="77777777" w:rsidR="000018DB" w:rsidRPr="00D37D44" w:rsidRDefault="000018DB" w:rsidP="000018DB">
      <w:pPr>
        <w:pStyle w:val="Paragrafoelenco"/>
        <w:numPr>
          <w:ilvl w:val="0"/>
          <w:numId w:val="18"/>
        </w:numPr>
        <w:spacing w:before="0" w:after="160" w:line="259" w:lineRule="auto"/>
        <w:jc w:val="left"/>
        <w:rPr>
          <w:rFonts w:cs="Times New Roman"/>
          <w:sz w:val="20"/>
        </w:rPr>
      </w:pPr>
      <w:r w:rsidRPr="00D37D44">
        <w:rPr>
          <w:rFonts w:cs="Times New Roman"/>
          <w:sz w:val="22"/>
        </w:rPr>
        <w:t>Altro (specificare)</w:t>
      </w:r>
    </w:p>
    <w:p w14:paraId="3E1F81B6" w14:textId="5E50F8A2" w:rsidR="000E50FD" w:rsidRDefault="000E50FD">
      <w:pPr>
        <w:spacing w:before="0" w:after="200" w:line="276" w:lineRule="auto"/>
        <w:jc w:val="left"/>
        <w:rPr>
          <w:szCs w:val="24"/>
          <w:lang w:eastAsia="ar-SA"/>
        </w:rPr>
      </w:pPr>
      <w:r>
        <w:rPr>
          <w:szCs w:val="24"/>
          <w:lang w:eastAsia="ar-SA"/>
        </w:rPr>
        <w:br w:type="page"/>
      </w:r>
    </w:p>
    <w:p w14:paraId="635F51CA" w14:textId="728A7827" w:rsidR="00315102" w:rsidRDefault="000E50FD" w:rsidP="000A7AFD">
      <w:pPr>
        <w:pStyle w:val="Titolo1"/>
        <w:numPr>
          <w:ilvl w:val="0"/>
          <w:numId w:val="0"/>
        </w:numPr>
        <w:ind w:left="432"/>
        <w:rPr>
          <w:lang w:eastAsia="ar-SA"/>
        </w:rPr>
      </w:pPr>
      <w:bookmarkStart w:id="31" w:name="_Toc109305558"/>
      <w:r>
        <w:rPr>
          <w:lang w:eastAsia="ar-SA"/>
        </w:rPr>
        <w:t xml:space="preserve">Appendice III – </w:t>
      </w:r>
      <w:r w:rsidR="00E27DC0">
        <w:rPr>
          <w:lang w:eastAsia="ar-SA"/>
        </w:rPr>
        <w:t>Q</w:t>
      </w:r>
      <w:r>
        <w:rPr>
          <w:lang w:eastAsia="ar-SA"/>
        </w:rPr>
        <w:t xml:space="preserve">uestionario per il target </w:t>
      </w:r>
      <w:r w:rsidR="000A7AFD">
        <w:rPr>
          <w:lang w:eastAsia="ar-SA"/>
        </w:rPr>
        <w:t>Partenariato Economico e Sociale</w:t>
      </w:r>
      <w:bookmarkEnd w:id="31"/>
    </w:p>
    <w:p w14:paraId="5337019E" w14:textId="13DBDBA2" w:rsidR="00EA7542" w:rsidRDefault="00EA7542" w:rsidP="00EA7542">
      <w:pPr>
        <w:pStyle w:val="Citazioneintensa"/>
        <w:rPr>
          <w:lang w:eastAsia="ar-SA"/>
        </w:rPr>
      </w:pPr>
      <w:r w:rsidRPr="00EA7542">
        <w:rPr>
          <w:lang w:eastAsia="ar-SA"/>
        </w:rPr>
        <w:t xml:space="preserve">QUESTIONARIO PER IL PARTENARIATO ECONOMICO E SOCIALE </w:t>
      </w:r>
      <w:r>
        <w:rPr>
          <w:lang w:eastAsia="ar-SA"/>
        </w:rPr>
        <w:t>del Programma</w:t>
      </w:r>
      <w:r w:rsidR="00BA4890">
        <w:rPr>
          <w:lang w:eastAsia="ar-SA"/>
        </w:rPr>
        <w:t xml:space="preserve"> </w:t>
      </w:r>
      <w:r>
        <w:rPr>
          <w:lang w:eastAsia="ar-SA"/>
        </w:rPr>
        <w:t xml:space="preserve"> Operativo</w:t>
      </w:r>
      <w:r w:rsidR="00BA4890">
        <w:rPr>
          <w:lang w:eastAsia="ar-SA"/>
        </w:rPr>
        <w:t xml:space="preserve"> esteso</w:t>
      </w:r>
      <w:r>
        <w:rPr>
          <w:lang w:eastAsia="ar-SA"/>
        </w:rPr>
        <w:t xml:space="preserve"> Regionale (POR FESR) 2014-2020 della Regione Umbria</w:t>
      </w:r>
    </w:p>
    <w:p w14:paraId="3F32CCD3" w14:textId="77777777" w:rsidR="00EA7542" w:rsidRPr="00EA7542" w:rsidRDefault="00EA7542" w:rsidP="00EA7542">
      <w:pPr>
        <w:spacing w:before="0" w:after="200" w:line="276" w:lineRule="auto"/>
        <w:jc w:val="left"/>
        <w:rPr>
          <w:b/>
          <w:lang w:eastAsia="ar-SA"/>
        </w:rPr>
      </w:pPr>
    </w:p>
    <w:p w14:paraId="0045E7B0" w14:textId="77777777" w:rsidR="00EA7542" w:rsidRPr="00EA7542" w:rsidRDefault="00EA7542" w:rsidP="00EA7542">
      <w:pPr>
        <w:spacing w:before="0" w:after="200" w:line="276" w:lineRule="auto"/>
        <w:rPr>
          <w:b/>
          <w:i/>
          <w:iCs/>
          <w:sz w:val="22"/>
          <w:u w:val="single"/>
          <w:lang w:eastAsia="ar-SA"/>
        </w:rPr>
      </w:pPr>
      <w:r w:rsidRPr="00EA7542">
        <w:rPr>
          <w:b/>
          <w:i/>
          <w:iCs/>
          <w:sz w:val="22"/>
          <w:u w:val="single"/>
          <w:lang w:eastAsia="ar-SA"/>
        </w:rPr>
        <w:t>Dati anagrafici dell’intervistato</w:t>
      </w:r>
    </w:p>
    <w:p w14:paraId="14D603E3" w14:textId="77777777" w:rsidR="00EA7542" w:rsidRPr="00EA7542" w:rsidRDefault="00EA7542" w:rsidP="00EA7542">
      <w:pPr>
        <w:spacing w:before="0" w:after="200" w:line="276" w:lineRule="auto"/>
        <w:rPr>
          <w:b/>
          <w:i/>
          <w:iCs/>
          <w:sz w:val="2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7"/>
        <w:gridCol w:w="6598"/>
      </w:tblGrid>
      <w:tr w:rsidR="00EA7542" w:rsidRPr="00EA7542" w14:paraId="2BC47B8C" w14:textId="77777777" w:rsidTr="00EA7542">
        <w:trPr>
          <w:trHeight w:val="848"/>
        </w:trPr>
        <w:tc>
          <w:tcPr>
            <w:tcW w:w="1764" w:type="pct"/>
            <w:shd w:val="clear" w:color="339966" w:fill="auto"/>
            <w:vAlign w:val="center"/>
          </w:tcPr>
          <w:p w14:paraId="715FD0BD" w14:textId="77777777" w:rsidR="00EA7542" w:rsidRPr="00EA7542" w:rsidRDefault="00EA7542" w:rsidP="00EA7542">
            <w:pPr>
              <w:spacing w:before="0" w:after="200" w:line="276" w:lineRule="auto"/>
              <w:rPr>
                <w:i/>
                <w:iCs/>
                <w:sz w:val="22"/>
                <w:lang w:eastAsia="ar-SA"/>
              </w:rPr>
            </w:pPr>
            <w:r w:rsidRPr="00EA7542">
              <w:rPr>
                <w:i/>
                <w:iCs/>
                <w:sz w:val="22"/>
                <w:lang w:eastAsia="ar-SA"/>
              </w:rPr>
              <w:t>Organizzazione di appartenenza</w:t>
            </w:r>
          </w:p>
        </w:tc>
        <w:tc>
          <w:tcPr>
            <w:tcW w:w="3236" w:type="pct"/>
            <w:shd w:val="clear" w:color="auto" w:fill="auto"/>
          </w:tcPr>
          <w:p w14:paraId="03D7D07E" w14:textId="77777777" w:rsidR="00EA7542" w:rsidRPr="00EA7542" w:rsidRDefault="00EA7542" w:rsidP="00EA7542">
            <w:pPr>
              <w:spacing w:before="0" w:after="200" w:line="276" w:lineRule="auto"/>
              <w:rPr>
                <w:i/>
                <w:iCs/>
                <w:sz w:val="22"/>
                <w:lang w:eastAsia="ar-SA"/>
              </w:rPr>
            </w:pPr>
          </w:p>
          <w:p w14:paraId="096611C5" w14:textId="77777777" w:rsidR="00EA7542" w:rsidRPr="00EA7542" w:rsidRDefault="00EA7542" w:rsidP="00EA7542">
            <w:pPr>
              <w:spacing w:before="0" w:after="200" w:line="276" w:lineRule="auto"/>
              <w:rPr>
                <w:i/>
                <w:iCs/>
                <w:sz w:val="22"/>
                <w:lang w:eastAsia="ar-SA"/>
              </w:rPr>
            </w:pPr>
          </w:p>
        </w:tc>
      </w:tr>
      <w:tr w:rsidR="00EA7542" w:rsidRPr="00EA7542" w14:paraId="725ABC02" w14:textId="77777777" w:rsidTr="00EA7542">
        <w:trPr>
          <w:trHeight w:val="451"/>
        </w:trPr>
        <w:tc>
          <w:tcPr>
            <w:tcW w:w="1764" w:type="pct"/>
            <w:shd w:val="clear" w:color="339966" w:fill="auto"/>
            <w:vAlign w:val="center"/>
          </w:tcPr>
          <w:p w14:paraId="2BC4808E" w14:textId="0C527E34" w:rsidR="00EA7542" w:rsidRPr="00EA7542" w:rsidRDefault="00EA7542" w:rsidP="00EA7542">
            <w:pPr>
              <w:spacing w:before="0" w:after="200" w:line="276" w:lineRule="auto"/>
              <w:rPr>
                <w:i/>
                <w:iCs/>
                <w:sz w:val="22"/>
                <w:lang w:eastAsia="ar-SA"/>
              </w:rPr>
            </w:pPr>
            <w:r w:rsidRPr="00EA7542">
              <w:rPr>
                <w:i/>
                <w:iCs/>
                <w:sz w:val="22"/>
                <w:lang w:eastAsia="ar-SA"/>
              </w:rPr>
              <w:t>Ruolo</w:t>
            </w:r>
          </w:p>
        </w:tc>
        <w:tc>
          <w:tcPr>
            <w:tcW w:w="3236" w:type="pct"/>
            <w:shd w:val="clear" w:color="auto" w:fill="auto"/>
          </w:tcPr>
          <w:p w14:paraId="2C848122" w14:textId="77777777" w:rsidR="00EA7542" w:rsidRPr="00EA7542" w:rsidRDefault="00EA7542" w:rsidP="00EA7542">
            <w:pPr>
              <w:spacing w:before="0" w:after="200" w:line="276" w:lineRule="auto"/>
              <w:rPr>
                <w:i/>
                <w:iCs/>
                <w:sz w:val="22"/>
                <w:lang w:eastAsia="ar-SA"/>
              </w:rPr>
            </w:pPr>
          </w:p>
        </w:tc>
      </w:tr>
    </w:tbl>
    <w:p w14:paraId="6E3D837C" w14:textId="77777777" w:rsidR="00EA7542" w:rsidRPr="00EA7542" w:rsidRDefault="00EA7542" w:rsidP="00EA7542">
      <w:pPr>
        <w:spacing w:before="0" w:after="200" w:line="276" w:lineRule="auto"/>
        <w:rPr>
          <w:sz w:val="22"/>
          <w:lang w:eastAsia="ar-SA"/>
        </w:rPr>
      </w:pPr>
    </w:p>
    <w:p w14:paraId="5829A22B" w14:textId="4FAF5C74" w:rsidR="00EA7542" w:rsidRDefault="00EA7542" w:rsidP="00EA7542">
      <w:pPr>
        <w:spacing w:before="0" w:after="200" w:line="276" w:lineRule="auto"/>
        <w:rPr>
          <w:b/>
          <w:color w:val="FF0000"/>
          <w:sz w:val="22"/>
          <w:lang w:eastAsia="ar-SA"/>
        </w:rPr>
      </w:pPr>
      <w:r w:rsidRPr="00EA7542">
        <w:rPr>
          <w:b/>
          <w:color w:val="FF0000"/>
          <w:sz w:val="22"/>
          <w:lang w:eastAsia="ar-SA"/>
        </w:rPr>
        <w:t xml:space="preserve">Sezione A – Il ruolo del </w:t>
      </w:r>
      <w:r w:rsidR="00523727">
        <w:rPr>
          <w:b/>
          <w:color w:val="FF0000"/>
          <w:sz w:val="22"/>
          <w:lang w:eastAsia="ar-SA"/>
        </w:rPr>
        <w:t>P</w:t>
      </w:r>
      <w:r w:rsidRPr="00EA7542">
        <w:rPr>
          <w:b/>
          <w:color w:val="FF0000"/>
          <w:sz w:val="22"/>
          <w:lang w:eastAsia="ar-SA"/>
        </w:rPr>
        <w:t xml:space="preserve">artenariato </w:t>
      </w:r>
      <w:r w:rsidR="00523727">
        <w:rPr>
          <w:b/>
          <w:color w:val="FF0000"/>
          <w:sz w:val="22"/>
          <w:lang w:eastAsia="ar-SA"/>
        </w:rPr>
        <w:t>E</w:t>
      </w:r>
      <w:r w:rsidRPr="00EA7542">
        <w:rPr>
          <w:b/>
          <w:color w:val="FF0000"/>
          <w:sz w:val="22"/>
          <w:lang w:eastAsia="ar-SA"/>
        </w:rPr>
        <w:t xml:space="preserve">conomico e </w:t>
      </w:r>
      <w:r w:rsidR="00523727">
        <w:rPr>
          <w:b/>
          <w:color w:val="FF0000"/>
          <w:sz w:val="22"/>
          <w:lang w:eastAsia="ar-SA"/>
        </w:rPr>
        <w:t>S</w:t>
      </w:r>
      <w:r w:rsidRPr="00EA7542">
        <w:rPr>
          <w:b/>
          <w:color w:val="FF0000"/>
          <w:sz w:val="22"/>
          <w:lang w:eastAsia="ar-SA"/>
        </w:rPr>
        <w:t xml:space="preserve">ociale </w:t>
      </w:r>
    </w:p>
    <w:p w14:paraId="1F0E6B91" w14:textId="77777777" w:rsidR="007544EC" w:rsidRPr="007544EC" w:rsidRDefault="007544EC" w:rsidP="00EA7542">
      <w:pPr>
        <w:spacing w:before="0" w:after="200" w:line="276" w:lineRule="auto"/>
        <w:rPr>
          <w:b/>
          <w:color w:val="FF0000"/>
          <w:sz w:val="22"/>
          <w:lang w:eastAsia="ar-SA"/>
        </w:rPr>
      </w:pPr>
    </w:p>
    <w:p w14:paraId="503F3977" w14:textId="77777777" w:rsidR="00EA7542" w:rsidRPr="00EA7542" w:rsidRDefault="00EA7542" w:rsidP="00EA7542">
      <w:pPr>
        <w:spacing w:before="0" w:after="200" w:line="276" w:lineRule="auto"/>
        <w:rPr>
          <w:b/>
          <w:sz w:val="22"/>
          <w:lang w:eastAsia="ar-SA"/>
        </w:rPr>
      </w:pPr>
      <w:r w:rsidRPr="00EA7542">
        <w:rPr>
          <w:b/>
          <w:sz w:val="22"/>
          <w:lang w:eastAsia="ar-SA"/>
        </w:rPr>
        <w:t>A.1 Come reputa il coinvolgimento dei partner sociali nell’analisi del fabbisogno informativo e nel raggiungimento di gruppi obiettivo più mirati?</w:t>
      </w:r>
    </w:p>
    <w:p w14:paraId="248C6F03" w14:textId="77777777" w:rsidR="00EA7542" w:rsidRPr="00EA7542" w:rsidRDefault="00EA7542" w:rsidP="00EA7542">
      <w:pPr>
        <w:spacing w:before="0" w:after="200" w:line="276" w:lineRule="auto"/>
        <w:rPr>
          <w:i/>
          <w:sz w:val="22"/>
          <w:lang w:eastAsia="ar-SA"/>
        </w:rPr>
      </w:pPr>
      <w:r w:rsidRPr="00EA7542">
        <w:rPr>
          <w:i/>
          <w:sz w:val="22"/>
          <w:lang w:eastAsia="ar-SA"/>
        </w:rPr>
        <w:t>Esprima un valore da 1 molto limitato a 5 molto elevato</w:t>
      </w:r>
    </w:p>
    <w:p w14:paraId="3A8B8554" w14:textId="77777777" w:rsidR="00EA7542" w:rsidRPr="00EA7542" w:rsidRDefault="00EA7542" w:rsidP="00EA7542">
      <w:pPr>
        <w:spacing w:before="0" w:after="200" w:line="276" w:lineRule="auto"/>
        <w:rPr>
          <w:sz w:val="22"/>
          <w:lang w:eastAsia="ar-SA"/>
        </w:rPr>
      </w:pPr>
    </w:p>
    <w:p w14:paraId="1586CD0C" w14:textId="77777777" w:rsidR="00EA7542" w:rsidRPr="00EA7542" w:rsidRDefault="00EA7542" w:rsidP="00EA7542">
      <w:pPr>
        <w:spacing w:before="0" w:after="200" w:line="276" w:lineRule="auto"/>
        <w:rPr>
          <w:b/>
          <w:sz w:val="22"/>
          <w:lang w:eastAsia="ar-SA"/>
        </w:rPr>
      </w:pPr>
      <w:r w:rsidRPr="00EA7542">
        <w:rPr>
          <w:b/>
          <w:sz w:val="22"/>
          <w:lang w:eastAsia="ar-SA"/>
        </w:rPr>
        <w:t>A.2 Come reputa il coinvolgimento del partenariato economico e sociale nella progettazione e disseminazione di proposte progettuali innovative e / o con effetto leva sui potenziali beneficiari del POR FESR 2014-2020, membri della rete partenariale?</w:t>
      </w:r>
    </w:p>
    <w:p w14:paraId="6F74FD8E" w14:textId="77777777" w:rsidR="00EA7542" w:rsidRPr="00EA7542" w:rsidRDefault="00EA7542" w:rsidP="00EA7542">
      <w:pPr>
        <w:spacing w:before="0" w:after="200" w:line="276" w:lineRule="auto"/>
        <w:rPr>
          <w:i/>
          <w:sz w:val="22"/>
          <w:lang w:eastAsia="ar-SA"/>
        </w:rPr>
      </w:pPr>
      <w:r w:rsidRPr="00EA7542">
        <w:rPr>
          <w:i/>
          <w:sz w:val="22"/>
          <w:lang w:eastAsia="ar-SA"/>
        </w:rPr>
        <w:t>Esprima un valore da 1 molto limitato a 5 molto elevato</w:t>
      </w:r>
    </w:p>
    <w:p w14:paraId="76301343" w14:textId="77777777" w:rsidR="00EA7542" w:rsidRPr="00EA7542" w:rsidRDefault="00EA7542" w:rsidP="00EA7542">
      <w:pPr>
        <w:spacing w:before="0" w:after="200" w:line="276" w:lineRule="auto"/>
        <w:rPr>
          <w:sz w:val="22"/>
          <w:lang w:eastAsia="ar-SA"/>
        </w:rPr>
      </w:pPr>
    </w:p>
    <w:p w14:paraId="2D5FFA16" w14:textId="77777777" w:rsidR="00EA7542" w:rsidRPr="00EA7542" w:rsidRDefault="00EA7542" w:rsidP="00EA7542">
      <w:pPr>
        <w:spacing w:before="0" w:after="200" w:line="276" w:lineRule="auto"/>
        <w:rPr>
          <w:b/>
          <w:sz w:val="22"/>
          <w:lang w:eastAsia="ar-SA"/>
        </w:rPr>
      </w:pPr>
      <w:r w:rsidRPr="00EA7542">
        <w:rPr>
          <w:b/>
          <w:sz w:val="22"/>
          <w:lang w:eastAsia="ar-SA"/>
        </w:rPr>
        <w:t xml:space="preserve">A.3 In che misura considera che la strategia di comunicazione sia riuscita a rendere i contenuti fruibili ai membri della sua rete (associazione di categoria, sindacato, poli di innovazione e simili), attraverso, in particolare, la semplificazione del linguaggio tecnico? </w:t>
      </w:r>
    </w:p>
    <w:p w14:paraId="5609E480" w14:textId="77777777" w:rsidR="00EA7542" w:rsidRPr="00EA7542" w:rsidRDefault="00EA7542" w:rsidP="00EA7542">
      <w:pPr>
        <w:spacing w:before="0" w:after="200" w:line="276" w:lineRule="auto"/>
        <w:rPr>
          <w:i/>
          <w:sz w:val="22"/>
          <w:lang w:eastAsia="ar-SA"/>
        </w:rPr>
      </w:pPr>
      <w:r w:rsidRPr="00EA7542">
        <w:rPr>
          <w:i/>
          <w:sz w:val="22"/>
          <w:lang w:eastAsia="ar-SA"/>
        </w:rPr>
        <w:t>Esprima un valore da 1 molto limitata a 5 molto elevata</w:t>
      </w:r>
    </w:p>
    <w:p w14:paraId="548FD96A" w14:textId="77777777" w:rsidR="00EA7542" w:rsidRPr="00EA7542" w:rsidRDefault="00EA7542" w:rsidP="00EA7542">
      <w:pPr>
        <w:spacing w:before="0" w:after="200" w:line="276" w:lineRule="auto"/>
        <w:rPr>
          <w:sz w:val="22"/>
          <w:lang w:eastAsia="ar-SA"/>
        </w:rPr>
      </w:pPr>
    </w:p>
    <w:p w14:paraId="2D94AC53" w14:textId="4722C3BB" w:rsidR="00EA7542" w:rsidRPr="00EA7542" w:rsidRDefault="00EA7542" w:rsidP="00EA7542">
      <w:pPr>
        <w:spacing w:before="0" w:after="200" w:line="276" w:lineRule="auto"/>
        <w:rPr>
          <w:b/>
          <w:sz w:val="22"/>
          <w:lang w:eastAsia="ar-SA"/>
        </w:rPr>
      </w:pPr>
      <w:r w:rsidRPr="00EA7542">
        <w:rPr>
          <w:b/>
          <w:sz w:val="22"/>
          <w:lang w:eastAsia="ar-SA"/>
        </w:rPr>
        <w:t xml:space="preserve">A.4 Quali sono, a suo avviso, le lezioni apprese più importanti per il futuro, in materia di coinvolgimento dei partner economici e sociali nelle attività di comunicazione e sensibilizzazione, anche alla luce degli eventi </w:t>
      </w:r>
      <w:bookmarkStart w:id="32" w:name="_Hlk100827197"/>
      <w:r w:rsidRPr="00EA7542">
        <w:rPr>
          <w:b/>
          <w:sz w:val="22"/>
          <w:lang w:eastAsia="ar-SA"/>
        </w:rPr>
        <w:t xml:space="preserve">esterni che possono ridurre l’interesse del grande pubblico e dei potenziali beneficiari rispetto alle tematiche della politica di coesione </w:t>
      </w:r>
      <w:bookmarkEnd w:id="32"/>
      <w:r w:rsidRPr="00EA7542">
        <w:rPr>
          <w:b/>
          <w:sz w:val="22"/>
          <w:lang w:eastAsia="ar-SA"/>
        </w:rPr>
        <w:t xml:space="preserve">(ex. pandemia, situazioni di conflitto a livello internazionale, altre situazioni di emergenza, come terremoti, eventi climatici estremi, </w:t>
      </w:r>
      <w:r w:rsidR="00DA1694" w:rsidRPr="00EA7542">
        <w:rPr>
          <w:b/>
          <w:sz w:val="22"/>
          <w:lang w:eastAsia="ar-SA"/>
        </w:rPr>
        <w:t>etc...</w:t>
      </w:r>
      <w:r w:rsidRPr="00EA7542">
        <w:rPr>
          <w:b/>
          <w:sz w:val="22"/>
          <w:lang w:eastAsia="ar-SA"/>
        </w:rPr>
        <w:t xml:space="preserve">)? </w:t>
      </w:r>
    </w:p>
    <w:p w14:paraId="3BA3A672" w14:textId="77777777" w:rsidR="00EA7542" w:rsidRPr="00EA7542" w:rsidRDefault="00EA7542" w:rsidP="00EA7542">
      <w:pPr>
        <w:spacing w:before="0" w:after="200" w:line="276" w:lineRule="auto"/>
        <w:rPr>
          <w:i/>
          <w:iCs/>
          <w:sz w:val="22"/>
          <w:lang w:eastAsia="ar-SA"/>
        </w:rPr>
      </w:pPr>
      <w:r w:rsidRPr="00EA7542">
        <w:rPr>
          <w:i/>
          <w:iCs/>
          <w:sz w:val="22"/>
          <w:lang w:eastAsia="ar-SA"/>
        </w:rPr>
        <w:t>Risposta aperta e opzionale.</w:t>
      </w:r>
    </w:p>
    <w:p w14:paraId="10354965" w14:textId="77777777" w:rsidR="00EA7542" w:rsidRPr="00EA7542" w:rsidRDefault="00EA7542" w:rsidP="00EA7542">
      <w:pPr>
        <w:spacing w:before="0" w:after="200" w:line="276" w:lineRule="auto"/>
        <w:rPr>
          <w:sz w:val="22"/>
          <w:lang w:eastAsia="ar-SA"/>
        </w:rPr>
      </w:pPr>
    </w:p>
    <w:p w14:paraId="674D6355" w14:textId="77777777" w:rsidR="00EA7542" w:rsidRPr="00EA7542" w:rsidRDefault="00EA7542" w:rsidP="00EA7542">
      <w:pPr>
        <w:spacing w:before="0" w:after="200" w:line="276" w:lineRule="auto"/>
        <w:rPr>
          <w:sz w:val="22"/>
          <w:lang w:eastAsia="ar-SA"/>
        </w:rPr>
      </w:pPr>
      <w:r w:rsidRPr="00EA7542">
        <w:rPr>
          <w:sz w:val="22"/>
          <w:lang w:eastAsia="ar-SA"/>
        </w:rPr>
        <w:t>A.5 Può citare delle iniziative di comunicazione particolari che, a suo avviso, possono essere ritenute di successo in virtù dell’interesse e della partecipazione dei membri della sua rete?</w:t>
      </w:r>
    </w:p>
    <w:p w14:paraId="1EE8A433" w14:textId="77777777" w:rsidR="00EA7542" w:rsidRPr="00EA7542" w:rsidRDefault="00EA7542" w:rsidP="00EA7542">
      <w:pPr>
        <w:spacing w:before="0" w:after="200" w:line="276" w:lineRule="auto"/>
        <w:rPr>
          <w:i/>
          <w:iCs/>
          <w:sz w:val="22"/>
          <w:lang w:eastAsia="ar-SA"/>
        </w:rPr>
      </w:pPr>
      <w:r w:rsidRPr="00EA7542">
        <w:rPr>
          <w:i/>
          <w:iCs/>
          <w:sz w:val="22"/>
          <w:lang w:eastAsia="ar-SA"/>
        </w:rPr>
        <w:t>Risposta aperta e opzionale.</w:t>
      </w:r>
    </w:p>
    <w:p w14:paraId="59D8C18A" w14:textId="77777777" w:rsidR="00EA7542" w:rsidRPr="00EA7542" w:rsidRDefault="00EA7542" w:rsidP="00EA7542">
      <w:pPr>
        <w:spacing w:before="0" w:after="200" w:line="276" w:lineRule="auto"/>
        <w:rPr>
          <w:sz w:val="22"/>
          <w:lang w:eastAsia="ar-SA"/>
        </w:rPr>
      </w:pPr>
    </w:p>
    <w:p w14:paraId="6B85BD05" w14:textId="77777777" w:rsidR="00EA7542" w:rsidRPr="00EA7542" w:rsidRDefault="00EA7542" w:rsidP="00EA7542">
      <w:pPr>
        <w:spacing w:before="0" w:after="200" w:line="276" w:lineRule="auto"/>
        <w:rPr>
          <w:b/>
          <w:color w:val="FF0000"/>
          <w:sz w:val="22"/>
          <w:lang w:eastAsia="ar-SA"/>
        </w:rPr>
      </w:pPr>
      <w:r w:rsidRPr="00EA7542">
        <w:rPr>
          <w:b/>
          <w:color w:val="FF0000"/>
          <w:sz w:val="22"/>
          <w:lang w:eastAsia="ar-SA"/>
        </w:rPr>
        <w:t xml:space="preserve">Sezione B – Efficacia della strategia di comunicazione POR FESR 2014-2020 nelle diverse fasi di gestione del Programma </w:t>
      </w:r>
    </w:p>
    <w:p w14:paraId="04B16C9F" w14:textId="77777777" w:rsidR="00EA7542" w:rsidRPr="00EA7542" w:rsidRDefault="00EA7542" w:rsidP="00EA7542">
      <w:pPr>
        <w:spacing w:before="0" w:after="200" w:line="276" w:lineRule="auto"/>
        <w:rPr>
          <w:sz w:val="22"/>
          <w:lang w:eastAsia="ar-SA"/>
        </w:rPr>
      </w:pPr>
    </w:p>
    <w:p w14:paraId="25A0B05C" w14:textId="77777777" w:rsidR="00EA7542" w:rsidRPr="00EA7542" w:rsidRDefault="00EA7542" w:rsidP="00EA7542">
      <w:pPr>
        <w:spacing w:before="0" w:after="200" w:line="276" w:lineRule="auto"/>
        <w:rPr>
          <w:b/>
          <w:sz w:val="22"/>
          <w:lang w:eastAsia="ar-SA"/>
        </w:rPr>
      </w:pPr>
      <w:r w:rsidRPr="00EA7542">
        <w:rPr>
          <w:b/>
          <w:sz w:val="22"/>
          <w:lang w:eastAsia="ar-SA"/>
        </w:rPr>
        <w:t>B.1. Qual è il giudizio di insieme fornito dagli attori presenti nella sua rete, in merito alle procedure ed agli strumenti di accesso alle informazioni ed assistenza agli utenti messe in essere per favorire l’accesso ai bandi e alle relative informazioni?</w:t>
      </w:r>
    </w:p>
    <w:p w14:paraId="209A6D6D" w14:textId="77777777" w:rsidR="00EA7542" w:rsidRPr="00EA7542" w:rsidRDefault="00EA7542" w:rsidP="00EA7542">
      <w:pPr>
        <w:spacing w:before="0" w:after="200" w:line="276" w:lineRule="auto"/>
        <w:rPr>
          <w:i/>
          <w:iCs/>
          <w:sz w:val="22"/>
          <w:lang w:eastAsia="ar-SA"/>
        </w:rPr>
      </w:pPr>
      <w:r w:rsidRPr="00EA7542">
        <w:rPr>
          <w:i/>
          <w:sz w:val="22"/>
          <w:lang w:eastAsia="ar-SA"/>
        </w:rPr>
        <w:t xml:space="preserve">Esprima un valore da 1 completamente inadeguate a 5 pienamente adeguate, </w:t>
      </w:r>
      <w:r w:rsidRPr="00EA7542">
        <w:rPr>
          <w:i/>
          <w:iCs/>
          <w:sz w:val="22"/>
          <w:lang w:eastAsia="ar-SA"/>
        </w:rPr>
        <w:t>“non so”</w:t>
      </w:r>
    </w:p>
    <w:p w14:paraId="5F64A452" w14:textId="77777777" w:rsidR="00EA7542" w:rsidRPr="00EA7542" w:rsidRDefault="00EA7542" w:rsidP="00EA7542">
      <w:pPr>
        <w:spacing w:before="0" w:after="200" w:line="276" w:lineRule="auto"/>
        <w:rPr>
          <w:sz w:val="22"/>
          <w:lang w:eastAsia="ar-SA"/>
        </w:rPr>
      </w:pPr>
    </w:p>
    <w:p w14:paraId="3300C0B2" w14:textId="77777777" w:rsidR="00EA7542" w:rsidRPr="00EA7542" w:rsidRDefault="00EA7542" w:rsidP="00EA7542">
      <w:pPr>
        <w:spacing w:before="0" w:after="200" w:line="276" w:lineRule="auto"/>
        <w:rPr>
          <w:b/>
          <w:sz w:val="22"/>
          <w:lang w:eastAsia="ar-SA"/>
        </w:rPr>
      </w:pPr>
      <w:r w:rsidRPr="00EA7542">
        <w:rPr>
          <w:b/>
          <w:sz w:val="22"/>
          <w:lang w:eastAsia="ar-SA"/>
        </w:rPr>
        <w:t>B.2 In particolare, per quali gruppi obiettivo considera che sia necessario implementare ulteriori canali informativi e strumenti di assistenza?</w:t>
      </w:r>
    </w:p>
    <w:p w14:paraId="3EED3D83" w14:textId="77777777" w:rsidR="00EA7542" w:rsidRPr="00EA7542" w:rsidRDefault="00EA7542" w:rsidP="00EA7542">
      <w:pPr>
        <w:spacing w:before="0" w:after="200" w:line="276" w:lineRule="auto"/>
        <w:rPr>
          <w:i/>
          <w:sz w:val="22"/>
          <w:lang w:eastAsia="ar-SA"/>
        </w:rPr>
      </w:pPr>
      <w:r w:rsidRPr="00EA7542">
        <w:rPr>
          <w:i/>
          <w:sz w:val="22"/>
          <w:lang w:eastAsia="ar-SA"/>
        </w:rPr>
        <w:t xml:space="preserve">a. Piccole e medie imprese, in particolare micro-imprese </w:t>
      </w:r>
    </w:p>
    <w:p w14:paraId="2E5DA40E" w14:textId="77777777" w:rsidR="00EA7542" w:rsidRPr="00EA7542" w:rsidRDefault="00EA7542" w:rsidP="00EA7542">
      <w:pPr>
        <w:spacing w:before="0" w:after="200" w:line="276" w:lineRule="auto"/>
        <w:rPr>
          <w:i/>
          <w:sz w:val="22"/>
          <w:lang w:eastAsia="ar-SA"/>
        </w:rPr>
      </w:pPr>
      <w:r w:rsidRPr="00EA7542">
        <w:rPr>
          <w:i/>
          <w:sz w:val="22"/>
          <w:lang w:eastAsia="ar-SA"/>
        </w:rPr>
        <w:t xml:space="preserve">b. Start up innovative </w:t>
      </w:r>
    </w:p>
    <w:p w14:paraId="596B8247" w14:textId="77777777" w:rsidR="00EA7542" w:rsidRPr="00EA7542" w:rsidRDefault="00EA7542" w:rsidP="00EA7542">
      <w:pPr>
        <w:spacing w:before="0" w:after="200" w:line="276" w:lineRule="auto"/>
        <w:rPr>
          <w:i/>
          <w:sz w:val="22"/>
          <w:lang w:eastAsia="ar-SA"/>
        </w:rPr>
      </w:pPr>
      <w:r w:rsidRPr="00EA7542">
        <w:rPr>
          <w:i/>
          <w:sz w:val="22"/>
          <w:lang w:eastAsia="ar-SA"/>
        </w:rPr>
        <w:t>c. Mondo accademico e della ricerca</w:t>
      </w:r>
    </w:p>
    <w:p w14:paraId="0C71CBCB" w14:textId="77777777" w:rsidR="00EA7542" w:rsidRPr="00EA7542" w:rsidRDefault="00EA7542" w:rsidP="00EA7542">
      <w:pPr>
        <w:spacing w:before="0" w:after="200" w:line="276" w:lineRule="auto"/>
        <w:rPr>
          <w:i/>
          <w:sz w:val="22"/>
          <w:lang w:eastAsia="ar-SA"/>
        </w:rPr>
      </w:pPr>
      <w:r w:rsidRPr="00EA7542">
        <w:rPr>
          <w:i/>
          <w:sz w:val="22"/>
          <w:lang w:eastAsia="ar-SA"/>
        </w:rPr>
        <w:t xml:space="preserve">d. Associazioni di categoria e partner sociali, in quanto moltiplicatori d’informazione </w:t>
      </w:r>
    </w:p>
    <w:p w14:paraId="04A3D0BD" w14:textId="77777777" w:rsidR="00EA7542" w:rsidRPr="00EA7542" w:rsidRDefault="00EA7542" w:rsidP="00EA7542">
      <w:pPr>
        <w:spacing w:before="0" w:after="200" w:line="276" w:lineRule="auto"/>
        <w:rPr>
          <w:i/>
          <w:sz w:val="22"/>
          <w:lang w:eastAsia="ar-SA"/>
        </w:rPr>
      </w:pPr>
      <w:r w:rsidRPr="00EA7542">
        <w:rPr>
          <w:i/>
          <w:sz w:val="22"/>
          <w:lang w:eastAsia="ar-SA"/>
        </w:rPr>
        <w:t xml:space="preserve">e. Giovani </w:t>
      </w:r>
    </w:p>
    <w:p w14:paraId="1B8B99A9" w14:textId="77777777" w:rsidR="00EA7542" w:rsidRPr="00EA7542" w:rsidRDefault="00EA7542" w:rsidP="00EA7542">
      <w:pPr>
        <w:spacing w:before="0" w:after="200" w:line="276" w:lineRule="auto"/>
        <w:rPr>
          <w:i/>
          <w:sz w:val="22"/>
          <w:lang w:eastAsia="ar-SA"/>
        </w:rPr>
      </w:pPr>
      <w:r w:rsidRPr="00EA7542">
        <w:rPr>
          <w:i/>
          <w:sz w:val="22"/>
          <w:lang w:eastAsia="ar-SA"/>
        </w:rPr>
        <w:t xml:space="preserve">f. Donne </w:t>
      </w:r>
    </w:p>
    <w:p w14:paraId="5592A84F" w14:textId="77777777" w:rsidR="00EA7542" w:rsidRPr="00EA7542" w:rsidRDefault="00EA7542" w:rsidP="00EA7542">
      <w:pPr>
        <w:spacing w:before="0" w:after="200" w:line="276" w:lineRule="auto"/>
        <w:rPr>
          <w:i/>
          <w:sz w:val="22"/>
          <w:lang w:eastAsia="ar-SA"/>
        </w:rPr>
      </w:pPr>
      <w:r w:rsidRPr="00EA7542">
        <w:rPr>
          <w:i/>
          <w:sz w:val="22"/>
          <w:lang w:eastAsia="ar-SA"/>
        </w:rPr>
        <w:t xml:space="preserve">g. Persone in età più avanzata </w:t>
      </w:r>
    </w:p>
    <w:p w14:paraId="764FB636" w14:textId="05EB102D" w:rsidR="00EA7542" w:rsidRPr="00EA7542" w:rsidRDefault="00EA7542" w:rsidP="00EA7542">
      <w:pPr>
        <w:spacing w:before="0" w:after="200" w:line="276" w:lineRule="auto"/>
        <w:rPr>
          <w:i/>
          <w:sz w:val="22"/>
          <w:lang w:eastAsia="ar-SA"/>
        </w:rPr>
      </w:pPr>
      <w:r w:rsidRPr="00EA7542">
        <w:rPr>
          <w:i/>
          <w:sz w:val="22"/>
          <w:lang w:eastAsia="ar-SA"/>
        </w:rPr>
        <w:t xml:space="preserve">h. Gruppi vulnerabili (persone disabili, rifugiati, immigrati, </w:t>
      </w:r>
      <w:r w:rsidR="00DA1694" w:rsidRPr="00EA7542">
        <w:rPr>
          <w:i/>
          <w:sz w:val="22"/>
          <w:lang w:eastAsia="ar-SA"/>
        </w:rPr>
        <w:t>etc.</w:t>
      </w:r>
      <w:r w:rsidRPr="00EA7542">
        <w:rPr>
          <w:i/>
          <w:sz w:val="22"/>
          <w:lang w:eastAsia="ar-SA"/>
        </w:rPr>
        <w:t>)</w:t>
      </w:r>
    </w:p>
    <w:p w14:paraId="6B0E3BD0" w14:textId="77777777" w:rsidR="00EA7542" w:rsidRPr="00EA7542" w:rsidRDefault="00EA7542" w:rsidP="00EA7542">
      <w:pPr>
        <w:spacing w:before="0" w:after="200" w:line="276" w:lineRule="auto"/>
        <w:rPr>
          <w:i/>
          <w:sz w:val="22"/>
          <w:lang w:eastAsia="ar-SA"/>
        </w:rPr>
      </w:pPr>
      <w:r w:rsidRPr="00EA7542">
        <w:rPr>
          <w:i/>
          <w:sz w:val="22"/>
          <w:lang w:eastAsia="ar-SA"/>
        </w:rPr>
        <w:t xml:space="preserve">i. Altro (dettagliare) </w:t>
      </w:r>
    </w:p>
    <w:p w14:paraId="1C1980B1" w14:textId="77777777" w:rsidR="00EA7542" w:rsidRPr="00EA7542" w:rsidRDefault="00EA7542" w:rsidP="00EA7542">
      <w:pPr>
        <w:spacing w:before="0" w:after="200" w:line="276" w:lineRule="auto"/>
        <w:rPr>
          <w:i/>
          <w:iCs/>
          <w:sz w:val="22"/>
          <w:lang w:eastAsia="ar-SA"/>
        </w:rPr>
      </w:pPr>
      <w:r w:rsidRPr="00EA7542">
        <w:rPr>
          <w:i/>
          <w:iCs/>
          <w:sz w:val="22"/>
          <w:lang w:eastAsia="ar-SA"/>
        </w:rPr>
        <w:t>_______________________________________________________________________________________</w:t>
      </w:r>
    </w:p>
    <w:p w14:paraId="4654767C" w14:textId="31525009" w:rsidR="000E50FD" w:rsidRDefault="000E50FD">
      <w:pPr>
        <w:spacing w:before="0" w:after="200" w:line="276" w:lineRule="auto"/>
        <w:jc w:val="left"/>
        <w:rPr>
          <w:lang w:eastAsia="ar-SA"/>
        </w:rPr>
      </w:pPr>
      <w:r>
        <w:rPr>
          <w:lang w:eastAsia="ar-SA"/>
        </w:rPr>
        <w:br w:type="page"/>
      </w:r>
    </w:p>
    <w:p w14:paraId="3DD52CB5" w14:textId="6EA9FA60" w:rsidR="000E50FD" w:rsidRDefault="000E50FD" w:rsidP="000E50FD">
      <w:pPr>
        <w:pStyle w:val="Titolo1"/>
        <w:numPr>
          <w:ilvl w:val="0"/>
          <w:numId w:val="0"/>
        </w:numPr>
        <w:ind w:left="432"/>
        <w:rPr>
          <w:lang w:eastAsia="ar-SA"/>
        </w:rPr>
      </w:pPr>
      <w:bookmarkStart w:id="33" w:name="_Toc109305559"/>
      <w:r>
        <w:rPr>
          <w:lang w:eastAsia="ar-SA"/>
        </w:rPr>
        <w:t xml:space="preserve">Appendice IV – </w:t>
      </w:r>
      <w:r w:rsidR="00E27DC0">
        <w:rPr>
          <w:lang w:eastAsia="ar-SA"/>
        </w:rPr>
        <w:t>Q</w:t>
      </w:r>
      <w:r>
        <w:rPr>
          <w:lang w:eastAsia="ar-SA"/>
        </w:rPr>
        <w:t xml:space="preserve">uestionario per il target </w:t>
      </w:r>
      <w:r w:rsidR="000A7AFD">
        <w:rPr>
          <w:lang w:eastAsia="ar-SA"/>
        </w:rPr>
        <w:t>Responsabili di Azione del POR FESR e O.I.</w:t>
      </w:r>
      <w:bookmarkEnd w:id="33"/>
    </w:p>
    <w:p w14:paraId="0ABE196F" w14:textId="18C97308" w:rsidR="00AE566B" w:rsidRPr="00AE566B" w:rsidRDefault="00AE566B" w:rsidP="00BA4890">
      <w:pPr>
        <w:pStyle w:val="Citazioneintensa"/>
        <w:rPr>
          <w:lang w:eastAsia="ar-SA"/>
        </w:rPr>
      </w:pPr>
      <w:r w:rsidRPr="00AE566B">
        <w:rPr>
          <w:lang w:eastAsia="ar-SA"/>
        </w:rPr>
        <w:t xml:space="preserve">QUESTIONARIO PER I RESPONSABILI D’AZIONE E ORGANISMI INTERMEDI </w:t>
      </w:r>
      <w:r w:rsidR="00BA4890">
        <w:rPr>
          <w:lang w:eastAsia="ar-SA"/>
        </w:rPr>
        <w:t>del Programma Operativo esteso Regionale (POR FESR) 2014-2020 per la Regione Umbria</w:t>
      </w:r>
    </w:p>
    <w:p w14:paraId="39E267F5" w14:textId="77777777" w:rsidR="00AE566B" w:rsidRPr="00AE566B" w:rsidRDefault="00AE566B" w:rsidP="00AE566B">
      <w:pPr>
        <w:rPr>
          <w:b/>
          <w:u w:val="single"/>
          <w:lang w:eastAsia="ar-SA"/>
        </w:rPr>
      </w:pPr>
    </w:p>
    <w:p w14:paraId="3DBAE80E" w14:textId="77777777" w:rsidR="00AE566B" w:rsidRPr="00BA4890" w:rsidRDefault="00AE566B" w:rsidP="00BA4890">
      <w:pPr>
        <w:spacing w:line="276" w:lineRule="auto"/>
        <w:rPr>
          <w:rFonts w:cs="Times New Roman"/>
          <w:b/>
          <w:i/>
          <w:iCs/>
          <w:sz w:val="22"/>
          <w:u w:val="single"/>
          <w:lang w:eastAsia="ar-SA"/>
        </w:rPr>
      </w:pPr>
      <w:r w:rsidRPr="00BA4890">
        <w:rPr>
          <w:rFonts w:cs="Times New Roman"/>
          <w:b/>
          <w:i/>
          <w:iCs/>
          <w:sz w:val="22"/>
          <w:u w:val="single"/>
          <w:lang w:eastAsia="ar-SA"/>
        </w:rPr>
        <w:t>Dati anagrafici dell’intervistato</w:t>
      </w:r>
    </w:p>
    <w:p w14:paraId="46652545" w14:textId="77777777" w:rsidR="00AE566B" w:rsidRPr="00BA4890" w:rsidRDefault="00AE566B" w:rsidP="00BA4890">
      <w:pPr>
        <w:spacing w:line="276" w:lineRule="auto"/>
        <w:rPr>
          <w:rFonts w:cs="Times New Roman"/>
          <w:b/>
          <w:i/>
          <w:iCs/>
          <w:sz w:val="2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6"/>
        <w:gridCol w:w="7349"/>
      </w:tblGrid>
      <w:tr w:rsidR="00AE566B" w:rsidRPr="00BA4890" w14:paraId="643BA39F" w14:textId="77777777" w:rsidTr="006D1567">
        <w:trPr>
          <w:trHeight w:val="567"/>
        </w:trPr>
        <w:tc>
          <w:tcPr>
            <w:tcW w:w="1396" w:type="pct"/>
            <w:shd w:val="clear" w:color="339966" w:fill="auto"/>
            <w:vAlign w:val="center"/>
          </w:tcPr>
          <w:p w14:paraId="3153AD25" w14:textId="77777777" w:rsidR="00AE566B" w:rsidRPr="00BA4890" w:rsidRDefault="00AE566B" w:rsidP="00BA4890">
            <w:pPr>
              <w:spacing w:line="276" w:lineRule="auto"/>
              <w:rPr>
                <w:rFonts w:cs="Times New Roman"/>
                <w:iCs/>
                <w:sz w:val="22"/>
                <w:lang w:eastAsia="ar-SA"/>
              </w:rPr>
            </w:pPr>
            <w:r w:rsidRPr="00BA4890">
              <w:rPr>
                <w:rFonts w:cs="Times New Roman"/>
                <w:iCs/>
                <w:sz w:val="22"/>
                <w:lang w:eastAsia="ar-SA"/>
              </w:rPr>
              <w:t>Cognome e Nome</w:t>
            </w:r>
          </w:p>
        </w:tc>
        <w:tc>
          <w:tcPr>
            <w:tcW w:w="3604" w:type="pct"/>
            <w:shd w:val="clear" w:color="auto" w:fill="auto"/>
          </w:tcPr>
          <w:p w14:paraId="72263F8D" w14:textId="77777777" w:rsidR="00AE566B" w:rsidRPr="00BA4890" w:rsidRDefault="00AE566B" w:rsidP="00BA4890">
            <w:pPr>
              <w:spacing w:line="276" w:lineRule="auto"/>
              <w:rPr>
                <w:rFonts w:cs="Times New Roman"/>
                <w:i/>
                <w:iCs/>
                <w:sz w:val="22"/>
                <w:lang w:eastAsia="ar-SA"/>
              </w:rPr>
            </w:pPr>
          </w:p>
          <w:p w14:paraId="4060FFA1" w14:textId="77777777" w:rsidR="00AE566B" w:rsidRPr="00BA4890" w:rsidRDefault="00AE566B" w:rsidP="00BA4890">
            <w:pPr>
              <w:spacing w:line="276" w:lineRule="auto"/>
              <w:rPr>
                <w:rFonts w:cs="Times New Roman"/>
                <w:i/>
                <w:iCs/>
                <w:sz w:val="22"/>
                <w:lang w:eastAsia="ar-SA"/>
              </w:rPr>
            </w:pPr>
          </w:p>
        </w:tc>
      </w:tr>
      <w:tr w:rsidR="00AE566B" w:rsidRPr="00BA4890" w14:paraId="0F873F47" w14:textId="77777777" w:rsidTr="006D1567">
        <w:trPr>
          <w:trHeight w:val="451"/>
        </w:trPr>
        <w:tc>
          <w:tcPr>
            <w:tcW w:w="1396" w:type="pct"/>
            <w:shd w:val="clear" w:color="339966" w:fill="auto"/>
            <w:vAlign w:val="center"/>
          </w:tcPr>
          <w:p w14:paraId="5F00E653" w14:textId="77777777" w:rsidR="00AE566B" w:rsidRPr="00BA4890" w:rsidRDefault="00AE566B" w:rsidP="00BA4890">
            <w:pPr>
              <w:spacing w:line="276" w:lineRule="auto"/>
              <w:rPr>
                <w:rFonts w:cs="Times New Roman"/>
                <w:iCs/>
                <w:sz w:val="22"/>
                <w:lang w:eastAsia="ar-SA"/>
              </w:rPr>
            </w:pPr>
            <w:r w:rsidRPr="00BA4890">
              <w:rPr>
                <w:rFonts w:cs="Times New Roman"/>
                <w:iCs/>
                <w:sz w:val="22"/>
                <w:lang w:eastAsia="ar-SA"/>
              </w:rPr>
              <w:t>Azione/i di cui è responsabile/referente</w:t>
            </w:r>
          </w:p>
        </w:tc>
        <w:tc>
          <w:tcPr>
            <w:tcW w:w="3604" w:type="pct"/>
            <w:shd w:val="clear" w:color="auto" w:fill="auto"/>
          </w:tcPr>
          <w:p w14:paraId="4090D6A5" w14:textId="77777777" w:rsidR="00AE566B" w:rsidRPr="00BA4890" w:rsidRDefault="00AE566B" w:rsidP="00BA4890">
            <w:pPr>
              <w:spacing w:line="276" w:lineRule="auto"/>
              <w:rPr>
                <w:rFonts w:cs="Times New Roman"/>
                <w:i/>
                <w:iCs/>
                <w:sz w:val="22"/>
                <w:lang w:eastAsia="ar-SA"/>
              </w:rPr>
            </w:pPr>
          </w:p>
        </w:tc>
      </w:tr>
    </w:tbl>
    <w:p w14:paraId="52933745" w14:textId="77777777" w:rsidR="00AE566B" w:rsidRPr="00BA4890" w:rsidRDefault="00AE566B" w:rsidP="00BA4890">
      <w:pPr>
        <w:spacing w:line="276" w:lineRule="auto"/>
        <w:rPr>
          <w:rFonts w:cs="Times New Roman"/>
          <w:i/>
          <w:iCs/>
          <w:sz w:val="22"/>
          <w:lang w:eastAsia="ar-SA"/>
        </w:rPr>
      </w:pPr>
    </w:p>
    <w:p w14:paraId="74BC3FE9" w14:textId="77777777" w:rsidR="00AE566B" w:rsidRPr="00BA4890" w:rsidRDefault="00AE566B" w:rsidP="00BA4890">
      <w:pPr>
        <w:spacing w:line="276" w:lineRule="auto"/>
        <w:rPr>
          <w:rFonts w:cs="Times New Roman"/>
          <w:sz w:val="22"/>
          <w:lang w:eastAsia="ar-SA"/>
        </w:rPr>
      </w:pPr>
    </w:p>
    <w:p w14:paraId="74ECB26C" w14:textId="77777777" w:rsidR="00AE566B" w:rsidRPr="00BA4890" w:rsidRDefault="00AE566B" w:rsidP="00BA4890">
      <w:pPr>
        <w:spacing w:line="276" w:lineRule="auto"/>
        <w:rPr>
          <w:rFonts w:cs="Times New Roman"/>
          <w:b/>
          <w:color w:val="FF0000"/>
          <w:sz w:val="22"/>
          <w:lang w:eastAsia="ar-SA"/>
        </w:rPr>
      </w:pPr>
      <w:r w:rsidRPr="00BA4890">
        <w:rPr>
          <w:rFonts w:cs="Times New Roman"/>
          <w:b/>
          <w:color w:val="FF0000"/>
          <w:sz w:val="22"/>
          <w:lang w:eastAsia="ar-SA"/>
        </w:rPr>
        <w:t>Sezione A – Conseguimento degli obiettivi della Strategia di Comunicazione del POR FESR Umbria 2014-2020</w:t>
      </w:r>
    </w:p>
    <w:p w14:paraId="3785BEEA" w14:textId="77777777" w:rsidR="00AE566B" w:rsidRPr="00BA4890" w:rsidRDefault="00AE566B" w:rsidP="00BA4890">
      <w:pPr>
        <w:spacing w:line="276" w:lineRule="auto"/>
        <w:rPr>
          <w:rFonts w:cs="Times New Roman"/>
          <w:sz w:val="22"/>
          <w:lang w:eastAsia="ar-SA"/>
        </w:rPr>
      </w:pPr>
    </w:p>
    <w:p w14:paraId="7E89214F" w14:textId="6DCFDDB8" w:rsidR="00BA4890" w:rsidRPr="00BA4890" w:rsidRDefault="00AE566B" w:rsidP="00BA4890">
      <w:pPr>
        <w:spacing w:line="276" w:lineRule="auto"/>
        <w:rPr>
          <w:rFonts w:cs="Times New Roman"/>
          <w:b/>
          <w:sz w:val="22"/>
          <w:lang w:eastAsia="ar-SA"/>
        </w:rPr>
      </w:pPr>
      <w:r w:rsidRPr="00BA4890">
        <w:rPr>
          <w:rFonts w:cs="Times New Roman"/>
          <w:b/>
          <w:sz w:val="22"/>
          <w:lang w:eastAsia="ar-SA"/>
        </w:rPr>
        <w:t>A.1 In che misura considera che la Strategia di Comunicazione abbia contribuito concretamente a sostenere gli obiettivi del POR FESR Umbria 2014-2020?</w:t>
      </w:r>
    </w:p>
    <w:p w14:paraId="2CA86864"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Esprima un valore da 1 molto limitata a 5 molto elevata</w:t>
      </w:r>
    </w:p>
    <w:p w14:paraId="0DF962B8" w14:textId="77777777" w:rsidR="00AE566B" w:rsidRPr="00BA4890" w:rsidRDefault="00AE566B" w:rsidP="00BA4890">
      <w:pPr>
        <w:spacing w:line="276" w:lineRule="auto"/>
        <w:rPr>
          <w:rFonts w:cs="Times New Roman"/>
          <w:sz w:val="22"/>
          <w:lang w:eastAsia="ar-SA"/>
        </w:rPr>
      </w:pPr>
    </w:p>
    <w:p w14:paraId="334CD42F"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A.2 Può citare delle iniziative di comunicazione particolari che, a suo avviso, riflettono tale contributo?</w:t>
      </w:r>
    </w:p>
    <w:p w14:paraId="2574D06A" w14:textId="77777777"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Risposta aperta e opzionale.</w:t>
      </w:r>
    </w:p>
    <w:p w14:paraId="0B38EC5B" w14:textId="77777777" w:rsidR="00AE566B" w:rsidRPr="00BA4890" w:rsidRDefault="00AE566B" w:rsidP="00BA4890">
      <w:pPr>
        <w:spacing w:line="276" w:lineRule="auto"/>
        <w:rPr>
          <w:rFonts w:cs="Times New Roman"/>
          <w:sz w:val="22"/>
          <w:lang w:eastAsia="ar-SA"/>
        </w:rPr>
      </w:pPr>
    </w:p>
    <w:p w14:paraId="21D025DE"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A.3 Quali ulteriori misure potrebbero essere adottate nel futuro, a suo avviso, per una sempre maggiore integrazione e unitarietà della comunicazione sui fondi europei da parte dell’amministrazione regionale?</w:t>
      </w:r>
    </w:p>
    <w:p w14:paraId="49498213"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a. Un numero maggiore di eventi comuni</w:t>
      </w:r>
    </w:p>
    <w:p w14:paraId="240FF73C"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b. Un maggiore accento sulla comunicazione della sinergia dei risultati POR FESR / POR FSE </w:t>
      </w:r>
    </w:p>
    <w:p w14:paraId="138C7498"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c. Un maggior coinvolgimento del partenariato economico e sociale</w:t>
      </w:r>
    </w:p>
    <w:p w14:paraId="0E619CC0"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d. Pubblicazioni congiunte POR FESR / POR FSE </w:t>
      </w:r>
    </w:p>
    <w:p w14:paraId="51C727B3"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e. Altro (dettagliare).</w:t>
      </w:r>
    </w:p>
    <w:p w14:paraId="31063FCE" w14:textId="77777777" w:rsidR="00AE566B" w:rsidRPr="00BA4890" w:rsidRDefault="00AE566B" w:rsidP="00BA4890">
      <w:pPr>
        <w:spacing w:line="276" w:lineRule="auto"/>
        <w:rPr>
          <w:rFonts w:cs="Times New Roman"/>
          <w:sz w:val="22"/>
          <w:lang w:eastAsia="ar-SA"/>
        </w:rPr>
      </w:pPr>
    </w:p>
    <w:p w14:paraId="57CA9C6C" w14:textId="1653B0E0" w:rsidR="00AE566B" w:rsidRPr="00BA4890" w:rsidRDefault="00AE566B" w:rsidP="00BA4890">
      <w:pPr>
        <w:spacing w:line="276" w:lineRule="auto"/>
        <w:rPr>
          <w:rFonts w:cs="Times New Roman"/>
          <w:b/>
          <w:sz w:val="22"/>
          <w:lang w:eastAsia="ar-SA"/>
        </w:rPr>
      </w:pPr>
      <w:r w:rsidRPr="00BA4890">
        <w:rPr>
          <w:rFonts w:cs="Times New Roman"/>
          <w:b/>
          <w:sz w:val="22"/>
          <w:lang w:eastAsia="ar-SA"/>
        </w:rPr>
        <w:t>A.4</w:t>
      </w:r>
      <w:r w:rsidR="00BA4890" w:rsidRPr="00BA4890">
        <w:rPr>
          <w:rFonts w:cs="Times New Roman"/>
          <w:b/>
          <w:sz w:val="22"/>
          <w:lang w:eastAsia="ar-SA"/>
        </w:rPr>
        <w:t xml:space="preserve"> </w:t>
      </w:r>
      <w:r w:rsidRPr="00BA4890">
        <w:rPr>
          <w:rFonts w:cs="Times New Roman"/>
          <w:b/>
          <w:sz w:val="22"/>
          <w:lang w:eastAsia="ar-SA"/>
        </w:rPr>
        <w:t xml:space="preserve">In che misura considera che la strategia di comunicazione sia riuscita a rendere i contenuti fruibili alle diverse tipologie di gruppi obiettivo, attraverso, in particolare, la semplificazione del linguaggio tecnico? </w:t>
      </w:r>
    </w:p>
    <w:p w14:paraId="12DFCC3B"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Esprima un valore da 1 molto limitata a 5 molto elevata</w:t>
      </w:r>
    </w:p>
    <w:p w14:paraId="6597C474" w14:textId="77777777" w:rsidR="00BA4890" w:rsidRPr="00BA4890" w:rsidRDefault="00BA4890" w:rsidP="00BA4890">
      <w:pPr>
        <w:spacing w:line="276" w:lineRule="auto"/>
        <w:rPr>
          <w:rFonts w:cs="Times New Roman"/>
          <w:sz w:val="22"/>
          <w:lang w:eastAsia="ar-SA"/>
        </w:rPr>
      </w:pPr>
    </w:p>
    <w:p w14:paraId="17C86BA1"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 xml:space="preserve">A.5 In quale misura ritiene che sia stata data sufficientemente enfasi agli obiettivi di crescita verde e tutela del territorio attraverso la comunicazione sui fondi europei? </w:t>
      </w:r>
    </w:p>
    <w:p w14:paraId="7ED5BD3A"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Esprima un valore da 1 molto limitata a 5 molto elevata</w:t>
      </w:r>
    </w:p>
    <w:p w14:paraId="68C94DAF" w14:textId="77777777" w:rsidR="00AE566B" w:rsidRPr="00BA4890" w:rsidRDefault="00AE566B" w:rsidP="00BA4890">
      <w:pPr>
        <w:spacing w:line="276" w:lineRule="auto"/>
        <w:rPr>
          <w:rFonts w:cs="Times New Roman"/>
          <w:sz w:val="22"/>
          <w:lang w:eastAsia="ar-SA"/>
        </w:rPr>
      </w:pPr>
    </w:p>
    <w:p w14:paraId="0DB616E8" w14:textId="77777777" w:rsidR="00AE566B" w:rsidRPr="00BA4890" w:rsidRDefault="00AE566B" w:rsidP="00BA4890">
      <w:pPr>
        <w:spacing w:line="276" w:lineRule="auto"/>
        <w:rPr>
          <w:rFonts w:cs="Times New Roman"/>
          <w:sz w:val="22"/>
          <w:lang w:eastAsia="ar-SA"/>
        </w:rPr>
      </w:pPr>
    </w:p>
    <w:p w14:paraId="1D997E14" w14:textId="77777777" w:rsidR="00AE566B" w:rsidRPr="00BA4890" w:rsidRDefault="00AE566B" w:rsidP="00BA4890">
      <w:pPr>
        <w:spacing w:line="276" w:lineRule="auto"/>
        <w:rPr>
          <w:rFonts w:cs="Times New Roman"/>
          <w:sz w:val="22"/>
          <w:lang w:eastAsia="ar-SA"/>
        </w:rPr>
      </w:pPr>
    </w:p>
    <w:p w14:paraId="248676CC" w14:textId="77777777" w:rsidR="00AE566B" w:rsidRPr="00BA4890" w:rsidRDefault="00AE566B" w:rsidP="00BA4890">
      <w:pPr>
        <w:spacing w:line="276" w:lineRule="auto"/>
        <w:rPr>
          <w:rFonts w:cs="Times New Roman"/>
          <w:sz w:val="22"/>
          <w:lang w:eastAsia="ar-SA"/>
        </w:rPr>
      </w:pPr>
    </w:p>
    <w:p w14:paraId="5588260F" w14:textId="77777777" w:rsidR="00AE566B" w:rsidRPr="00BA4890" w:rsidRDefault="00AE566B" w:rsidP="00BA4890">
      <w:pPr>
        <w:spacing w:line="276" w:lineRule="auto"/>
        <w:rPr>
          <w:rFonts w:cs="Times New Roman"/>
          <w:sz w:val="22"/>
          <w:lang w:eastAsia="ar-SA"/>
        </w:rPr>
      </w:pPr>
    </w:p>
    <w:p w14:paraId="6328DEE5" w14:textId="374ED925" w:rsidR="00AE566B" w:rsidRPr="00BA4890" w:rsidRDefault="00AE566B" w:rsidP="00BA4890">
      <w:pPr>
        <w:spacing w:line="276" w:lineRule="auto"/>
        <w:rPr>
          <w:rFonts w:cs="Times New Roman"/>
          <w:b/>
          <w:color w:val="FF0000"/>
          <w:sz w:val="22"/>
          <w:lang w:eastAsia="ar-SA"/>
        </w:rPr>
      </w:pPr>
      <w:r w:rsidRPr="00BA4890">
        <w:rPr>
          <w:rFonts w:cs="Times New Roman"/>
          <w:b/>
          <w:color w:val="FF0000"/>
          <w:sz w:val="22"/>
          <w:lang w:eastAsia="ar-SA"/>
        </w:rPr>
        <w:t xml:space="preserve">Sezione B – Efficacia della </w:t>
      </w:r>
      <w:r w:rsidR="00523727">
        <w:rPr>
          <w:rFonts w:cs="Times New Roman"/>
          <w:b/>
          <w:color w:val="FF0000"/>
          <w:sz w:val="22"/>
          <w:lang w:eastAsia="ar-SA"/>
        </w:rPr>
        <w:t>S</w:t>
      </w:r>
      <w:r w:rsidRPr="00BA4890">
        <w:rPr>
          <w:rFonts w:cs="Times New Roman"/>
          <w:b/>
          <w:color w:val="FF0000"/>
          <w:sz w:val="22"/>
          <w:lang w:eastAsia="ar-SA"/>
        </w:rPr>
        <w:t xml:space="preserve">trategia di </w:t>
      </w:r>
      <w:r w:rsidR="00523727">
        <w:rPr>
          <w:rFonts w:cs="Times New Roman"/>
          <w:b/>
          <w:color w:val="FF0000"/>
          <w:sz w:val="22"/>
          <w:lang w:eastAsia="ar-SA"/>
        </w:rPr>
        <w:t>C</w:t>
      </w:r>
      <w:r w:rsidRPr="00BA4890">
        <w:rPr>
          <w:rFonts w:cs="Times New Roman"/>
          <w:b/>
          <w:color w:val="FF0000"/>
          <w:sz w:val="22"/>
          <w:lang w:eastAsia="ar-SA"/>
        </w:rPr>
        <w:t xml:space="preserve">omunicazione POR FESR 2014-2020 nelle diverse fasi di gestione del Programma </w:t>
      </w:r>
    </w:p>
    <w:p w14:paraId="31FBE20A" w14:textId="77777777" w:rsidR="00AE566B" w:rsidRPr="00BA4890" w:rsidRDefault="00AE566B" w:rsidP="00BA4890">
      <w:pPr>
        <w:spacing w:line="276" w:lineRule="auto"/>
        <w:rPr>
          <w:rFonts w:cs="Times New Roman"/>
          <w:sz w:val="22"/>
          <w:lang w:eastAsia="ar-SA"/>
        </w:rPr>
      </w:pPr>
    </w:p>
    <w:p w14:paraId="271B7439"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 xml:space="preserve">B.1. In quanto </w:t>
      </w:r>
      <w:proofErr w:type="spellStart"/>
      <w:r w:rsidRPr="00BA4890">
        <w:rPr>
          <w:rFonts w:cs="Times New Roman"/>
          <w:b/>
          <w:sz w:val="22"/>
          <w:lang w:eastAsia="ar-SA"/>
        </w:rPr>
        <w:t>RdA</w:t>
      </w:r>
      <w:proofErr w:type="spellEnd"/>
      <w:r w:rsidRPr="00BA4890">
        <w:rPr>
          <w:rFonts w:cs="Times New Roman"/>
          <w:b/>
          <w:sz w:val="22"/>
          <w:lang w:eastAsia="ar-SA"/>
        </w:rPr>
        <w:t xml:space="preserve"> / organismo intermedio, ha fornito istruzioni / strumenti di supporto riguardo agli obblighi dei beneficiari dei finanziamenti del POR FESR in materia informazione e pubblicità, art 115 e allegato 12 del Reg. UE 1303/2013? (apposizione di targhe, uso del logo ecc.)</w:t>
      </w:r>
    </w:p>
    <w:p w14:paraId="63467955"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SI (aggiungere eventuali commenti)___________</w:t>
      </w:r>
    </w:p>
    <w:p w14:paraId="21A9AEC9"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NO (aggiungere eventuali commenti)___________</w:t>
      </w:r>
    </w:p>
    <w:p w14:paraId="5F1BAD2C" w14:textId="77777777" w:rsidR="00AE566B" w:rsidRPr="00BA4890" w:rsidRDefault="00AE566B" w:rsidP="00BA4890">
      <w:pPr>
        <w:spacing w:line="276" w:lineRule="auto"/>
        <w:rPr>
          <w:rFonts w:cs="Times New Roman"/>
          <w:sz w:val="22"/>
          <w:lang w:eastAsia="ar-SA"/>
        </w:rPr>
      </w:pPr>
    </w:p>
    <w:p w14:paraId="43CF5517"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B.2 Quali altri strumenti potrebbero essere utilizzati in futuro per migliorare la capacità dei beneficiari di adempiere agli obblighi di informazione e pubblicità? (se il caso)</w:t>
      </w:r>
    </w:p>
    <w:p w14:paraId="0400209C"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a. Formazione </w:t>
      </w:r>
    </w:p>
    <w:p w14:paraId="13EFBE91"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b. Opzione costi semplificati </w:t>
      </w:r>
    </w:p>
    <w:p w14:paraId="6F6E757F"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c. Tutorial </w:t>
      </w:r>
    </w:p>
    <w:p w14:paraId="7B9E8B82"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d. Altro (dettagliare)</w:t>
      </w:r>
    </w:p>
    <w:p w14:paraId="0C5AFC88" w14:textId="77777777"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_______________________________________________________________________________________</w:t>
      </w:r>
    </w:p>
    <w:p w14:paraId="084518AB" w14:textId="77777777" w:rsidR="00BA4890" w:rsidRPr="00BA4890" w:rsidRDefault="00BA4890" w:rsidP="00BA4890">
      <w:pPr>
        <w:spacing w:line="276" w:lineRule="auto"/>
        <w:rPr>
          <w:rFonts w:cs="Times New Roman"/>
          <w:sz w:val="22"/>
          <w:lang w:eastAsia="ar-SA"/>
        </w:rPr>
      </w:pPr>
    </w:p>
    <w:p w14:paraId="02E33F52"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B.3 Ci sono gruppi obiettivo per i quali considera che sia necessario implementare ulteriori canali informativi e strumenti di assistenza?</w:t>
      </w:r>
    </w:p>
    <w:p w14:paraId="6300E309"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a. Piccole e medie imprese, in particolare micro-imprese </w:t>
      </w:r>
    </w:p>
    <w:p w14:paraId="3412BD98"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b. Mondo accademico e della ricerca</w:t>
      </w:r>
    </w:p>
    <w:p w14:paraId="4E003B39"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c. Associazioni di categoria e partner sociali </w:t>
      </w:r>
    </w:p>
    <w:p w14:paraId="79ECCCB9"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d. Giovani </w:t>
      </w:r>
    </w:p>
    <w:p w14:paraId="0C76DF4E"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e. Donne </w:t>
      </w:r>
    </w:p>
    <w:p w14:paraId="47615DD2"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f. Persone in età più avanzata </w:t>
      </w:r>
    </w:p>
    <w:p w14:paraId="7D591AC0" w14:textId="3DDC98B5"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g. Gruppi vulnerabili (persone disabili, rifugiati, immigrati, </w:t>
      </w:r>
      <w:r w:rsidR="00DA1694" w:rsidRPr="00BA4890">
        <w:rPr>
          <w:rFonts w:cs="Times New Roman"/>
          <w:i/>
          <w:sz w:val="22"/>
          <w:lang w:eastAsia="ar-SA"/>
        </w:rPr>
        <w:t>etc.</w:t>
      </w:r>
      <w:r w:rsidRPr="00BA4890">
        <w:rPr>
          <w:rFonts w:cs="Times New Roman"/>
          <w:i/>
          <w:sz w:val="22"/>
          <w:lang w:eastAsia="ar-SA"/>
        </w:rPr>
        <w:t>)</w:t>
      </w:r>
    </w:p>
    <w:p w14:paraId="5E64334E"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h. Amministrazioni pubbliche locali e loro associazioni </w:t>
      </w:r>
    </w:p>
    <w:p w14:paraId="45112568"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i. Altro (dettagliare) </w:t>
      </w:r>
    </w:p>
    <w:p w14:paraId="3DD4DA1A" w14:textId="77777777"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_______________________________________________________________________________________</w:t>
      </w:r>
    </w:p>
    <w:p w14:paraId="29BFF0B0" w14:textId="77777777" w:rsidR="00AE566B" w:rsidRPr="00BA4890" w:rsidRDefault="00AE566B" w:rsidP="00BA4890">
      <w:pPr>
        <w:spacing w:line="276" w:lineRule="auto"/>
        <w:rPr>
          <w:rFonts w:cs="Times New Roman"/>
          <w:sz w:val="22"/>
          <w:lang w:eastAsia="ar-SA"/>
        </w:rPr>
      </w:pPr>
    </w:p>
    <w:p w14:paraId="52EF9510" w14:textId="77777777" w:rsidR="00AE566B" w:rsidRPr="00BA4890" w:rsidRDefault="00AE566B" w:rsidP="00BA4890">
      <w:pPr>
        <w:spacing w:line="276" w:lineRule="auto"/>
        <w:rPr>
          <w:rFonts w:cs="Times New Roman"/>
          <w:sz w:val="22"/>
          <w:lang w:eastAsia="ar-SA"/>
        </w:rPr>
      </w:pPr>
    </w:p>
    <w:p w14:paraId="4C367867" w14:textId="5B1DDE1D" w:rsidR="00AE566B" w:rsidRPr="00BA4890" w:rsidRDefault="00AE566B" w:rsidP="00BA4890">
      <w:pPr>
        <w:spacing w:line="276" w:lineRule="auto"/>
        <w:rPr>
          <w:rFonts w:cs="Times New Roman"/>
          <w:color w:val="FF0000"/>
          <w:sz w:val="22"/>
          <w:lang w:eastAsia="ar-SA"/>
        </w:rPr>
      </w:pPr>
      <w:r w:rsidRPr="00BA4890">
        <w:rPr>
          <w:rFonts w:cs="Times New Roman"/>
          <w:b/>
          <w:color w:val="FF0000"/>
          <w:sz w:val="22"/>
          <w:lang w:eastAsia="ar-SA"/>
        </w:rPr>
        <w:t xml:space="preserve">Sezione C – Giudizio d’insieme sulla fruibilità dei diversi </w:t>
      </w:r>
      <w:r w:rsidR="00523727">
        <w:rPr>
          <w:rFonts w:cs="Times New Roman"/>
          <w:b/>
          <w:color w:val="FF0000"/>
          <w:sz w:val="22"/>
          <w:lang w:eastAsia="ar-SA"/>
        </w:rPr>
        <w:t>C</w:t>
      </w:r>
      <w:r w:rsidRPr="00BA4890">
        <w:rPr>
          <w:rFonts w:cs="Times New Roman"/>
          <w:b/>
          <w:color w:val="FF0000"/>
          <w:sz w:val="22"/>
          <w:lang w:eastAsia="ar-SA"/>
        </w:rPr>
        <w:t xml:space="preserve">anali </w:t>
      </w:r>
      <w:r w:rsidR="00523727">
        <w:rPr>
          <w:rFonts w:cs="Times New Roman"/>
          <w:b/>
          <w:color w:val="FF0000"/>
          <w:sz w:val="22"/>
          <w:lang w:eastAsia="ar-SA"/>
        </w:rPr>
        <w:t>I</w:t>
      </w:r>
      <w:r w:rsidRPr="00BA4890">
        <w:rPr>
          <w:rFonts w:cs="Times New Roman"/>
          <w:b/>
          <w:color w:val="FF0000"/>
          <w:sz w:val="22"/>
          <w:lang w:eastAsia="ar-SA"/>
        </w:rPr>
        <w:t>nformativi da parte dei R</w:t>
      </w:r>
      <w:r w:rsidR="00523727">
        <w:rPr>
          <w:rFonts w:cs="Times New Roman"/>
          <w:b/>
          <w:color w:val="FF0000"/>
          <w:sz w:val="22"/>
          <w:lang w:eastAsia="ar-SA"/>
        </w:rPr>
        <w:t xml:space="preserve">esponsabili </w:t>
      </w:r>
      <w:r w:rsidRPr="00BA4890">
        <w:rPr>
          <w:rFonts w:cs="Times New Roman"/>
          <w:b/>
          <w:color w:val="FF0000"/>
          <w:sz w:val="22"/>
          <w:lang w:eastAsia="ar-SA"/>
        </w:rPr>
        <w:t>d</w:t>
      </w:r>
      <w:r w:rsidR="00523727">
        <w:rPr>
          <w:rFonts w:cs="Times New Roman"/>
          <w:b/>
          <w:color w:val="FF0000"/>
          <w:sz w:val="22"/>
          <w:lang w:eastAsia="ar-SA"/>
        </w:rPr>
        <w:t xml:space="preserve">i </w:t>
      </w:r>
      <w:r w:rsidRPr="00BA4890">
        <w:rPr>
          <w:rFonts w:cs="Times New Roman"/>
          <w:b/>
          <w:color w:val="FF0000"/>
          <w:sz w:val="22"/>
          <w:lang w:eastAsia="ar-SA"/>
        </w:rPr>
        <w:t>A</w:t>
      </w:r>
      <w:r w:rsidR="00523727">
        <w:rPr>
          <w:rFonts w:cs="Times New Roman"/>
          <w:b/>
          <w:color w:val="FF0000"/>
          <w:sz w:val="22"/>
          <w:lang w:eastAsia="ar-SA"/>
        </w:rPr>
        <w:t xml:space="preserve">zione e degli </w:t>
      </w:r>
      <w:r w:rsidRPr="00BA4890">
        <w:rPr>
          <w:rFonts w:cs="Times New Roman"/>
          <w:b/>
          <w:color w:val="FF0000"/>
          <w:sz w:val="22"/>
          <w:lang w:eastAsia="ar-SA"/>
        </w:rPr>
        <w:t>O</w:t>
      </w:r>
      <w:r w:rsidR="00523727">
        <w:rPr>
          <w:rFonts w:cs="Times New Roman"/>
          <w:b/>
          <w:color w:val="FF0000"/>
          <w:sz w:val="22"/>
          <w:lang w:eastAsia="ar-SA"/>
        </w:rPr>
        <w:t xml:space="preserve">rganismi </w:t>
      </w:r>
      <w:r w:rsidRPr="00BA4890">
        <w:rPr>
          <w:rFonts w:cs="Times New Roman"/>
          <w:b/>
          <w:color w:val="FF0000"/>
          <w:sz w:val="22"/>
          <w:lang w:eastAsia="ar-SA"/>
        </w:rPr>
        <w:t>I</w:t>
      </w:r>
      <w:r w:rsidR="00523727">
        <w:rPr>
          <w:rFonts w:cs="Times New Roman"/>
          <w:b/>
          <w:color w:val="FF0000"/>
          <w:sz w:val="22"/>
          <w:lang w:eastAsia="ar-SA"/>
        </w:rPr>
        <w:t>ntermedi</w:t>
      </w:r>
      <w:r w:rsidRPr="00BA4890">
        <w:rPr>
          <w:rFonts w:cs="Times New Roman"/>
          <w:b/>
          <w:color w:val="FF0000"/>
          <w:sz w:val="22"/>
          <w:lang w:eastAsia="ar-SA"/>
        </w:rPr>
        <w:t xml:space="preserve"> </w:t>
      </w:r>
    </w:p>
    <w:p w14:paraId="60B5EF58" w14:textId="77777777" w:rsidR="00AE566B" w:rsidRPr="00BA4890" w:rsidRDefault="00AE566B" w:rsidP="00BA4890">
      <w:pPr>
        <w:spacing w:line="276" w:lineRule="auto"/>
        <w:rPr>
          <w:rFonts w:cs="Times New Roman"/>
          <w:sz w:val="22"/>
          <w:lang w:eastAsia="ar-SA"/>
        </w:rPr>
      </w:pPr>
    </w:p>
    <w:p w14:paraId="3EABDA56" w14:textId="77777777" w:rsidR="00AE566B" w:rsidRPr="00BA4890" w:rsidRDefault="00AE566B" w:rsidP="00BA4890">
      <w:pPr>
        <w:spacing w:line="276" w:lineRule="auto"/>
        <w:rPr>
          <w:rFonts w:cs="Times New Roman"/>
          <w:b/>
          <w:bCs/>
          <w:sz w:val="22"/>
          <w:lang w:eastAsia="ar-SA"/>
        </w:rPr>
      </w:pPr>
      <w:r w:rsidRPr="00BA4890">
        <w:rPr>
          <w:rFonts w:cs="Times New Roman"/>
          <w:b/>
          <w:sz w:val="22"/>
          <w:lang w:eastAsia="ar-SA"/>
        </w:rPr>
        <w:t xml:space="preserve">C.1 Quali dei seguenti canali e strumenti di informazione e comunicazione ha utilizzato più di frequente, in quanto </w:t>
      </w:r>
      <w:proofErr w:type="spellStart"/>
      <w:r w:rsidRPr="00BA4890">
        <w:rPr>
          <w:rFonts w:cs="Times New Roman"/>
          <w:b/>
          <w:sz w:val="22"/>
          <w:lang w:eastAsia="ar-SA"/>
        </w:rPr>
        <w:t>RdA</w:t>
      </w:r>
      <w:proofErr w:type="spellEnd"/>
      <w:r w:rsidRPr="00BA4890">
        <w:rPr>
          <w:rFonts w:cs="Times New Roman"/>
          <w:b/>
          <w:sz w:val="22"/>
          <w:lang w:eastAsia="ar-SA"/>
        </w:rPr>
        <w:t xml:space="preserve">/OI? </w:t>
      </w:r>
      <w:r w:rsidRPr="00BA4890">
        <w:rPr>
          <w:rFonts w:cs="Times New Roman"/>
          <w:b/>
          <w:bCs/>
          <w:sz w:val="22"/>
          <w:lang w:eastAsia="ar-SA"/>
        </w:rPr>
        <w:t>(Selezionare i 3 canali e strumenti più utilizzati)</w:t>
      </w:r>
    </w:p>
    <w:p w14:paraId="61E3E723"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Contatti con i partner sociali</w:t>
      </w:r>
    </w:p>
    <w:p w14:paraId="7F271801"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Eventi in presenza </w:t>
      </w:r>
    </w:p>
    <w:p w14:paraId="19D0ECF4"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Eventi online </w:t>
      </w:r>
    </w:p>
    <w:p w14:paraId="7F1F1997"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Pubblicazioni cartacee </w:t>
      </w:r>
    </w:p>
    <w:p w14:paraId="6725A499"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Pubblicazioni online</w:t>
      </w:r>
    </w:p>
    <w:p w14:paraId="2A286D68"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Video e foto</w:t>
      </w:r>
    </w:p>
    <w:p w14:paraId="6BF9F0DE"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Social media </w:t>
      </w:r>
    </w:p>
    <w:p w14:paraId="6E9A566D"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Website</w:t>
      </w:r>
    </w:p>
    <w:p w14:paraId="31F29573"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Campagne di comunicazione integrate</w:t>
      </w:r>
    </w:p>
    <w:p w14:paraId="425C2E60"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Altro (dettagliare) </w:t>
      </w:r>
    </w:p>
    <w:p w14:paraId="656BEB4B" w14:textId="77777777"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____________________________________________________________________________________</w:t>
      </w:r>
    </w:p>
    <w:p w14:paraId="2E154662" w14:textId="77777777" w:rsidR="00AE566B" w:rsidRPr="00BA4890" w:rsidRDefault="00AE566B" w:rsidP="00BA4890">
      <w:pPr>
        <w:spacing w:line="276" w:lineRule="auto"/>
        <w:rPr>
          <w:rFonts w:cs="Times New Roman"/>
          <w:sz w:val="22"/>
          <w:lang w:eastAsia="ar-SA"/>
        </w:rPr>
      </w:pPr>
    </w:p>
    <w:p w14:paraId="264F8D50" w14:textId="35804270" w:rsidR="00AE566B" w:rsidRPr="00BA4890" w:rsidRDefault="00AE566B" w:rsidP="00BA4890">
      <w:pPr>
        <w:spacing w:line="276" w:lineRule="auto"/>
        <w:rPr>
          <w:rFonts w:cs="Times New Roman"/>
          <w:b/>
          <w:sz w:val="22"/>
          <w:lang w:eastAsia="ar-SA"/>
        </w:rPr>
      </w:pPr>
      <w:r w:rsidRPr="00BA4890">
        <w:rPr>
          <w:rFonts w:cs="Times New Roman"/>
          <w:b/>
          <w:sz w:val="22"/>
          <w:lang w:eastAsia="ar-SA"/>
        </w:rPr>
        <w:t>C.2 Come giudica l’utilità e l’importanza dei diversi canali e strumenti di comunicazione alla luce dei cambiamenti generati dalla pandemia Covid-19? (Selezionare i 3 canali e strumenti più utili e importanti)</w:t>
      </w:r>
    </w:p>
    <w:p w14:paraId="54ED0077"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Contatti con i partner sociali</w:t>
      </w:r>
    </w:p>
    <w:p w14:paraId="2337C8BC"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Eventi in presenza </w:t>
      </w:r>
    </w:p>
    <w:p w14:paraId="2E1C9AE1"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Eventi online </w:t>
      </w:r>
    </w:p>
    <w:p w14:paraId="1A6E87A0"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Pubblicazioni cartacee </w:t>
      </w:r>
    </w:p>
    <w:p w14:paraId="1D55CF75"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Pubblicazioni online</w:t>
      </w:r>
    </w:p>
    <w:p w14:paraId="0004762D"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Video e foto</w:t>
      </w:r>
    </w:p>
    <w:p w14:paraId="46365871"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Social media </w:t>
      </w:r>
    </w:p>
    <w:p w14:paraId="2DEBB474"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Website</w:t>
      </w:r>
    </w:p>
    <w:p w14:paraId="46769FD4"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Campagne di comunicazione integrate</w:t>
      </w:r>
    </w:p>
    <w:p w14:paraId="4FDE721D" w14:textId="77777777" w:rsidR="00AE566B" w:rsidRPr="00BA4890" w:rsidRDefault="00AE566B" w:rsidP="00BA4890">
      <w:pPr>
        <w:numPr>
          <w:ilvl w:val="0"/>
          <w:numId w:val="27"/>
        </w:numPr>
        <w:spacing w:line="276" w:lineRule="auto"/>
        <w:rPr>
          <w:rFonts w:cs="Times New Roman"/>
          <w:i/>
          <w:sz w:val="22"/>
          <w:lang w:eastAsia="ar-SA"/>
        </w:rPr>
      </w:pPr>
      <w:r w:rsidRPr="00BA4890">
        <w:rPr>
          <w:rFonts w:cs="Times New Roman"/>
          <w:i/>
          <w:sz w:val="22"/>
          <w:lang w:eastAsia="ar-SA"/>
        </w:rPr>
        <w:t xml:space="preserve">Altro (dettagliare) </w:t>
      </w:r>
    </w:p>
    <w:p w14:paraId="23CCA42B" w14:textId="77777777"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____________________________________________________________________________________</w:t>
      </w:r>
    </w:p>
    <w:p w14:paraId="592938E0" w14:textId="77777777" w:rsidR="00AE566B" w:rsidRPr="00BA4890" w:rsidRDefault="00AE566B" w:rsidP="00BA4890">
      <w:pPr>
        <w:spacing w:line="276" w:lineRule="auto"/>
        <w:rPr>
          <w:rFonts w:cs="Times New Roman"/>
          <w:sz w:val="22"/>
          <w:lang w:eastAsia="ar-SA"/>
        </w:rPr>
      </w:pPr>
    </w:p>
    <w:p w14:paraId="1D77DEA4"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C.3 A suo avviso, l’esperienza della pandemia produrrà un effetto a lungo termine sulle strategie di comunicazione dei fondi europei e i canali d’informazione e comunicazione a queste correlati?</w:t>
      </w:r>
    </w:p>
    <w:p w14:paraId="1AA4F752"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SI</w:t>
      </w:r>
    </w:p>
    <w:p w14:paraId="45B0D20A" w14:textId="77777777" w:rsidR="00AE566B" w:rsidRPr="00BA4890" w:rsidRDefault="00AE566B" w:rsidP="00BA4890">
      <w:pPr>
        <w:spacing w:line="276" w:lineRule="auto"/>
        <w:rPr>
          <w:rFonts w:cs="Times New Roman"/>
          <w:i/>
          <w:sz w:val="22"/>
          <w:lang w:eastAsia="ar-SA"/>
        </w:rPr>
      </w:pPr>
      <w:r w:rsidRPr="00BA4890">
        <w:rPr>
          <w:rFonts w:cs="Times New Roman"/>
          <w:i/>
          <w:sz w:val="22"/>
          <w:lang w:eastAsia="ar-SA"/>
        </w:rPr>
        <w:t xml:space="preserve">NO </w:t>
      </w:r>
    </w:p>
    <w:p w14:paraId="02F9B8A8" w14:textId="77777777" w:rsidR="00AE566B" w:rsidRPr="00BA4890" w:rsidRDefault="00AE566B" w:rsidP="00BA4890">
      <w:pPr>
        <w:spacing w:line="276" w:lineRule="auto"/>
        <w:rPr>
          <w:rFonts w:cs="Times New Roman"/>
          <w:sz w:val="22"/>
          <w:lang w:eastAsia="ar-SA"/>
        </w:rPr>
      </w:pPr>
    </w:p>
    <w:p w14:paraId="412DBAAE" w14:textId="77777777" w:rsidR="00AE566B" w:rsidRPr="00BA4890" w:rsidRDefault="00AE566B" w:rsidP="00BA4890">
      <w:pPr>
        <w:spacing w:line="276" w:lineRule="auto"/>
        <w:rPr>
          <w:rFonts w:cs="Times New Roman"/>
          <w:b/>
          <w:sz w:val="22"/>
          <w:lang w:eastAsia="ar-SA"/>
        </w:rPr>
      </w:pPr>
      <w:r w:rsidRPr="00BA4890">
        <w:rPr>
          <w:rFonts w:cs="Times New Roman"/>
          <w:b/>
          <w:sz w:val="22"/>
          <w:lang w:eastAsia="ar-SA"/>
        </w:rPr>
        <w:t>C.4 Quali sono, a suo avviso, le lezioni apprese più importanti per il futuro, in materia di comunicazione?</w:t>
      </w:r>
    </w:p>
    <w:p w14:paraId="74EA7AC6" w14:textId="1481A140"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Risposta aperta e opzionale.</w:t>
      </w:r>
    </w:p>
    <w:p w14:paraId="6274F451" w14:textId="77777777" w:rsidR="00AE566B" w:rsidRPr="00BA4890" w:rsidRDefault="00AE566B" w:rsidP="00BA4890">
      <w:pPr>
        <w:spacing w:line="276" w:lineRule="auto"/>
        <w:rPr>
          <w:rFonts w:cs="Times New Roman"/>
          <w:i/>
          <w:iCs/>
          <w:sz w:val="22"/>
          <w:lang w:eastAsia="ar-SA"/>
        </w:rPr>
      </w:pPr>
      <w:r w:rsidRPr="00BA4890">
        <w:rPr>
          <w:rFonts w:cs="Times New Roman"/>
          <w:i/>
          <w:iCs/>
          <w:sz w:val="22"/>
          <w:lang w:eastAsia="ar-SA"/>
        </w:rPr>
        <w:t>_______________________________________________________________________________________</w:t>
      </w:r>
    </w:p>
    <w:p w14:paraId="3BCDA0F7" w14:textId="77777777" w:rsidR="00AE566B" w:rsidRPr="00BA4890" w:rsidRDefault="00AE566B" w:rsidP="00BA4890">
      <w:pPr>
        <w:spacing w:line="276" w:lineRule="auto"/>
        <w:rPr>
          <w:rFonts w:cs="Times New Roman"/>
          <w:sz w:val="22"/>
          <w:lang w:eastAsia="ar-SA"/>
        </w:rPr>
      </w:pPr>
    </w:p>
    <w:p w14:paraId="67FEE326" w14:textId="23DC8550" w:rsidR="000A7AFD" w:rsidRPr="000A7AFD" w:rsidRDefault="000A7AFD" w:rsidP="000A7AFD">
      <w:pPr>
        <w:rPr>
          <w:lang w:eastAsia="ar-SA"/>
        </w:rPr>
      </w:pPr>
    </w:p>
    <w:sectPr w:rsidR="000A7AFD" w:rsidRPr="000A7AFD" w:rsidSect="00245EF1">
      <w:pgSz w:w="11906" w:h="16838" w:code="9"/>
      <w:pgMar w:top="1134" w:right="737" w:bottom="794" w:left="964" w:header="851"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0C260" w14:textId="77777777" w:rsidR="00D07764" w:rsidRDefault="00D07764" w:rsidP="008A468D">
      <w:pPr>
        <w:spacing w:after="0"/>
      </w:pPr>
      <w:r>
        <w:separator/>
      </w:r>
    </w:p>
  </w:endnote>
  <w:endnote w:type="continuationSeparator" w:id="0">
    <w:p w14:paraId="4631D253" w14:textId="77777777" w:rsidR="00D07764" w:rsidRDefault="00D07764" w:rsidP="008A46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sto MT">
    <w:charset w:val="00"/>
    <w:family w:val="roman"/>
    <w:pitch w:val="variable"/>
    <w:sig w:usb0="00000003" w:usb1="00000000" w:usb2="00000000" w:usb3="00000000" w:csb0="00000001" w:csb1="00000000"/>
  </w:font>
  <w:font w:name="Arial Unicode MS">
    <w:panose1 w:val="020B0604020202020204"/>
    <w:charset w:val="00"/>
    <w:family w:val="roman"/>
    <w:pitch w:val="default"/>
  </w:font>
  <w:font w:name="Abadi MT Condensed Light">
    <w:altName w:val="MV Bol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A1F9" w14:textId="77777777" w:rsidR="007A4BF4" w:rsidRDefault="007A4BF4">
    <w:pPr>
      <w:pStyle w:val="Pidipagina"/>
      <w:jc w:val="right"/>
    </w:pPr>
  </w:p>
  <w:p w14:paraId="2F0F7F70" w14:textId="77777777" w:rsidR="007A4BF4" w:rsidRDefault="007A4B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704724"/>
      <w:docPartObj>
        <w:docPartGallery w:val="Page Numbers (Bottom of Page)"/>
        <w:docPartUnique/>
      </w:docPartObj>
    </w:sdtPr>
    <w:sdtEndPr>
      <w:rPr>
        <w:noProof/>
      </w:rPr>
    </w:sdtEndPr>
    <w:sdtContent>
      <w:p w14:paraId="1A98404A" w14:textId="20CC6F99" w:rsidR="007A4BF4" w:rsidRDefault="007A4BF4">
        <w:pPr>
          <w:pStyle w:val="Pidipagina"/>
          <w:jc w:val="right"/>
        </w:pPr>
        <w:r>
          <w:fldChar w:fldCharType="begin"/>
        </w:r>
        <w:r>
          <w:instrText xml:space="preserve"> PAGE   \* MERGEFORMAT </w:instrText>
        </w:r>
        <w:r>
          <w:fldChar w:fldCharType="separate"/>
        </w:r>
        <w:r>
          <w:rPr>
            <w:noProof/>
          </w:rPr>
          <w:t>9</w:t>
        </w:r>
        <w:r>
          <w:rPr>
            <w:noProof/>
          </w:rPr>
          <w:fldChar w:fldCharType="end"/>
        </w:r>
      </w:p>
    </w:sdtContent>
  </w:sdt>
  <w:p w14:paraId="5DE71080" w14:textId="77777777" w:rsidR="007A4BF4" w:rsidRDefault="007A4B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1201" w14:textId="77777777" w:rsidR="00D07764" w:rsidRDefault="00D07764" w:rsidP="008A468D">
      <w:pPr>
        <w:spacing w:after="0"/>
      </w:pPr>
      <w:r>
        <w:separator/>
      </w:r>
    </w:p>
  </w:footnote>
  <w:footnote w:type="continuationSeparator" w:id="0">
    <w:p w14:paraId="449BEF30" w14:textId="77777777" w:rsidR="00D07764" w:rsidRDefault="00D07764" w:rsidP="008A468D">
      <w:pPr>
        <w:spacing w:after="0"/>
      </w:pPr>
      <w:r>
        <w:continuationSeparator/>
      </w:r>
    </w:p>
  </w:footnote>
  <w:footnote w:id="1">
    <w:p w14:paraId="4A435B29" w14:textId="77777777" w:rsidR="007A4BF4" w:rsidRDefault="007A4BF4" w:rsidP="00D05700">
      <w:pPr>
        <w:pStyle w:val="Testonotaapidipagina"/>
      </w:pPr>
      <w:r>
        <w:rPr>
          <w:rStyle w:val="Rimandonotaapidipagina"/>
        </w:rPr>
        <w:footnoteRef/>
      </w:r>
      <w:r>
        <w:t xml:space="preserve"> Occorre sottolineare che di recente l’indicatore ha registro un sensibile incremento grazie alle inserzioni che sono state dedicate alla campagna “Io amo il mare dell’Umbria”.</w:t>
      </w:r>
    </w:p>
  </w:footnote>
  <w:footnote w:id="2">
    <w:p w14:paraId="56E0EB46" w14:textId="5D99346B" w:rsidR="007A4BF4" w:rsidRPr="0051059A" w:rsidRDefault="007A4BF4">
      <w:pPr>
        <w:pStyle w:val="Testonotaapidipagina"/>
      </w:pPr>
      <w:r>
        <w:rPr>
          <w:rStyle w:val="Rimandonotaapidipagina"/>
        </w:rPr>
        <w:footnoteRef/>
      </w:r>
      <w:r>
        <w:t xml:space="preserve"> </w:t>
      </w:r>
      <w:r w:rsidRPr="0051059A">
        <w:t>Trattandosi di una domanda a r</w:t>
      </w:r>
      <w:r>
        <w:t>isposta multipla, le percentuali complessive risultano superiori al 100%.</w:t>
      </w:r>
    </w:p>
  </w:footnote>
  <w:footnote w:id="3">
    <w:p w14:paraId="69A1049A" w14:textId="411F7310" w:rsidR="007A4BF4" w:rsidRDefault="007A4BF4">
      <w:pPr>
        <w:pStyle w:val="Testonotaapidipagina"/>
      </w:pPr>
      <w:r>
        <w:rPr>
          <w:rStyle w:val="Rimandonotaapidipagina"/>
        </w:rPr>
        <w:footnoteRef/>
      </w:r>
      <w:r>
        <w:t xml:space="preserve"> “Comunicare i fondi europei per promuovere lo sviluppo del territorio”, Ed. Franco Angeli, 2021.</w:t>
      </w:r>
    </w:p>
  </w:footnote>
  <w:footnote w:id="4">
    <w:p w14:paraId="6FD581B9" w14:textId="77777777" w:rsidR="007A4BF4" w:rsidRDefault="007A4BF4" w:rsidP="002228D5">
      <w:pPr>
        <w:pStyle w:val="Testonotaapidipagina"/>
      </w:pPr>
      <w:r>
        <w:rPr>
          <w:rStyle w:val="Rimandonotaapidipagina"/>
        </w:rPr>
        <w:footnoteRef/>
      </w:r>
      <w:r>
        <w:t xml:space="preserve"> Citato da due RdA. </w:t>
      </w:r>
    </w:p>
  </w:footnote>
  <w:footnote w:id="5">
    <w:p w14:paraId="21B913F0" w14:textId="0C640F4A" w:rsidR="007A4BF4" w:rsidRPr="004F247E" w:rsidRDefault="007A4BF4">
      <w:pPr>
        <w:pStyle w:val="Testonotaapidipagina"/>
      </w:pPr>
      <w:r>
        <w:rPr>
          <w:rStyle w:val="Rimandonotaapidipagina"/>
        </w:rPr>
        <w:footnoteRef/>
      </w:r>
      <w:r>
        <w:t xml:space="preserve"> </w:t>
      </w:r>
      <w:r w:rsidRPr="004F247E">
        <w:t>L’indagine della Commissione Europea può e</w:t>
      </w:r>
      <w:r>
        <w:t xml:space="preserve">ssere trovata sulla pagina internet dell’organo UE, al seguente indirizzo: </w:t>
      </w:r>
      <w:hyperlink r:id="rId1" w:history="1">
        <w:r w:rsidRPr="00484C40">
          <w:rPr>
            <w:rStyle w:val="Collegamentoipertestuale"/>
          </w:rPr>
          <w:t>https://europa.eu/eurobarometer/surveys/detail/2286</w:t>
        </w:r>
      </w:hyperlink>
      <w:r>
        <w:t xml:space="preserve"> nella sezione “Country Factsheet” relativo all’Italia.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25F9" w14:textId="40867C9F" w:rsidR="007A4BF4" w:rsidRDefault="007A4BF4">
    <w:pPr>
      <w:pStyle w:val="Intestazione"/>
    </w:pPr>
    <w:r>
      <w:rPr>
        <w:noProof/>
      </w:rPr>
      <w:drawing>
        <wp:anchor distT="0" distB="0" distL="114300" distR="114300" simplePos="0" relativeHeight="251664384" behindDoc="0" locked="0" layoutInCell="1" allowOverlap="1" wp14:anchorId="3BEBC061" wp14:editId="59862620">
          <wp:simplePos x="0" y="0"/>
          <wp:positionH relativeFrom="page">
            <wp:posOffset>914400</wp:posOffset>
          </wp:positionH>
          <wp:positionV relativeFrom="paragraph">
            <wp:posOffset>-318135</wp:posOffset>
          </wp:positionV>
          <wp:extent cx="1394460" cy="497644"/>
          <wp:effectExtent l="0" t="0" r="0" b="0"/>
          <wp:wrapSquare wrapText="bothSides"/>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onitoring.jpg"/>
                  <pic:cNvPicPr/>
                </pic:nvPicPr>
                <pic:blipFill rotWithShape="1">
                  <a:blip r:embed="rId1">
                    <a:extLst>
                      <a:ext uri="{28A0092B-C50C-407E-A947-70E740481C1C}">
                        <a14:useLocalDpi xmlns:a14="http://schemas.microsoft.com/office/drawing/2010/main" val="0"/>
                      </a:ext>
                    </a:extLst>
                  </a:blip>
                  <a:srcRect l="33394" t="11585" r="47688" b="57586"/>
                  <a:stretch/>
                </pic:blipFill>
                <pic:spPr bwMode="auto">
                  <a:xfrm>
                    <a:off x="0" y="0"/>
                    <a:ext cx="1394460" cy="497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44E15B2" wp14:editId="08999B7B">
          <wp:simplePos x="0" y="0"/>
          <wp:positionH relativeFrom="column">
            <wp:posOffset>4770288</wp:posOffset>
          </wp:positionH>
          <wp:positionV relativeFrom="paragraph">
            <wp:posOffset>-321945</wp:posOffset>
          </wp:positionV>
          <wp:extent cx="1001933" cy="450183"/>
          <wp:effectExtent l="0" t="0" r="8255" b="7620"/>
          <wp:wrapNone/>
          <wp:docPr id="62" name="Immagine 62" descr="https://gallery.mailchimp.com/49ed782d43cfd2df949904253/images/c5bc4a0e-5151-469d-b953-169e19610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https://gallery.mailchimp.com/49ed782d43cfd2df949904253/images/c5bc4a0e-5151-469d-b953-169e19610743.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1933" cy="4501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3E78">
      <w:rPr>
        <w:noProof/>
      </w:rPr>
      <w:drawing>
        <wp:anchor distT="0" distB="0" distL="114300" distR="114300" simplePos="0" relativeHeight="251660288" behindDoc="0" locked="0" layoutInCell="1" allowOverlap="1" wp14:anchorId="10F12F9F" wp14:editId="617713C8">
          <wp:simplePos x="0" y="0"/>
          <wp:positionH relativeFrom="page">
            <wp:posOffset>3209925</wp:posOffset>
          </wp:positionH>
          <wp:positionV relativeFrom="paragraph">
            <wp:posOffset>-317500</wp:posOffset>
          </wp:positionV>
          <wp:extent cx="1420689" cy="416560"/>
          <wp:effectExtent l="0" t="0" r="8255" b="2540"/>
          <wp:wrapSquare wrapText="bothSides"/>
          <wp:docPr id="4" name="Picture 4" descr="C:\Users\civitella\Downloads\logo_i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vitella\Downloads\logo_iris.png"/>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t="15556"/>
                  <a:stretch/>
                </pic:blipFill>
                <pic:spPr bwMode="auto">
                  <a:xfrm>
                    <a:off x="0" y="0"/>
                    <a:ext cx="1420689" cy="416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658817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2B8C"/>
      </v:shape>
    </w:pict>
  </w:numPicBullet>
  <w:abstractNum w:abstractNumId="0" w15:restartNumberingAfterBreak="0">
    <w:nsid w:val="00AC7A5B"/>
    <w:multiLevelType w:val="hybridMultilevel"/>
    <w:tmpl w:val="9EF6B5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90BAD"/>
    <w:multiLevelType w:val="hybridMultilevel"/>
    <w:tmpl w:val="7DEAFE90"/>
    <w:lvl w:ilvl="0" w:tplc="8B6296B0">
      <w:start w:val="1"/>
      <w:numFmt w:val="decimal"/>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2A24180"/>
    <w:multiLevelType w:val="hybridMultilevel"/>
    <w:tmpl w:val="19A4E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DA268C"/>
    <w:multiLevelType w:val="hybridMultilevel"/>
    <w:tmpl w:val="96B414E6"/>
    <w:lvl w:ilvl="0" w:tplc="CA42F340">
      <w:start w:val="1"/>
      <w:numFmt w:val="bullet"/>
      <w:pStyle w:val="Elenco1"/>
      <w:lvlText w:val=""/>
      <w:lvlJc w:val="left"/>
      <w:pPr>
        <w:tabs>
          <w:tab w:val="num" w:pos="227"/>
        </w:tabs>
        <w:ind w:left="227" w:hanging="227"/>
      </w:pPr>
      <w:rPr>
        <w:rFonts w:ascii="Wingdings 2" w:hAnsi="Wingdings 2" w:hint="default"/>
        <w:color w:val="2C5BAE"/>
        <w:sz w:val="14"/>
        <w:szCs w:val="14"/>
      </w:rPr>
    </w:lvl>
    <w:lvl w:ilvl="1" w:tplc="04100003">
      <w:start w:val="1"/>
      <w:numFmt w:val="bullet"/>
      <w:lvlText w:val="o"/>
      <w:lvlJc w:val="left"/>
      <w:pPr>
        <w:tabs>
          <w:tab w:val="num" w:pos="1440"/>
        </w:tabs>
        <w:ind w:left="1440" w:hanging="360"/>
      </w:pPr>
      <w:rPr>
        <w:rFonts w:ascii="Courier New" w:hAnsi="Courier New" w:cs="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63342"/>
    <w:multiLevelType w:val="hybridMultilevel"/>
    <w:tmpl w:val="75803842"/>
    <w:lvl w:ilvl="0" w:tplc="A04C1078">
      <w:numFmt w:val="bullet"/>
      <w:lvlText w:val="-"/>
      <w:lvlJc w:val="left"/>
      <w:pPr>
        <w:ind w:left="360" w:hanging="360"/>
      </w:pPr>
      <w:rPr>
        <w:rFonts w:ascii="Times New Roman" w:eastAsiaTheme="minorEastAsia"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D6C0A55"/>
    <w:multiLevelType w:val="hybridMultilevel"/>
    <w:tmpl w:val="0D5019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0DFC25FC"/>
    <w:multiLevelType w:val="hybridMultilevel"/>
    <w:tmpl w:val="D0DAC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7A753A"/>
    <w:multiLevelType w:val="hybridMultilevel"/>
    <w:tmpl w:val="01B01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8A4EB6"/>
    <w:multiLevelType w:val="hybridMultilevel"/>
    <w:tmpl w:val="AB36D418"/>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1D71B6A"/>
    <w:multiLevelType w:val="hybridMultilevel"/>
    <w:tmpl w:val="33BE7D8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34D2D63"/>
    <w:multiLevelType w:val="hybridMultilevel"/>
    <w:tmpl w:val="E0F6D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CE6704"/>
    <w:multiLevelType w:val="hybridMultilevel"/>
    <w:tmpl w:val="A77EFE8C"/>
    <w:lvl w:ilvl="0" w:tplc="D4B00CCE">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67277A"/>
    <w:multiLevelType w:val="hybridMultilevel"/>
    <w:tmpl w:val="D3D296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851ED3"/>
    <w:multiLevelType w:val="hybridMultilevel"/>
    <w:tmpl w:val="99B8A7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8C75A1"/>
    <w:multiLevelType w:val="hybridMultilevel"/>
    <w:tmpl w:val="50DA49D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A1D565E"/>
    <w:multiLevelType w:val="hybridMultilevel"/>
    <w:tmpl w:val="33F22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F5F1D15"/>
    <w:multiLevelType w:val="hybridMultilevel"/>
    <w:tmpl w:val="B2FABE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2FE529B8"/>
    <w:multiLevelType w:val="multilevel"/>
    <w:tmpl w:val="2140FC32"/>
    <w:lvl w:ilvl="0">
      <w:start w:val="1"/>
      <w:numFmt w:val="decimal"/>
      <w:pStyle w:val="Titolo1"/>
      <w:lvlText w:val="%1"/>
      <w:lvlJc w:val="left"/>
      <w:pPr>
        <w:tabs>
          <w:tab w:val="num" w:pos="432"/>
        </w:tabs>
        <w:ind w:left="432" w:hanging="432"/>
      </w:pPr>
      <w:rPr>
        <w:rFonts w:cs="Times New Roman"/>
      </w:rPr>
    </w:lvl>
    <w:lvl w:ilvl="1">
      <w:start w:val="1"/>
      <w:numFmt w:val="decimal"/>
      <w:pStyle w:val="Titolo2"/>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18" w15:restartNumberingAfterBreak="0">
    <w:nsid w:val="30735DBF"/>
    <w:multiLevelType w:val="hybridMultilevel"/>
    <w:tmpl w:val="52A61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220980"/>
    <w:multiLevelType w:val="hybridMultilevel"/>
    <w:tmpl w:val="77465B6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A76D3A"/>
    <w:multiLevelType w:val="hybridMultilevel"/>
    <w:tmpl w:val="6928BD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8EA3B49"/>
    <w:multiLevelType w:val="hybridMultilevel"/>
    <w:tmpl w:val="4D8C63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3D616486"/>
    <w:multiLevelType w:val="hybridMultilevel"/>
    <w:tmpl w:val="6C88F9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682E7D"/>
    <w:multiLevelType w:val="hybridMultilevel"/>
    <w:tmpl w:val="5512FE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41B0774"/>
    <w:multiLevelType w:val="hybridMultilevel"/>
    <w:tmpl w:val="0BECCBB0"/>
    <w:lvl w:ilvl="0" w:tplc="A04C1078">
      <w:numFmt w:val="bullet"/>
      <w:lvlText w:val="-"/>
      <w:lvlJc w:val="left"/>
      <w:pPr>
        <w:ind w:left="1068" w:hanging="360"/>
      </w:pPr>
      <w:rPr>
        <w:rFonts w:ascii="Times New Roman" w:eastAsiaTheme="minorEastAsia"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A4460B6"/>
    <w:multiLevelType w:val="hybridMultilevel"/>
    <w:tmpl w:val="EFDA1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1F3744"/>
    <w:multiLevelType w:val="hybridMultilevel"/>
    <w:tmpl w:val="D24EBB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ACA3EF0"/>
    <w:multiLevelType w:val="hybridMultilevel"/>
    <w:tmpl w:val="0098FFC2"/>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D0010BB"/>
    <w:multiLevelType w:val="hybridMultilevel"/>
    <w:tmpl w:val="0F8CE9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DAA134D"/>
    <w:multiLevelType w:val="hybridMultilevel"/>
    <w:tmpl w:val="35FC9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4362FF4"/>
    <w:multiLevelType w:val="hybridMultilevel"/>
    <w:tmpl w:val="C5524D7C"/>
    <w:lvl w:ilvl="0" w:tplc="04100007">
      <w:start w:val="1"/>
      <w:numFmt w:val="bullet"/>
      <w:lvlText w:val=""/>
      <w:lvlPicBulletId w:val="0"/>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8BB2063"/>
    <w:multiLevelType w:val="hybridMultilevel"/>
    <w:tmpl w:val="64B86F1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68BD709B"/>
    <w:multiLevelType w:val="hybridMultilevel"/>
    <w:tmpl w:val="885473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90B13FC"/>
    <w:multiLevelType w:val="hybridMultilevel"/>
    <w:tmpl w:val="ABF0926E"/>
    <w:lvl w:ilvl="0" w:tplc="D4B00CCE">
      <w:start w:val="1"/>
      <w:numFmt w:val="bullet"/>
      <w:lvlText w:val="-"/>
      <w:lvlJc w:val="left"/>
      <w:pPr>
        <w:ind w:left="786"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6CED0652"/>
    <w:multiLevelType w:val="hybridMultilevel"/>
    <w:tmpl w:val="33BE7D8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0AD7FC8"/>
    <w:multiLevelType w:val="hybridMultilevel"/>
    <w:tmpl w:val="5CC42D7C"/>
    <w:lvl w:ilvl="0" w:tplc="57BC37DC">
      <w:start w:val="1"/>
      <w:numFmt w:val="low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7809483E"/>
    <w:multiLevelType w:val="hybridMultilevel"/>
    <w:tmpl w:val="6FD0F330"/>
    <w:lvl w:ilvl="0" w:tplc="04100001">
      <w:start w:val="1"/>
      <w:numFmt w:val="bullet"/>
      <w:lvlText w:val=""/>
      <w:lvlJc w:val="left"/>
      <w:pPr>
        <w:ind w:left="497" w:hanging="705"/>
      </w:pPr>
      <w:rPr>
        <w:rFonts w:ascii="Symbol" w:hAnsi="Symbol" w:hint="default"/>
      </w:rPr>
    </w:lvl>
    <w:lvl w:ilvl="1" w:tplc="04100003" w:tentative="1">
      <w:start w:val="1"/>
      <w:numFmt w:val="bullet"/>
      <w:lvlText w:val="o"/>
      <w:lvlJc w:val="left"/>
      <w:pPr>
        <w:ind w:left="872" w:hanging="360"/>
      </w:pPr>
      <w:rPr>
        <w:rFonts w:ascii="Courier New" w:hAnsi="Courier New" w:cs="Courier New" w:hint="default"/>
      </w:rPr>
    </w:lvl>
    <w:lvl w:ilvl="2" w:tplc="04100005" w:tentative="1">
      <w:start w:val="1"/>
      <w:numFmt w:val="bullet"/>
      <w:lvlText w:val=""/>
      <w:lvlJc w:val="left"/>
      <w:pPr>
        <w:ind w:left="1592" w:hanging="360"/>
      </w:pPr>
      <w:rPr>
        <w:rFonts w:ascii="Wingdings" w:hAnsi="Wingdings" w:hint="default"/>
      </w:rPr>
    </w:lvl>
    <w:lvl w:ilvl="3" w:tplc="04100001" w:tentative="1">
      <w:start w:val="1"/>
      <w:numFmt w:val="bullet"/>
      <w:lvlText w:val=""/>
      <w:lvlJc w:val="left"/>
      <w:pPr>
        <w:ind w:left="2312" w:hanging="360"/>
      </w:pPr>
      <w:rPr>
        <w:rFonts w:ascii="Symbol" w:hAnsi="Symbol" w:hint="default"/>
      </w:rPr>
    </w:lvl>
    <w:lvl w:ilvl="4" w:tplc="04100003" w:tentative="1">
      <w:start w:val="1"/>
      <w:numFmt w:val="bullet"/>
      <w:lvlText w:val="o"/>
      <w:lvlJc w:val="left"/>
      <w:pPr>
        <w:ind w:left="3032" w:hanging="360"/>
      </w:pPr>
      <w:rPr>
        <w:rFonts w:ascii="Courier New" w:hAnsi="Courier New" w:cs="Courier New" w:hint="default"/>
      </w:rPr>
    </w:lvl>
    <w:lvl w:ilvl="5" w:tplc="04100005" w:tentative="1">
      <w:start w:val="1"/>
      <w:numFmt w:val="bullet"/>
      <w:lvlText w:val=""/>
      <w:lvlJc w:val="left"/>
      <w:pPr>
        <w:ind w:left="3752" w:hanging="360"/>
      </w:pPr>
      <w:rPr>
        <w:rFonts w:ascii="Wingdings" w:hAnsi="Wingdings" w:hint="default"/>
      </w:rPr>
    </w:lvl>
    <w:lvl w:ilvl="6" w:tplc="04100001" w:tentative="1">
      <w:start w:val="1"/>
      <w:numFmt w:val="bullet"/>
      <w:lvlText w:val=""/>
      <w:lvlJc w:val="left"/>
      <w:pPr>
        <w:ind w:left="4472" w:hanging="360"/>
      </w:pPr>
      <w:rPr>
        <w:rFonts w:ascii="Symbol" w:hAnsi="Symbol" w:hint="default"/>
      </w:rPr>
    </w:lvl>
    <w:lvl w:ilvl="7" w:tplc="04100003" w:tentative="1">
      <w:start w:val="1"/>
      <w:numFmt w:val="bullet"/>
      <w:lvlText w:val="o"/>
      <w:lvlJc w:val="left"/>
      <w:pPr>
        <w:ind w:left="5192" w:hanging="360"/>
      </w:pPr>
      <w:rPr>
        <w:rFonts w:ascii="Courier New" w:hAnsi="Courier New" w:cs="Courier New" w:hint="default"/>
      </w:rPr>
    </w:lvl>
    <w:lvl w:ilvl="8" w:tplc="04100005" w:tentative="1">
      <w:start w:val="1"/>
      <w:numFmt w:val="bullet"/>
      <w:lvlText w:val=""/>
      <w:lvlJc w:val="left"/>
      <w:pPr>
        <w:ind w:left="5912" w:hanging="360"/>
      </w:pPr>
      <w:rPr>
        <w:rFonts w:ascii="Wingdings" w:hAnsi="Wingdings" w:hint="default"/>
      </w:rPr>
    </w:lvl>
  </w:abstractNum>
  <w:abstractNum w:abstractNumId="37" w15:restartNumberingAfterBreak="0">
    <w:nsid w:val="78FA6AB6"/>
    <w:multiLevelType w:val="hybridMultilevel"/>
    <w:tmpl w:val="44549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DE168EA"/>
    <w:multiLevelType w:val="hybridMultilevel"/>
    <w:tmpl w:val="2FDA1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F7C140E"/>
    <w:multiLevelType w:val="hybridMultilevel"/>
    <w:tmpl w:val="34EEF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5380087">
    <w:abstractNumId w:val="17"/>
  </w:num>
  <w:num w:numId="2" w16cid:durableId="569778742">
    <w:abstractNumId w:val="3"/>
  </w:num>
  <w:num w:numId="3" w16cid:durableId="1586917128">
    <w:abstractNumId w:val="36"/>
  </w:num>
  <w:num w:numId="4" w16cid:durableId="2099518673">
    <w:abstractNumId w:val="24"/>
  </w:num>
  <w:num w:numId="5" w16cid:durableId="794370835">
    <w:abstractNumId w:val="31"/>
  </w:num>
  <w:num w:numId="6" w16cid:durableId="544408430">
    <w:abstractNumId w:val="28"/>
  </w:num>
  <w:num w:numId="7" w16cid:durableId="1293750965">
    <w:abstractNumId w:val="22"/>
  </w:num>
  <w:num w:numId="8" w16cid:durableId="1249730556">
    <w:abstractNumId w:val="23"/>
  </w:num>
  <w:num w:numId="9" w16cid:durableId="700595014">
    <w:abstractNumId w:val="25"/>
  </w:num>
  <w:num w:numId="10" w16cid:durableId="1063916216">
    <w:abstractNumId w:val="17"/>
  </w:num>
  <w:num w:numId="11" w16cid:durableId="1209301266">
    <w:abstractNumId w:val="17"/>
  </w:num>
  <w:num w:numId="12" w16cid:durableId="111288325">
    <w:abstractNumId w:val="17"/>
  </w:num>
  <w:num w:numId="13" w16cid:durableId="1901742852">
    <w:abstractNumId w:val="37"/>
  </w:num>
  <w:num w:numId="14" w16cid:durableId="644316516">
    <w:abstractNumId w:val="10"/>
  </w:num>
  <w:num w:numId="15" w16cid:durableId="1834490339">
    <w:abstractNumId w:val="34"/>
  </w:num>
  <w:num w:numId="16" w16cid:durableId="1847086384">
    <w:abstractNumId w:val="9"/>
  </w:num>
  <w:num w:numId="17" w16cid:durableId="74015418">
    <w:abstractNumId w:val="19"/>
  </w:num>
  <w:num w:numId="18" w16cid:durableId="1745104225">
    <w:abstractNumId w:val="33"/>
  </w:num>
  <w:num w:numId="19" w16cid:durableId="116802035">
    <w:abstractNumId w:val="20"/>
  </w:num>
  <w:num w:numId="20" w16cid:durableId="14115877">
    <w:abstractNumId w:val="11"/>
  </w:num>
  <w:num w:numId="21" w16cid:durableId="1407190746">
    <w:abstractNumId w:val="0"/>
  </w:num>
  <w:num w:numId="22" w16cid:durableId="67388669">
    <w:abstractNumId w:val="35"/>
  </w:num>
  <w:num w:numId="23" w16cid:durableId="1875387553">
    <w:abstractNumId w:val="16"/>
  </w:num>
  <w:num w:numId="24" w16cid:durableId="38209360">
    <w:abstractNumId w:val="12"/>
  </w:num>
  <w:num w:numId="25" w16cid:durableId="1879077841">
    <w:abstractNumId w:val="1"/>
  </w:num>
  <w:num w:numId="26" w16cid:durableId="1157066962">
    <w:abstractNumId w:val="4"/>
  </w:num>
  <w:num w:numId="27" w16cid:durableId="1292592464">
    <w:abstractNumId w:val="7"/>
  </w:num>
  <w:num w:numId="28" w16cid:durableId="637952979">
    <w:abstractNumId w:val="21"/>
  </w:num>
  <w:num w:numId="29" w16cid:durableId="677971047">
    <w:abstractNumId w:val="14"/>
  </w:num>
  <w:num w:numId="30" w16cid:durableId="1563907603">
    <w:abstractNumId w:val="29"/>
  </w:num>
  <w:num w:numId="31" w16cid:durableId="470445886">
    <w:abstractNumId w:val="38"/>
  </w:num>
  <w:num w:numId="32" w16cid:durableId="661472615">
    <w:abstractNumId w:val="32"/>
  </w:num>
  <w:num w:numId="33" w16cid:durableId="1815024917">
    <w:abstractNumId w:val="15"/>
  </w:num>
  <w:num w:numId="34" w16cid:durableId="1544901873">
    <w:abstractNumId w:val="6"/>
  </w:num>
  <w:num w:numId="35" w16cid:durableId="1512721118">
    <w:abstractNumId w:val="2"/>
  </w:num>
  <w:num w:numId="36" w16cid:durableId="1239708664">
    <w:abstractNumId w:val="39"/>
  </w:num>
  <w:num w:numId="37" w16cid:durableId="1316641333">
    <w:abstractNumId w:val="18"/>
  </w:num>
  <w:num w:numId="38" w16cid:durableId="853151283">
    <w:abstractNumId w:val="26"/>
  </w:num>
  <w:num w:numId="39" w16cid:durableId="1874002889">
    <w:abstractNumId w:val="5"/>
  </w:num>
  <w:num w:numId="40" w16cid:durableId="296764577">
    <w:abstractNumId w:val="27"/>
  </w:num>
  <w:num w:numId="41" w16cid:durableId="1339190950">
    <w:abstractNumId w:val="13"/>
  </w:num>
  <w:num w:numId="42" w16cid:durableId="2140491063">
    <w:abstractNumId w:val="30"/>
  </w:num>
  <w:num w:numId="43" w16cid:durableId="188235561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64"/>
    <w:rsid w:val="00000512"/>
    <w:rsid w:val="00000C75"/>
    <w:rsid w:val="000017A6"/>
    <w:rsid w:val="000018DB"/>
    <w:rsid w:val="00001B48"/>
    <w:rsid w:val="000021B1"/>
    <w:rsid w:val="00002A2D"/>
    <w:rsid w:val="00002B96"/>
    <w:rsid w:val="00002D13"/>
    <w:rsid w:val="000036EC"/>
    <w:rsid w:val="00003EF8"/>
    <w:rsid w:val="000044F8"/>
    <w:rsid w:val="00004DB4"/>
    <w:rsid w:val="00005251"/>
    <w:rsid w:val="0000721B"/>
    <w:rsid w:val="0001124C"/>
    <w:rsid w:val="000114F8"/>
    <w:rsid w:val="00012115"/>
    <w:rsid w:val="0001234B"/>
    <w:rsid w:val="00012932"/>
    <w:rsid w:val="00013649"/>
    <w:rsid w:val="00015273"/>
    <w:rsid w:val="00015B17"/>
    <w:rsid w:val="00015DEB"/>
    <w:rsid w:val="00016669"/>
    <w:rsid w:val="000167B6"/>
    <w:rsid w:val="00016BE0"/>
    <w:rsid w:val="00017208"/>
    <w:rsid w:val="000176DB"/>
    <w:rsid w:val="000205D1"/>
    <w:rsid w:val="00020D0F"/>
    <w:rsid w:val="00020EA7"/>
    <w:rsid w:val="0002119C"/>
    <w:rsid w:val="00021E8A"/>
    <w:rsid w:val="00021F55"/>
    <w:rsid w:val="00022E08"/>
    <w:rsid w:val="00022E0D"/>
    <w:rsid w:val="00023044"/>
    <w:rsid w:val="00024F57"/>
    <w:rsid w:val="00025FB8"/>
    <w:rsid w:val="000265E5"/>
    <w:rsid w:val="0002694F"/>
    <w:rsid w:val="000269EE"/>
    <w:rsid w:val="00027451"/>
    <w:rsid w:val="00027DA7"/>
    <w:rsid w:val="000309A6"/>
    <w:rsid w:val="00030FF3"/>
    <w:rsid w:val="00031106"/>
    <w:rsid w:val="000337A9"/>
    <w:rsid w:val="00035A38"/>
    <w:rsid w:val="000367B7"/>
    <w:rsid w:val="0003692A"/>
    <w:rsid w:val="00036E7F"/>
    <w:rsid w:val="0003710A"/>
    <w:rsid w:val="0003758D"/>
    <w:rsid w:val="000404F0"/>
    <w:rsid w:val="00040FF1"/>
    <w:rsid w:val="00041EA5"/>
    <w:rsid w:val="0004204A"/>
    <w:rsid w:val="0004220D"/>
    <w:rsid w:val="00042267"/>
    <w:rsid w:val="0004240E"/>
    <w:rsid w:val="00043155"/>
    <w:rsid w:val="00043BCE"/>
    <w:rsid w:val="00044030"/>
    <w:rsid w:val="00044789"/>
    <w:rsid w:val="00045601"/>
    <w:rsid w:val="000472FD"/>
    <w:rsid w:val="0004744D"/>
    <w:rsid w:val="00051AEE"/>
    <w:rsid w:val="00053128"/>
    <w:rsid w:val="00053ADB"/>
    <w:rsid w:val="000551AD"/>
    <w:rsid w:val="000569CC"/>
    <w:rsid w:val="000571A6"/>
    <w:rsid w:val="00057D2A"/>
    <w:rsid w:val="00060399"/>
    <w:rsid w:val="0006071A"/>
    <w:rsid w:val="0006151B"/>
    <w:rsid w:val="000633E0"/>
    <w:rsid w:val="00063739"/>
    <w:rsid w:val="00064B9F"/>
    <w:rsid w:val="000652C0"/>
    <w:rsid w:val="00065B55"/>
    <w:rsid w:val="00067BD9"/>
    <w:rsid w:val="0007014B"/>
    <w:rsid w:val="0007032E"/>
    <w:rsid w:val="00071432"/>
    <w:rsid w:val="00072678"/>
    <w:rsid w:val="00074557"/>
    <w:rsid w:val="00074854"/>
    <w:rsid w:val="00074E69"/>
    <w:rsid w:val="00075A63"/>
    <w:rsid w:val="00075FBB"/>
    <w:rsid w:val="00076216"/>
    <w:rsid w:val="0007687F"/>
    <w:rsid w:val="00077FF8"/>
    <w:rsid w:val="00080120"/>
    <w:rsid w:val="0008296D"/>
    <w:rsid w:val="00083A57"/>
    <w:rsid w:val="00083E51"/>
    <w:rsid w:val="000848DC"/>
    <w:rsid w:val="0009038E"/>
    <w:rsid w:val="00090640"/>
    <w:rsid w:val="0009097F"/>
    <w:rsid w:val="000909DA"/>
    <w:rsid w:val="00091E7C"/>
    <w:rsid w:val="0009358C"/>
    <w:rsid w:val="00094575"/>
    <w:rsid w:val="00097644"/>
    <w:rsid w:val="00097BEF"/>
    <w:rsid w:val="00097DA1"/>
    <w:rsid w:val="000A0663"/>
    <w:rsid w:val="000A0A29"/>
    <w:rsid w:val="000A1455"/>
    <w:rsid w:val="000A2711"/>
    <w:rsid w:val="000A2D2B"/>
    <w:rsid w:val="000A3A67"/>
    <w:rsid w:val="000A5A03"/>
    <w:rsid w:val="000A5BD3"/>
    <w:rsid w:val="000A65A8"/>
    <w:rsid w:val="000A66A4"/>
    <w:rsid w:val="000A7AFD"/>
    <w:rsid w:val="000B1958"/>
    <w:rsid w:val="000B2286"/>
    <w:rsid w:val="000B231E"/>
    <w:rsid w:val="000B25BB"/>
    <w:rsid w:val="000B3F10"/>
    <w:rsid w:val="000B415D"/>
    <w:rsid w:val="000B41B3"/>
    <w:rsid w:val="000B57D7"/>
    <w:rsid w:val="000C183E"/>
    <w:rsid w:val="000C1924"/>
    <w:rsid w:val="000C1976"/>
    <w:rsid w:val="000C1E11"/>
    <w:rsid w:val="000C2F34"/>
    <w:rsid w:val="000C39CC"/>
    <w:rsid w:val="000C3A74"/>
    <w:rsid w:val="000C460F"/>
    <w:rsid w:val="000C5587"/>
    <w:rsid w:val="000C6DFB"/>
    <w:rsid w:val="000C6F7A"/>
    <w:rsid w:val="000D11CC"/>
    <w:rsid w:val="000D1CDD"/>
    <w:rsid w:val="000D2CC9"/>
    <w:rsid w:val="000D578A"/>
    <w:rsid w:val="000D6A0C"/>
    <w:rsid w:val="000D725E"/>
    <w:rsid w:val="000D7BEB"/>
    <w:rsid w:val="000E081B"/>
    <w:rsid w:val="000E0D6E"/>
    <w:rsid w:val="000E126E"/>
    <w:rsid w:val="000E1E69"/>
    <w:rsid w:val="000E29D6"/>
    <w:rsid w:val="000E354D"/>
    <w:rsid w:val="000E39ED"/>
    <w:rsid w:val="000E3F67"/>
    <w:rsid w:val="000E421B"/>
    <w:rsid w:val="000E4A08"/>
    <w:rsid w:val="000E5043"/>
    <w:rsid w:val="000E50FD"/>
    <w:rsid w:val="000E572D"/>
    <w:rsid w:val="000E5F69"/>
    <w:rsid w:val="000E6378"/>
    <w:rsid w:val="000E663F"/>
    <w:rsid w:val="000E6C24"/>
    <w:rsid w:val="000E7D73"/>
    <w:rsid w:val="000F2ECF"/>
    <w:rsid w:val="000F3099"/>
    <w:rsid w:val="000F343F"/>
    <w:rsid w:val="000F47A5"/>
    <w:rsid w:val="000F6618"/>
    <w:rsid w:val="0010147B"/>
    <w:rsid w:val="0010166C"/>
    <w:rsid w:val="00101C77"/>
    <w:rsid w:val="00103375"/>
    <w:rsid w:val="0010356C"/>
    <w:rsid w:val="001035AF"/>
    <w:rsid w:val="00104ACC"/>
    <w:rsid w:val="00105A2A"/>
    <w:rsid w:val="00105C04"/>
    <w:rsid w:val="00105EDE"/>
    <w:rsid w:val="00106FC6"/>
    <w:rsid w:val="00107061"/>
    <w:rsid w:val="001079BA"/>
    <w:rsid w:val="00107ACF"/>
    <w:rsid w:val="001101C9"/>
    <w:rsid w:val="00110888"/>
    <w:rsid w:val="001119E9"/>
    <w:rsid w:val="001135A9"/>
    <w:rsid w:val="00113665"/>
    <w:rsid w:val="00113D07"/>
    <w:rsid w:val="00114913"/>
    <w:rsid w:val="00115890"/>
    <w:rsid w:val="00115D69"/>
    <w:rsid w:val="001166C9"/>
    <w:rsid w:val="001173FD"/>
    <w:rsid w:val="00120CA8"/>
    <w:rsid w:val="00120E12"/>
    <w:rsid w:val="00121706"/>
    <w:rsid w:val="00121A88"/>
    <w:rsid w:val="00121CA8"/>
    <w:rsid w:val="001226FF"/>
    <w:rsid w:val="00122CD4"/>
    <w:rsid w:val="00123219"/>
    <w:rsid w:val="00124407"/>
    <w:rsid w:val="00124FAF"/>
    <w:rsid w:val="001251C0"/>
    <w:rsid w:val="00125929"/>
    <w:rsid w:val="00125BB0"/>
    <w:rsid w:val="00127DF1"/>
    <w:rsid w:val="00130357"/>
    <w:rsid w:val="001304FF"/>
    <w:rsid w:val="0013072A"/>
    <w:rsid w:val="0013116F"/>
    <w:rsid w:val="001338ED"/>
    <w:rsid w:val="00133BD7"/>
    <w:rsid w:val="001342F0"/>
    <w:rsid w:val="00134594"/>
    <w:rsid w:val="001350FE"/>
    <w:rsid w:val="001356F1"/>
    <w:rsid w:val="001358A4"/>
    <w:rsid w:val="0013711A"/>
    <w:rsid w:val="001402D0"/>
    <w:rsid w:val="00142A1C"/>
    <w:rsid w:val="00142C6F"/>
    <w:rsid w:val="00143AB4"/>
    <w:rsid w:val="00143D62"/>
    <w:rsid w:val="00144039"/>
    <w:rsid w:val="0014420B"/>
    <w:rsid w:val="001467B6"/>
    <w:rsid w:val="001467E0"/>
    <w:rsid w:val="00147D04"/>
    <w:rsid w:val="00150148"/>
    <w:rsid w:val="00150550"/>
    <w:rsid w:val="00151A35"/>
    <w:rsid w:val="001522C0"/>
    <w:rsid w:val="00153024"/>
    <w:rsid w:val="00154D74"/>
    <w:rsid w:val="00155B56"/>
    <w:rsid w:val="00156A36"/>
    <w:rsid w:val="00160CB2"/>
    <w:rsid w:val="001620DD"/>
    <w:rsid w:val="00162F6B"/>
    <w:rsid w:val="00163D43"/>
    <w:rsid w:val="00167F3B"/>
    <w:rsid w:val="001706CA"/>
    <w:rsid w:val="001709AE"/>
    <w:rsid w:val="00170D47"/>
    <w:rsid w:val="001710D2"/>
    <w:rsid w:val="0017256F"/>
    <w:rsid w:val="00173D3A"/>
    <w:rsid w:val="0017425C"/>
    <w:rsid w:val="00174E90"/>
    <w:rsid w:val="00176650"/>
    <w:rsid w:val="0017711F"/>
    <w:rsid w:val="00177B22"/>
    <w:rsid w:val="00180314"/>
    <w:rsid w:val="001811EF"/>
    <w:rsid w:val="00183752"/>
    <w:rsid w:val="00183A8D"/>
    <w:rsid w:val="001847C1"/>
    <w:rsid w:val="00184C22"/>
    <w:rsid w:val="00187306"/>
    <w:rsid w:val="00190523"/>
    <w:rsid w:val="00190B41"/>
    <w:rsid w:val="00192DD5"/>
    <w:rsid w:val="0019302C"/>
    <w:rsid w:val="00193055"/>
    <w:rsid w:val="00194AED"/>
    <w:rsid w:val="0019641F"/>
    <w:rsid w:val="00196C95"/>
    <w:rsid w:val="001977CB"/>
    <w:rsid w:val="00197AFD"/>
    <w:rsid w:val="00197DA2"/>
    <w:rsid w:val="00197E68"/>
    <w:rsid w:val="001A088F"/>
    <w:rsid w:val="001A13C0"/>
    <w:rsid w:val="001A212E"/>
    <w:rsid w:val="001A24A4"/>
    <w:rsid w:val="001A4AA1"/>
    <w:rsid w:val="001A5125"/>
    <w:rsid w:val="001A690B"/>
    <w:rsid w:val="001A7D84"/>
    <w:rsid w:val="001B0796"/>
    <w:rsid w:val="001B0AB4"/>
    <w:rsid w:val="001B2D65"/>
    <w:rsid w:val="001B3112"/>
    <w:rsid w:val="001B3E75"/>
    <w:rsid w:val="001B4DE8"/>
    <w:rsid w:val="001B50B0"/>
    <w:rsid w:val="001B5144"/>
    <w:rsid w:val="001B5746"/>
    <w:rsid w:val="001B5D07"/>
    <w:rsid w:val="001B6728"/>
    <w:rsid w:val="001B6774"/>
    <w:rsid w:val="001B747D"/>
    <w:rsid w:val="001B7C5C"/>
    <w:rsid w:val="001C1098"/>
    <w:rsid w:val="001C11D2"/>
    <w:rsid w:val="001C18DC"/>
    <w:rsid w:val="001C1C16"/>
    <w:rsid w:val="001C37EA"/>
    <w:rsid w:val="001C5C68"/>
    <w:rsid w:val="001C5FB8"/>
    <w:rsid w:val="001C67E0"/>
    <w:rsid w:val="001C762D"/>
    <w:rsid w:val="001D0736"/>
    <w:rsid w:val="001D0B06"/>
    <w:rsid w:val="001D0FA5"/>
    <w:rsid w:val="001D106F"/>
    <w:rsid w:val="001D1636"/>
    <w:rsid w:val="001D20C1"/>
    <w:rsid w:val="001D26A3"/>
    <w:rsid w:val="001D332C"/>
    <w:rsid w:val="001D3991"/>
    <w:rsid w:val="001D5931"/>
    <w:rsid w:val="001D6453"/>
    <w:rsid w:val="001D67C5"/>
    <w:rsid w:val="001D6B14"/>
    <w:rsid w:val="001D6BD0"/>
    <w:rsid w:val="001D71AF"/>
    <w:rsid w:val="001E2325"/>
    <w:rsid w:val="001E2A02"/>
    <w:rsid w:val="001E3E50"/>
    <w:rsid w:val="001E4398"/>
    <w:rsid w:val="001E53B8"/>
    <w:rsid w:val="001E5458"/>
    <w:rsid w:val="001E613B"/>
    <w:rsid w:val="001E6AF1"/>
    <w:rsid w:val="001E79B5"/>
    <w:rsid w:val="001F051B"/>
    <w:rsid w:val="001F059B"/>
    <w:rsid w:val="001F0CEE"/>
    <w:rsid w:val="001F0EF1"/>
    <w:rsid w:val="001F1208"/>
    <w:rsid w:val="001F170C"/>
    <w:rsid w:val="001F1FBA"/>
    <w:rsid w:val="001F2030"/>
    <w:rsid w:val="001F3639"/>
    <w:rsid w:val="001F3A94"/>
    <w:rsid w:val="001F594F"/>
    <w:rsid w:val="001F6A08"/>
    <w:rsid w:val="00200B84"/>
    <w:rsid w:val="00200FFC"/>
    <w:rsid w:val="002010BE"/>
    <w:rsid w:val="00203536"/>
    <w:rsid w:val="00203706"/>
    <w:rsid w:val="0020393F"/>
    <w:rsid w:val="0020444B"/>
    <w:rsid w:val="00204703"/>
    <w:rsid w:val="00205676"/>
    <w:rsid w:val="0020631E"/>
    <w:rsid w:val="0020641C"/>
    <w:rsid w:val="00207D70"/>
    <w:rsid w:val="0021115C"/>
    <w:rsid w:val="00212FB6"/>
    <w:rsid w:val="0021352D"/>
    <w:rsid w:val="00213D82"/>
    <w:rsid w:val="00214508"/>
    <w:rsid w:val="002151E4"/>
    <w:rsid w:val="0021530B"/>
    <w:rsid w:val="00215513"/>
    <w:rsid w:val="00215584"/>
    <w:rsid w:val="00216E4C"/>
    <w:rsid w:val="002173D3"/>
    <w:rsid w:val="002176C2"/>
    <w:rsid w:val="00217C15"/>
    <w:rsid w:val="00220B42"/>
    <w:rsid w:val="00221CE8"/>
    <w:rsid w:val="00221F9D"/>
    <w:rsid w:val="002228D5"/>
    <w:rsid w:val="002233D8"/>
    <w:rsid w:val="00224296"/>
    <w:rsid w:val="00225A23"/>
    <w:rsid w:val="00225FC1"/>
    <w:rsid w:val="00226524"/>
    <w:rsid w:val="00226843"/>
    <w:rsid w:val="002269CD"/>
    <w:rsid w:val="00226D95"/>
    <w:rsid w:val="00226F71"/>
    <w:rsid w:val="002306AB"/>
    <w:rsid w:val="002310E2"/>
    <w:rsid w:val="0023150A"/>
    <w:rsid w:val="002330C7"/>
    <w:rsid w:val="0023519E"/>
    <w:rsid w:val="00236717"/>
    <w:rsid w:val="00236D53"/>
    <w:rsid w:val="00236EFB"/>
    <w:rsid w:val="00240796"/>
    <w:rsid w:val="002409BE"/>
    <w:rsid w:val="0024167B"/>
    <w:rsid w:val="00242453"/>
    <w:rsid w:val="00242F42"/>
    <w:rsid w:val="002435C3"/>
    <w:rsid w:val="002438DF"/>
    <w:rsid w:val="002438EA"/>
    <w:rsid w:val="00243B4C"/>
    <w:rsid w:val="002450C2"/>
    <w:rsid w:val="0024542B"/>
    <w:rsid w:val="00245C09"/>
    <w:rsid w:val="00245EF1"/>
    <w:rsid w:val="0024612C"/>
    <w:rsid w:val="00247111"/>
    <w:rsid w:val="002506F3"/>
    <w:rsid w:val="00251122"/>
    <w:rsid w:val="0025223D"/>
    <w:rsid w:val="00252494"/>
    <w:rsid w:val="00253379"/>
    <w:rsid w:val="00253D91"/>
    <w:rsid w:val="00254AE3"/>
    <w:rsid w:val="002556E0"/>
    <w:rsid w:val="00255C85"/>
    <w:rsid w:val="002617DF"/>
    <w:rsid w:val="00264B70"/>
    <w:rsid w:val="002657CF"/>
    <w:rsid w:val="00265929"/>
    <w:rsid w:val="002660A5"/>
    <w:rsid w:val="0026697B"/>
    <w:rsid w:val="0026735A"/>
    <w:rsid w:val="00270B33"/>
    <w:rsid w:val="00270E94"/>
    <w:rsid w:val="002715F0"/>
    <w:rsid w:val="002736B5"/>
    <w:rsid w:val="00273BB7"/>
    <w:rsid w:val="00275158"/>
    <w:rsid w:val="0027635A"/>
    <w:rsid w:val="002765EA"/>
    <w:rsid w:val="00277AFA"/>
    <w:rsid w:val="002807BE"/>
    <w:rsid w:val="0028130D"/>
    <w:rsid w:val="00282132"/>
    <w:rsid w:val="00282447"/>
    <w:rsid w:val="00283C20"/>
    <w:rsid w:val="00283C76"/>
    <w:rsid w:val="00285177"/>
    <w:rsid w:val="00286915"/>
    <w:rsid w:val="002914EC"/>
    <w:rsid w:val="00293AC7"/>
    <w:rsid w:val="00294BE7"/>
    <w:rsid w:val="002952D7"/>
    <w:rsid w:val="00297997"/>
    <w:rsid w:val="00297DDE"/>
    <w:rsid w:val="00297DF6"/>
    <w:rsid w:val="002A0349"/>
    <w:rsid w:val="002A1A80"/>
    <w:rsid w:val="002A1F57"/>
    <w:rsid w:val="002A28B7"/>
    <w:rsid w:val="002A37F9"/>
    <w:rsid w:val="002A3BEB"/>
    <w:rsid w:val="002A46EE"/>
    <w:rsid w:val="002A478E"/>
    <w:rsid w:val="002A492C"/>
    <w:rsid w:val="002A698D"/>
    <w:rsid w:val="002A6E6D"/>
    <w:rsid w:val="002A78A5"/>
    <w:rsid w:val="002A7EAF"/>
    <w:rsid w:val="002B149E"/>
    <w:rsid w:val="002B1696"/>
    <w:rsid w:val="002B171F"/>
    <w:rsid w:val="002B3D23"/>
    <w:rsid w:val="002B5739"/>
    <w:rsid w:val="002B5A03"/>
    <w:rsid w:val="002B706B"/>
    <w:rsid w:val="002B7144"/>
    <w:rsid w:val="002C04CF"/>
    <w:rsid w:val="002C0696"/>
    <w:rsid w:val="002C0E34"/>
    <w:rsid w:val="002C3530"/>
    <w:rsid w:val="002C3A2B"/>
    <w:rsid w:val="002C472B"/>
    <w:rsid w:val="002C588F"/>
    <w:rsid w:val="002C7AA9"/>
    <w:rsid w:val="002D0A08"/>
    <w:rsid w:val="002D30F3"/>
    <w:rsid w:val="002D32BD"/>
    <w:rsid w:val="002D34BA"/>
    <w:rsid w:val="002D40EE"/>
    <w:rsid w:val="002D41F3"/>
    <w:rsid w:val="002E107D"/>
    <w:rsid w:val="002E212C"/>
    <w:rsid w:val="002E2488"/>
    <w:rsid w:val="002E4101"/>
    <w:rsid w:val="002E4562"/>
    <w:rsid w:val="002E4969"/>
    <w:rsid w:val="002E4A72"/>
    <w:rsid w:val="002F03DC"/>
    <w:rsid w:val="002F0A32"/>
    <w:rsid w:val="002F139F"/>
    <w:rsid w:val="002F13A7"/>
    <w:rsid w:val="002F175F"/>
    <w:rsid w:val="002F3AE0"/>
    <w:rsid w:val="002F3ED9"/>
    <w:rsid w:val="002F479E"/>
    <w:rsid w:val="002F47D8"/>
    <w:rsid w:val="002F5957"/>
    <w:rsid w:val="002F609A"/>
    <w:rsid w:val="002F6A8F"/>
    <w:rsid w:val="002F6FBF"/>
    <w:rsid w:val="002F7369"/>
    <w:rsid w:val="002F73B0"/>
    <w:rsid w:val="002F7E48"/>
    <w:rsid w:val="003006A0"/>
    <w:rsid w:val="00302606"/>
    <w:rsid w:val="003031E0"/>
    <w:rsid w:val="0030366A"/>
    <w:rsid w:val="003045ED"/>
    <w:rsid w:val="00304651"/>
    <w:rsid w:val="003049F4"/>
    <w:rsid w:val="0030530B"/>
    <w:rsid w:val="0030712D"/>
    <w:rsid w:val="00307B0A"/>
    <w:rsid w:val="003115CF"/>
    <w:rsid w:val="00312656"/>
    <w:rsid w:val="00312C18"/>
    <w:rsid w:val="00313BE2"/>
    <w:rsid w:val="00314179"/>
    <w:rsid w:val="00315102"/>
    <w:rsid w:val="00315473"/>
    <w:rsid w:val="003156C5"/>
    <w:rsid w:val="00317172"/>
    <w:rsid w:val="003214AA"/>
    <w:rsid w:val="00321BEB"/>
    <w:rsid w:val="00321C10"/>
    <w:rsid w:val="00322ED0"/>
    <w:rsid w:val="00323CFB"/>
    <w:rsid w:val="0032518A"/>
    <w:rsid w:val="0032592F"/>
    <w:rsid w:val="00325A67"/>
    <w:rsid w:val="00326131"/>
    <w:rsid w:val="00330FC4"/>
    <w:rsid w:val="003313D5"/>
    <w:rsid w:val="00331576"/>
    <w:rsid w:val="00333329"/>
    <w:rsid w:val="00333F63"/>
    <w:rsid w:val="003349AD"/>
    <w:rsid w:val="00334BB9"/>
    <w:rsid w:val="0033561B"/>
    <w:rsid w:val="00335B73"/>
    <w:rsid w:val="0034101B"/>
    <w:rsid w:val="00341F0B"/>
    <w:rsid w:val="003432C4"/>
    <w:rsid w:val="003450F1"/>
    <w:rsid w:val="00345245"/>
    <w:rsid w:val="003452F6"/>
    <w:rsid w:val="003453F7"/>
    <w:rsid w:val="00345C0C"/>
    <w:rsid w:val="00345F25"/>
    <w:rsid w:val="00347384"/>
    <w:rsid w:val="00347A1A"/>
    <w:rsid w:val="00350D9F"/>
    <w:rsid w:val="00351224"/>
    <w:rsid w:val="00351376"/>
    <w:rsid w:val="00353AF4"/>
    <w:rsid w:val="00354234"/>
    <w:rsid w:val="00354991"/>
    <w:rsid w:val="00354A47"/>
    <w:rsid w:val="00354A59"/>
    <w:rsid w:val="00355452"/>
    <w:rsid w:val="0035552F"/>
    <w:rsid w:val="00355689"/>
    <w:rsid w:val="00355A75"/>
    <w:rsid w:val="00356AFC"/>
    <w:rsid w:val="00357179"/>
    <w:rsid w:val="003577D7"/>
    <w:rsid w:val="0036109E"/>
    <w:rsid w:val="0036132A"/>
    <w:rsid w:val="00361C8F"/>
    <w:rsid w:val="00361C93"/>
    <w:rsid w:val="00363FE8"/>
    <w:rsid w:val="00365629"/>
    <w:rsid w:val="0036594D"/>
    <w:rsid w:val="00365E32"/>
    <w:rsid w:val="0037166C"/>
    <w:rsid w:val="003716B0"/>
    <w:rsid w:val="003716CB"/>
    <w:rsid w:val="0037181E"/>
    <w:rsid w:val="0037282F"/>
    <w:rsid w:val="00372F3E"/>
    <w:rsid w:val="00373029"/>
    <w:rsid w:val="0037352F"/>
    <w:rsid w:val="003750AA"/>
    <w:rsid w:val="00375A23"/>
    <w:rsid w:val="00375D0B"/>
    <w:rsid w:val="0038117A"/>
    <w:rsid w:val="00381A92"/>
    <w:rsid w:val="00381CBF"/>
    <w:rsid w:val="00382973"/>
    <w:rsid w:val="00383067"/>
    <w:rsid w:val="0038331B"/>
    <w:rsid w:val="00383D61"/>
    <w:rsid w:val="00384CA5"/>
    <w:rsid w:val="003852F6"/>
    <w:rsid w:val="003878CA"/>
    <w:rsid w:val="00391152"/>
    <w:rsid w:val="003914E6"/>
    <w:rsid w:val="00391A79"/>
    <w:rsid w:val="00391F52"/>
    <w:rsid w:val="003920AE"/>
    <w:rsid w:val="003924E2"/>
    <w:rsid w:val="00392645"/>
    <w:rsid w:val="003927C0"/>
    <w:rsid w:val="00397A56"/>
    <w:rsid w:val="003A0702"/>
    <w:rsid w:val="003A0E81"/>
    <w:rsid w:val="003A281B"/>
    <w:rsid w:val="003A3740"/>
    <w:rsid w:val="003A3BEB"/>
    <w:rsid w:val="003A3D7F"/>
    <w:rsid w:val="003A4F08"/>
    <w:rsid w:val="003A689B"/>
    <w:rsid w:val="003A70A0"/>
    <w:rsid w:val="003A71F5"/>
    <w:rsid w:val="003B012A"/>
    <w:rsid w:val="003B0CF3"/>
    <w:rsid w:val="003B3007"/>
    <w:rsid w:val="003B4E2E"/>
    <w:rsid w:val="003B50F7"/>
    <w:rsid w:val="003B5504"/>
    <w:rsid w:val="003B7E73"/>
    <w:rsid w:val="003C01E4"/>
    <w:rsid w:val="003C1E13"/>
    <w:rsid w:val="003C2A6D"/>
    <w:rsid w:val="003C377B"/>
    <w:rsid w:val="003C4341"/>
    <w:rsid w:val="003C43F1"/>
    <w:rsid w:val="003C4B40"/>
    <w:rsid w:val="003C4DC1"/>
    <w:rsid w:val="003C5879"/>
    <w:rsid w:val="003C597B"/>
    <w:rsid w:val="003C5D69"/>
    <w:rsid w:val="003C68D3"/>
    <w:rsid w:val="003C70AC"/>
    <w:rsid w:val="003C7C0D"/>
    <w:rsid w:val="003C7E35"/>
    <w:rsid w:val="003D01BF"/>
    <w:rsid w:val="003D3720"/>
    <w:rsid w:val="003D4029"/>
    <w:rsid w:val="003D4A02"/>
    <w:rsid w:val="003D4FB8"/>
    <w:rsid w:val="003D4FF6"/>
    <w:rsid w:val="003D59B9"/>
    <w:rsid w:val="003D5ECB"/>
    <w:rsid w:val="003D6806"/>
    <w:rsid w:val="003D6A39"/>
    <w:rsid w:val="003D6DD6"/>
    <w:rsid w:val="003E22B1"/>
    <w:rsid w:val="003E30E7"/>
    <w:rsid w:val="003E39F9"/>
    <w:rsid w:val="003E5AC6"/>
    <w:rsid w:val="003E73F5"/>
    <w:rsid w:val="003F00E5"/>
    <w:rsid w:val="003F11B3"/>
    <w:rsid w:val="003F2066"/>
    <w:rsid w:val="003F299E"/>
    <w:rsid w:val="003F2DFE"/>
    <w:rsid w:val="003F5DCC"/>
    <w:rsid w:val="003F6119"/>
    <w:rsid w:val="003F79C3"/>
    <w:rsid w:val="004006F0"/>
    <w:rsid w:val="00400AB8"/>
    <w:rsid w:val="00401088"/>
    <w:rsid w:val="004015A2"/>
    <w:rsid w:val="0040322B"/>
    <w:rsid w:val="004047AA"/>
    <w:rsid w:val="00405D3C"/>
    <w:rsid w:val="004062CC"/>
    <w:rsid w:val="00406ECD"/>
    <w:rsid w:val="0040707D"/>
    <w:rsid w:val="004073EE"/>
    <w:rsid w:val="00410596"/>
    <w:rsid w:val="0041059D"/>
    <w:rsid w:val="00410B19"/>
    <w:rsid w:val="00411954"/>
    <w:rsid w:val="00411C4A"/>
    <w:rsid w:val="004125F4"/>
    <w:rsid w:val="004127E0"/>
    <w:rsid w:val="00413625"/>
    <w:rsid w:val="00413C03"/>
    <w:rsid w:val="00414169"/>
    <w:rsid w:val="0041432E"/>
    <w:rsid w:val="004152EC"/>
    <w:rsid w:val="00415A04"/>
    <w:rsid w:val="00415E35"/>
    <w:rsid w:val="004210BE"/>
    <w:rsid w:val="00421848"/>
    <w:rsid w:val="0042229B"/>
    <w:rsid w:val="004222B1"/>
    <w:rsid w:val="00422951"/>
    <w:rsid w:val="00422D2F"/>
    <w:rsid w:val="00423969"/>
    <w:rsid w:val="00423CB2"/>
    <w:rsid w:val="00423F56"/>
    <w:rsid w:val="004249B5"/>
    <w:rsid w:val="00424C78"/>
    <w:rsid w:val="0042679B"/>
    <w:rsid w:val="00427FB4"/>
    <w:rsid w:val="00431787"/>
    <w:rsid w:val="00431A6F"/>
    <w:rsid w:val="00433D5A"/>
    <w:rsid w:val="00434685"/>
    <w:rsid w:val="0043478A"/>
    <w:rsid w:val="0043545B"/>
    <w:rsid w:val="0043595A"/>
    <w:rsid w:val="00435B43"/>
    <w:rsid w:val="0044128A"/>
    <w:rsid w:val="004412A9"/>
    <w:rsid w:val="0044387E"/>
    <w:rsid w:val="00444738"/>
    <w:rsid w:val="00447257"/>
    <w:rsid w:val="00447770"/>
    <w:rsid w:val="00447BF4"/>
    <w:rsid w:val="00450A87"/>
    <w:rsid w:val="0045175F"/>
    <w:rsid w:val="004526B5"/>
    <w:rsid w:val="00453136"/>
    <w:rsid w:val="0045396F"/>
    <w:rsid w:val="00453E14"/>
    <w:rsid w:val="00455691"/>
    <w:rsid w:val="00455AAA"/>
    <w:rsid w:val="004572F5"/>
    <w:rsid w:val="0046087A"/>
    <w:rsid w:val="0046375F"/>
    <w:rsid w:val="0046379C"/>
    <w:rsid w:val="00465497"/>
    <w:rsid w:val="00465669"/>
    <w:rsid w:val="00466122"/>
    <w:rsid w:val="00466995"/>
    <w:rsid w:val="00467B68"/>
    <w:rsid w:val="00470FC5"/>
    <w:rsid w:val="00471516"/>
    <w:rsid w:val="004717FD"/>
    <w:rsid w:val="004727C6"/>
    <w:rsid w:val="0047341F"/>
    <w:rsid w:val="00474086"/>
    <w:rsid w:val="004746B2"/>
    <w:rsid w:val="00475810"/>
    <w:rsid w:val="0047598C"/>
    <w:rsid w:val="00476BB7"/>
    <w:rsid w:val="0047704E"/>
    <w:rsid w:val="00480F04"/>
    <w:rsid w:val="0048181B"/>
    <w:rsid w:val="00481D4E"/>
    <w:rsid w:val="00481F03"/>
    <w:rsid w:val="00482330"/>
    <w:rsid w:val="00483AD3"/>
    <w:rsid w:val="004840EE"/>
    <w:rsid w:val="00484FF3"/>
    <w:rsid w:val="0048554C"/>
    <w:rsid w:val="00487A3E"/>
    <w:rsid w:val="00487EB2"/>
    <w:rsid w:val="0049058D"/>
    <w:rsid w:val="0049078F"/>
    <w:rsid w:val="004908E6"/>
    <w:rsid w:val="00492FA1"/>
    <w:rsid w:val="004935AD"/>
    <w:rsid w:val="004940B5"/>
    <w:rsid w:val="00494DD1"/>
    <w:rsid w:val="00495318"/>
    <w:rsid w:val="004953B9"/>
    <w:rsid w:val="00495D1A"/>
    <w:rsid w:val="00496B96"/>
    <w:rsid w:val="004A077E"/>
    <w:rsid w:val="004A1DED"/>
    <w:rsid w:val="004A1F98"/>
    <w:rsid w:val="004A33A7"/>
    <w:rsid w:val="004A41EF"/>
    <w:rsid w:val="004A665B"/>
    <w:rsid w:val="004A6DF3"/>
    <w:rsid w:val="004A6F3E"/>
    <w:rsid w:val="004B031F"/>
    <w:rsid w:val="004B13E1"/>
    <w:rsid w:val="004B3CF9"/>
    <w:rsid w:val="004B5332"/>
    <w:rsid w:val="004B61BE"/>
    <w:rsid w:val="004B7B5E"/>
    <w:rsid w:val="004C0B31"/>
    <w:rsid w:val="004C0D0E"/>
    <w:rsid w:val="004C10A8"/>
    <w:rsid w:val="004C20FF"/>
    <w:rsid w:val="004C3973"/>
    <w:rsid w:val="004C4BAB"/>
    <w:rsid w:val="004C68D4"/>
    <w:rsid w:val="004C7B78"/>
    <w:rsid w:val="004C7EB2"/>
    <w:rsid w:val="004D051D"/>
    <w:rsid w:val="004D1027"/>
    <w:rsid w:val="004D25F0"/>
    <w:rsid w:val="004D28E7"/>
    <w:rsid w:val="004D3BF1"/>
    <w:rsid w:val="004D41FE"/>
    <w:rsid w:val="004D5D89"/>
    <w:rsid w:val="004D5F1B"/>
    <w:rsid w:val="004D5FBA"/>
    <w:rsid w:val="004D6048"/>
    <w:rsid w:val="004D6CCA"/>
    <w:rsid w:val="004D6DE9"/>
    <w:rsid w:val="004D6E2B"/>
    <w:rsid w:val="004D7025"/>
    <w:rsid w:val="004D70DF"/>
    <w:rsid w:val="004E08E7"/>
    <w:rsid w:val="004E15B4"/>
    <w:rsid w:val="004E236B"/>
    <w:rsid w:val="004E3E6C"/>
    <w:rsid w:val="004E5BDE"/>
    <w:rsid w:val="004F135C"/>
    <w:rsid w:val="004F211B"/>
    <w:rsid w:val="004F247E"/>
    <w:rsid w:val="004F327C"/>
    <w:rsid w:val="004F3C79"/>
    <w:rsid w:val="004F4230"/>
    <w:rsid w:val="004F43C4"/>
    <w:rsid w:val="004F524A"/>
    <w:rsid w:val="004F59A3"/>
    <w:rsid w:val="004F5CA4"/>
    <w:rsid w:val="004F6210"/>
    <w:rsid w:val="004F625C"/>
    <w:rsid w:val="004F682A"/>
    <w:rsid w:val="004F756A"/>
    <w:rsid w:val="004F7D80"/>
    <w:rsid w:val="005000E1"/>
    <w:rsid w:val="00500757"/>
    <w:rsid w:val="00503521"/>
    <w:rsid w:val="00505CC1"/>
    <w:rsid w:val="00510434"/>
    <w:rsid w:val="0051059A"/>
    <w:rsid w:val="00511DEE"/>
    <w:rsid w:val="00512434"/>
    <w:rsid w:val="00512BF2"/>
    <w:rsid w:val="00516516"/>
    <w:rsid w:val="00516842"/>
    <w:rsid w:val="005174A4"/>
    <w:rsid w:val="00517546"/>
    <w:rsid w:val="005179A4"/>
    <w:rsid w:val="00520C6B"/>
    <w:rsid w:val="005214B0"/>
    <w:rsid w:val="005215C2"/>
    <w:rsid w:val="00521876"/>
    <w:rsid w:val="00521B70"/>
    <w:rsid w:val="0052210D"/>
    <w:rsid w:val="005229D7"/>
    <w:rsid w:val="00523727"/>
    <w:rsid w:val="005245D8"/>
    <w:rsid w:val="00524616"/>
    <w:rsid w:val="00524FDC"/>
    <w:rsid w:val="00525350"/>
    <w:rsid w:val="005258E3"/>
    <w:rsid w:val="005260D1"/>
    <w:rsid w:val="00526AEC"/>
    <w:rsid w:val="00527D26"/>
    <w:rsid w:val="005301F2"/>
    <w:rsid w:val="00530B5F"/>
    <w:rsid w:val="00532BB6"/>
    <w:rsid w:val="00533293"/>
    <w:rsid w:val="005345E1"/>
    <w:rsid w:val="00535F0F"/>
    <w:rsid w:val="00535F91"/>
    <w:rsid w:val="0053749F"/>
    <w:rsid w:val="005375EE"/>
    <w:rsid w:val="00540A08"/>
    <w:rsid w:val="00540E6C"/>
    <w:rsid w:val="00541CA4"/>
    <w:rsid w:val="00543815"/>
    <w:rsid w:val="00544C75"/>
    <w:rsid w:val="00545BEF"/>
    <w:rsid w:val="005462CD"/>
    <w:rsid w:val="00546D70"/>
    <w:rsid w:val="00546E60"/>
    <w:rsid w:val="00550AB9"/>
    <w:rsid w:val="00552055"/>
    <w:rsid w:val="00552A2D"/>
    <w:rsid w:val="00553A87"/>
    <w:rsid w:val="0055434D"/>
    <w:rsid w:val="00554A73"/>
    <w:rsid w:val="00555059"/>
    <w:rsid w:val="00555F63"/>
    <w:rsid w:val="00561262"/>
    <w:rsid w:val="00562328"/>
    <w:rsid w:val="00563794"/>
    <w:rsid w:val="00565960"/>
    <w:rsid w:val="0056613E"/>
    <w:rsid w:val="005669F2"/>
    <w:rsid w:val="0056716E"/>
    <w:rsid w:val="0056743B"/>
    <w:rsid w:val="00567D2C"/>
    <w:rsid w:val="00570A11"/>
    <w:rsid w:val="00571155"/>
    <w:rsid w:val="00571E80"/>
    <w:rsid w:val="005720F0"/>
    <w:rsid w:val="005724A2"/>
    <w:rsid w:val="00573048"/>
    <w:rsid w:val="0057314E"/>
    <w:rsid w:val="005738DD"/>
    <w:rsid w:val="0057393D"/>
    <w:rsid w:val="0057398B"/>
    <w:rsid w:val="00573B55"/>
    <w:rsid w:val="00575333"/>
    <w:rsid w:val="00576199"/>
    <w:rsid w:val="00576770"/>
    <w:rsid w:val="00577185"/>
    <w:rsid w:val="0058044F"/>
    <w:rsid w:val="00580772"/>
    <w:rsid w:val="005818EB"/>
    <w:rsid w:val="00581C72"/>
    <w:rsid w:val="00581F69"/>
    <w:rsid w:val="00582EDF"/>
    <w:rsid w:val="005836CE"/>
    <w:rsid w:val="00583CFD"/>
    <w:rsid w:val="005844CD"/>
    <w:rsid w:val="00585022"/>
    <w:rsid w:val="00585C8F"/>
    <w:rsid w:val="00590268"/>
    <w:rsid w:val="005909CF"/>
    <w:rsid w:val="00593AAF"/>
    <w:rsid w:val="0059428C"/>
    <w:rsid w:val="00594B61"/>
    <w:rsid w:val="005954A3"/>
    <w:rsid w:val="00595870"/>
    <w:rsid w:val="00596ABC"/>
    <w:rsid w:val="0059702C"/>
    <w:rsid w:val="0059795F"/>
    <w:rsid w:val="005A0538"/>
    <w:rsid w:val="005A053E"/>
    <w:rsid w:val="005A101C"/>
    <w:rsid w:val="005A2AD3"/>
    <w:rsid w:val="005A2EAB"/>
    <w:rsid w:val="005A47DE"/>
    <w:rsid w:val="005A5CE1"/>
    <w:rsid w:val="005A603F"/>
    <w:rsid w:val="005A7218"/>
    <w:rsid w:val="005A74B4"/>
    <w:rsid w:val="005B0A80"/>
    <w:rsid w:val="005B11EA"/>
    <w:rsid w:val="005B1CD2"/>
    <w:rsid w:val="005B357A"/>
    <w:rsid w:val="005B5727"/>
    <w:rsid w:val="005B5C53"/>
    <w:rsid w:val="005B671C"/>
    <w:rsid w:val="005B6C89"/>
    <w:rsid w:val="005B7252"/>
    <w:rsid w:val="005B7566"/>
    <w:rsid w:val="005B7D93"/>
    <w:rsid w:val="005C04D2"/>
    <w:rsid w:val="005C0657"/>
    <w:rsid w:val="005C0AC6"/>
    <w:rsid w:val="005C1111"/>
    <w:rsid w:val="005C1182"/>
    <w:rsid w:val="005C1842"/>
    <w:rsid w:val="005C1899"/>
    <w:rsid w:val="005C2463"/>
    <w:rsid w:val="005C28A9"/>
    <w:rsid w:val="005C32A0"/>
    <w:rsid w:val="005C3372"/>
    <w:rsid w:val="005C3A65"/>
    <w:rsid w:val="005C48BE"/>
    <w:rsid w:val="005C5644"/>
    <w:rsid w:val="005D01D1"/>
    <w:rsid w:val="005D110B"/>
    <w:rsid w:val="005D1B59"/>
    <w:rsid w:val="005D2A67"/>
    <w:rsid w:val="005D2D0F"/>
    <w:rsid w:val="005D2F84"/>
    <w:rsid w:val="005D3AA4"/>
    <w:rsid w:val="005D3DF1"/>
    <w:rsid w:val="005D3E14"/>
    <w:rsid w:val="005D43F5"/>
    <w:rsid w:val="005D5C89"/>
    <w:rsid w:val="005E061D"/>
    <w:rsid w:val="005E0DE0"/>
    <w:rsid w:val="005E2F7C"/>
    <w:rsid w:val="005E3C21"/>
    <w:rsid w:val="005E44EC"/>
    <w:rsid w:val="005E4E59"/>
    <w:rsid w:val="005E55B7"/>
    <w:rsid w:val="005F1156"/>
    <w:rsid w:val="005F2C78"/>
    <w:rsid w:val="005F4774"/>
    <w:rsid w:val="005F4F5F"/>
    <w:rsid w:val="005F503A"/>
    <w:rsid w:val="005F601C"/>
    <w:rsid w:val="005F6049"/>
    <w:rsid w:val="005F6BE0"/>
    <w:rsid w:val="005F70F5"/>
    <w:rsid w:val="005F735D"/>
    <w:rsid w:val="005F77CF"/>
    <w:rsid w:val="00600131"/>
    <w:rsid w:val="0060048B"/>
    <w:rsid w:val="006011C4"/>
    <w:rsid w:val="006019D6"/>
    <w:rsid w:val="00602CF7"/>
    <w:rsid w:val="00602F27"/>
    <w:rsid w:val="00603192"/>
    <w:rsid w:val="006035DE"/>
    <w:rsid w:val="00604B04"/>
    <w:rsid w:val="00607684"/>
    <w:rsid w:val="0060790D"/>
    <w:rsid w:val="00610FD6"/>
    <w:rsid w:val="006110C2"/>
    <w:rsid w:val="006110CA"/>
    <w:rsid w:val="0061228E"/>
    <w:rsid w:val="00612726"/>
    <w:rsid w:val="0061288B"/>
    <w:rsid w:val="006147EE"/>
    <w:rsid w:val="0061489C"/>
    <w:rsid w:val="00614A7C"/>
    <w:rsid w:val="0061554E"/>
    <w:rsid w:val="00615C4F"/>
    <w:rsid w:val="00615FE8"/>
    <w:rsid w:val="006164D6"/>
    <w:rsid w:val="00617724"/>
    <w:rsid w:val="006202F7"/>
    <w:rsid w:val="00621A51"/>
    <w:rsid w:val="0062232E"/>
    <w:rsid w:val="00622E40"/>
    <w:rsid w:val="006237A9"/>
    <w:rsid w:val="00623CDE"/>
    <w:rsid w:val="00624228"/>
    <w:rsid w:val="00624D2C"/>
    <w:rsid w:val="00630B4C"/>
    <w:rsid w:val="00630D75"/>
    <w:rsid w:val="00631D15"/>
    <w:rsid w:val="00632622"/>
    <w:rsid w:val="00632948"/>
    <w:rsid w:val="00633884"/>
    <w:rsid w:val="00633B0D"/>
    <w:rsid w:val="006350DB"/>
    <w:rsid w:val="0063544B"/>
    <w:rsid w:val="00635657"/>
    <w:rsid w:val="00635C52"/>
    <w:rsid w:val="00636D15"/>
    <w:rsid w:val="00641138"/>
    <w:rsid w:val="0064162B"/>
    <w:rsid w:val="00641814"/>
    <w:rsid w:val="00641E24"/>
    <w:rsid w:val="006423EF"/>
    <w:rsid w:val="0064260C"/>
    <w:rsid w:val="00642C59"/>
    <w:rsid w:val="00643F79"/>
    <w:rsid w:val="00644F75"/>
    <w:rsid w:val="00644F97"/>
    <w:rsid w:val="006452BA"/>
    <w:rsid w:val="0064620A"/>
    <w:rsid w:val="00647191"/>
    <w:rsid w:val="00650040"/>
    <w:rsid w:val="00650246"/>
    <w:rsid w:val="00650798"/>
    <w:rsid w:val="00650829"/>
    <w:rsid w:val="00650B7F"/>
    <w:rsid w:val="00651A34"/>
    <w:rsid w:val="006525EA"/>
    <w:rsid w:val="006527EB"/>
    <w:rsid w:val="00653723"/>
    <w:rsid w:val="006537B0"/>
    <w:rsid w:val="006537F3"/>
    <w:rsid w:val="006543CC"/>
    <w:rsid w:val="006543FA"/>
    <w:rsid w:val="006553B8"/>
    <w:rsid w:val="006567E9"/>
    <w:rsid w:val="00657983"/>
    <w:rsid w:val="00657E3E"/>
    <w:rsid w:val="006603FE"/>
    <w:rsid w:val="00663514"/>
    <w:rsid w:val="00663A34"/>
    <w:rsid w:val="006647A2"/>
    <w:rsid w:val="00664D47"/>
    <w:rsid w:val="00664D57"/>
    <w:rsid w:val="006669BE"/>
    <w:rsid w:val="00667839"/>
    <w:rsid w:val="006678DC"/>
    <w:rsid w:val="00667A67"/>
    <w:rsid w:val="0067446D"/>
    <w:rsid w:val="006747E1"/>
    <w:rsid w:val="00675820"/>
    <w:rsid w:val="006762D8"/>
    <w:rsid w:val="00676EC2"/>
    <w:rsid w:val="00677C06"/>
    <w:rsid w:val="00680E80"/>
    <w:rsid w:val="00681B43"/>
    <w:rsid w:val="00682997"/>
    <w:rsid w:val="00684215"/>
    <w:rsid w:val="006869AC"/>
    <w:rsid w:val="00686DF1"/>
    <w:rsid w:val="00691D47"/>
    <w:rsid w:val="00692294"/>
    <w:rsid w:val="00693446"/>
    <w:rsid w:val="00696083"/>
    <w:rsid w:val="00696439"/>
    <w:rsid w:val="0069718E"/>
    <w:rsid w:val="006977F4"/>
    <w:rsid w:val="006A17F5"/>
    <w:rsid w:val="006A1A56"/>
    <w:rsid w:val="006A1E7A"/>
    <w:rsid w:val="006A23AA"/>
    <w:rsid w:val="006A35EF"/>
    <w:rsid w:val="006A45A4"/>
    <w:rsid w:val="006A5489"/>
    <w:rsid w:val="006A54DE"/>
    <w:rsid w:val="006A67E7"/>
    <w:rsid w:val="006A6B17"/>
    <w:rsid w:val="006A7EE3"/>
    <w:rsid w:val="006B0096"/>
    <w:rsid w:val="006B1063"/>
    <w:rsid w:val="006B174F"/>
    <w:rsid w:val="006B390D"/>
    <w:rsid w:val="006B3F1E"/>
    <w:rsid w:val="006B40EF"/>
    <w:rsid w:val="006B475D"/>
    <w:rsid w:val="006B5532"/>
    <w:rsid w:val="006B5F09"/>
    <w:rsid w:val="006B6D17"/>
    <w:rsid w:val="006B7321"/>
    <w:rsid w:val="006B75A1"/>
    <w:rsid w:val="006B7D44"/>
    <w:rsid w:val="006B7DD3"/>
    <w:rsid w:val="006B7F07"/>
    <w:rsid w:val="006C0243"/>
    <w:rsid w:val="006C0A28"/>
    <w:rsid w:val="006C13BF"/>
    <w:rsid w:val="006C17DF"/>
    <w:rsid w:val="006C1AD4"/>
    <w:rsid w:val="006C239A"/>
    <w:rsid w:val="006C261F"/>
    <w:rsid w:val="006C27E2"/>
    <w:rsid w:val="006C2D02"/>
    <w:rsid w:val="006C465E"/>
    <w:rsid w:val="006C5F97"/>
    <w:rsid w:val="006C690A"/>
    <w:rsid w:val="006C7B94"/>
    <w:rsid w:val="006D0B49"/>
    <w:rsid w:val="006D0C2A"/>
    <w:rsid w:val="006D1493"/>
    <w:rsid w:val="006D1567"/>
    <w:rsid w:val="006D1975"/>
    <w:rsid w:val="006D39DB"/>
    <w:rsid w:val="006D3B96"/>
    <w:rsid w:val="006D45E1"/>
    <w:rsid w:val="006D4B41"/>
    <w:rsid w:val="006E08F2"/>
    <w:rsid w:val="006E272B"/>
    <w:rsid w:val="006E38A6"/>
    <w:rsid w:val="006E4F30"/>
    <w:rsid w:val="006E509A"/>
    <w:rsid w:val="006E6BD5"/>
    <w:rsid w:val="006F0103"/>
    <w:rsid w:val="006F068C"/>
    <w:rsid w:val="006F089D"/>
    <w:rsid w:val="006F2564"/>
    <w:rsid w:val="006F3E96"/>
    <w:rsid w:val="006F40AB"/>
    <w:rsid w:val="006F76A5"/>
    <w:rsid w:val="006F7E38"/>
    <w:rsid w:val="00700956"/>
    <w:rsid w:val="00702ED5"/>
    <w:rsid w:val="00703F77"/>
    <w:rsid w:val="007041AA"/>
    <w:rsid w:val="00704B8D"/>
    <w:rsid w:val="00704E1A"/>
    <w:rsid w:val="00705A4F"/>
    <w:rsid w:val="00705B6D"/>
    <w:rsid w:val="00707873"/>
    <w:rsid w:val="00710A7C"/>
    <w:rsid w:val="007138BD"/>
    <w:rsid w:val="007148C2"/>
    <w:rsid w:val="00715D33"/>
    <w:rsid w:val="007165F3"/>
    <w:rsid w:val="00717421"/>
    <w:rsid w:val="007175FD"/>
    <w:rsid w:val="00720555"/>
    <w:rsid w:val="00720613"/>
    <w:rsid w:val="00720D4E"/>
    <w:rsid w:val="007225B3"/>
    <w:rsid w:val="00723223"/>
    <w:rsid w:val="00724713"/>
    <w:rsid w:val="00726773"/>
    <w:rsid w:val="0072734C"/>
    <w:rsid w:val="007303D9"/>
    <w:rsid w:val="007307DB"/>
    <w:rsid w:val="00731CBC"/>
    <w:rsid w:val="00732941"/>
    <w:rsid w:val="00732DD5"/>
    <w:rsid w:val="007342EF"/>
    <w:rsid w:val="007350FE"/>
    <w:rsid w:val="00735A1F"/>
    <w:rsid w:val="00736AC7"/>
    <w:rsid w:val="007372DD"/>
    <w:rsid w:val="00742271"/>
    <w:rsid w:val="00742B77"/>
    <w:rsid w:val="00744424"/>
    <w:rsid w:val="00744EC8"/>
    <w:rsid w:val="00746E29"/>
    <w:rsid w:val="007513F6"/>
    <w:rsid w:val="00751698"/>
    <w:rsid w:val="0075176D"/>
    <w:rsid w:val="00752468"/>
    <w:rsid w:val="00752598"/>
    <w:rsid w:val="007544EC"/>
    <w:rsid w:val="007547A3"/>
    <w:rsid w:val="00754E0F"/>
    <w:rsid w:val="00755D2F"/>
    <w:rsid w:val="007560BD"/>
    <w:rsid w:val="00756497"/>
    <w:rsid w:val="0075680B"/>
    <w:rsid w:val="00756F61"/>
    <w:rsid w:val="00756FCF"/>
    <w:rsid w:val="007616D7"/>
    <w:rsid w:val="00761BE4"/>
    <w:rsid w:val="00761EC5"/>
    <w:rsid w:val="0076212F"/>
    <w:rsid w:val="00762399"/>
    <w:rsid w:val="00763290"/>
    <w:rsid w:val="0076331F"/>
    <w:rsid w:val="00764C85"/>
    <w:rsid w:val="00766388"/>
    <w:rsid w:val="007666C2"/>
    <w:rsid w:val="00766D47"/>
    <w:rsid w:val="00767F70"/>
    <w:rsid w:val="00772452"/>
    <w:rsid w:val="007724EF"/>
    <w:rsid w:val="0077257B"/>
    <w:rsid w:val="00772D81"/>
    <w:rsid w:val="007742DE"/>
    <w:rsid w:val="007749F9"/>
    <w:rsid w:val="00781D09"/>
    <w:rsid w:val="007839EA"/>
    <w:rsid w:val="00784388"/>
    <w:rsid w:val="007848E1"/>
    <w:rsid w:val="00785328"/>
    <w:rsid w:val="00786C11"/>
    <w:rsid w:val="00787222"/>
    <w:rsid w:val="00787889"/>
    <w:rsid w:val="0079000E"/>
    <w:rsid w:val="00790850"/>
    <w:rsid w:val="00791868"/>
    <w:rsid w:val="0079227F"/>
    <w:rsid w:val="00793194"/>
    <w:rsid w:val="007939C6"/>
    <w:rsid w:val="00793B6E"/>
    <w:rsid w:val="007948C2"/>
    <w:rsid w:val="00794B39"/>
    <w:rsid w:val="00795AF1"/>
    <w:rsid w:val="00795FC1"/>
    <w:rsid w:val="00796A00"/>
    <w:rsid w:val="007974EB"/>
    <w:rsid w:val="00797F7F"/>
    <w:rsid w:val="007A00B1"/>
    <w:rsid w:val="007A25BF"/>
    <w:rsid w:val="007A2E2B"/>
    <w:rsid w:val="007A4BF4"/>
    <w:rsid w:val="007A4F11"/>
    <w:rsid w:val="007A58FD"/>
    <w:rsid w:val="007A5A07"/>
    <w:rsid w:val="007A6A61"/>
    <w:rsid w:val="007A718E"/>
    <w:rsid w:val="007A7E80"/>
    <w:rsid w:val="007B0A57"/>
    <w:rsid w:val="007B3668"/>
    <w:rsid w:val="007B41C4"/>
    <w:rsid w:val="007B44AC"/>
    <w:rsid w:val="007B4A19"/>
    <w:rsid w:val="007B4B14"/>
    <w:rsid w:val="007B5076"/>
    <w:rsid w:val="007B66A8"/>
    <w:rsid w:val="007B7A98"/>
    <w:rsid w:val="007B7C22"/>
    <w:rsid w:val="007C0C80"/>
    <w:rsid w:val="007C114B"/>
    <w:rsid w:val="007C1B21"/>
    <w:rsid w:val="007C20C2"/>
    <w:rsid w:val="007C2D3E"/>
    <w:rsid w:val="007C3A4D"/>
    <w:rsid w:val="007C3AF0"/>
    <w:rsid w:val="007C3DDA"/>
    <w:rsid w:val="007C5117"/>
    <w:rsid w:val="007C72FA"/>
    <w:rsid w:val="007C7B2F"/>
    <w:rsid w:val="007D0A0D"/>
    <w:rsid w:val="007D0B8B"/>
    <w:rsid w:val="007D23DB"/>
    <w:rsid w:val="007D3F7A"/>
    <w:rsid w:val="007D3FBC"/>
    <w:rsid w:val="007D4252"/>
    <w:rsid w:val="007D6F62"/>
    <w:rsid w:val="007E0609"/>
    <w:rsid w:val="007E098D"/>
    <w:rsid w:val="007E351A"/>
    <w:rsid w:val="007E46CC"/>
    <w:rsid w:val="007E4FD1"/>
    <w:rsid w:val="007E556E"/>
    <w:rsid w:val="007E6564"/>
    <w:rsid w:val="007F0195"/>
    <w:rsid w:val="007F0207"/>
    <w:rsid w:val="007F1DE8"/>
    <w:rsid w:val="007F2064"/>
    <w:rsid w:val="007F209B"/>
    <w:rsid w:val="007F2683"/>
    <w:rsid w:val="007F2F10"/>
    <w:rsid w:val="007F2FDB"/>
    <w:rsid w:val="007F3425"/>
    <w:rsid w:val="007F34B2"/>
    <w:rsid w:val="007F3F6D"/>
    <w:rsid w:val="007F4367"/>
    <w:rsid w:val="007F4892"/>
    <w:rsid w:val="007F6533"/>
    <w:rsid w:val="007F6D3E"/>
    <w:rsid w:val="00800E42"/>
    <w:rsid w:val="00801976"/>
    <w:rsid w:val="008026C4"/>
    <w:rsid w:val="00802983"/>
    <w:rsid w:val="00803046"/>
    <w:rsid w:val="0080317B"/>
    <w:rsid w:val="00804663"/>
    <w:rsid w:val="0080485D"/>
    <w:rsid w:val="00805211"/>
    <w:rsid w:val="00805D1C"/>
    <w:rsid w:val="00805FE1"/>
    <w:rsid w:val="00807587"/>
    <w:rsid w:val="00807B62"/>
    <w:rsid w:val="00810612"/>
    <w:rsid w:val="00812156"/>
    <w:rsid w:val="00813019"/>
    <w:rsid w:val="008138AC"/>
    <w:rsid w:val="008149B4"/>
    <w:rsid w:val="008167A6"/>
    <w:rsid w:val="0081703A"/>
    <w:rsid w:val="00817B07"/>
    <w:rsid w:val="00820052"/>
    <w:rsid w:val="0082036E"/>
    <w:rsid w:val="00820662"/>
    <w:rsid w:val="008230D9"/>
    <w:rsid w:val="00825296"/>
    <w:rsid w:val="008272AF"/>
    <w:rsid w:val="008302C1"/>
    <w:rsid w:val="0083051C"/>
    <w:rsid w:val="0083063A"/>
    <w:rsid w:val="008309C8"/>
    <w:rsid w:val="0083140B"/>
    <w:rsid w:val="008324F9"/>
    <w:rsid w:val="00832EB2"/>
    <w:rsid w:val="00834EB9"/>
    <w:rsid w:val="00835DC5"/>
    <w:rsid w:val="0083612E"/>
    <w:rsid w:val="00837F40"/>
    <w:rsid w:val="00837FD8"/>
    <w:rsid w:val="00840244"/>
    <w:rsid w:val="008404DE"/>
    <w:rsid w:val="008409F5"/>
    <w:rsid w:val="00841985"/>
    <w:rsid w:val="008429FF"/>
    <w:rsid w:val="00843562"/>
    <w:rsid w:val="00843A17"/>
    <w:rsid w:val="00843DB0"/>
    <w:rsid w:val="008447E0"/>
    <w:rsid w:val="00844B6B"/>
    <w:rsid w:val="00844FB8"/>
    <w:rsid w:val="008452DD"/>
    <w:rsid w:val="008453BF"/>
    <w:rsid w:val="00845DAE"/>
    <w:rsid w:val="00847631"/>
    <w:rsid w:val="00847F64"/>
    <w:rsid w:val="0085010E"/>
    <w:rsid w:val="00852AB6"/>
    <w:rsid w:val="0085460A"/>
    <w:rsid w:val="00854F35"/>
    <w:rsid w:val="00857805"/>
    <w:rsid w:val="00863A21"/>
    <w:rsid w:val="00863FEF"/>
    <w:rsid w:val="008651E2"/>
    <w:rsid w:val="00865B81"/>
    <w:rsid w:val="00865D43"/>
    <w:rsid w:val="00866119"/>
    <w:rsid w:val="00866E0F"/>
    <w:rsid w:val="00867AB6"/>
    <w:rsid w:val="00870566"/>
    <w:rsid w:val="008709A1"/>
    <w:rsid w:val="00870F0F"/>
    <w:rsid w:val="0087112B"/>
    <w:rsid w:val="00872F66"/>
    <w:rsid w:val="00873C66"/>
    <w:rsid w:val="00876740"/>
    <w:rsid w:val="008779CE"/>
    <w:rsid w:val="00880C6F"/>
    <w:rsid w:val="00881A27"/>
    <w:rsid w:val="00882687"/>
    <w:rsid w:val="00882D66"/>
    <w:rsid w:val="00882DC2"/>
    <w:rsid w:val="0088362C"/>
    <w:rsid w:val="0088368D"/>
    <w:rsid w:val="008836D9"/>
    <w:rsid w:val="00884346"/>
    <w:rsid w:val="008843FE"/>
    <w:rsid w:val="00884419"/>
    <w:rsid w:val="00884826"/>
    <w:rsid w:val="00884925"/>
    <w:rsid w:val="008862F1"/>
    <w:rsid w:val="00886B7D"/>
    <w:rsid w:val="00886C62"/>
    <w:rsid w:val="0088783A"/>
    <w:rsid w:val="008879E2"/>
    <w:rsid w:val="00890863"/>
    <w:rsid w:val="00890C3A"/>
    <w:rsid w:val="00891FB8"/>
    <w:rsid w:val="00892389"/>
    <w:rsid w:val="00892F63"/>
    <w:rsid w:val="00893F4B"/>
    <w:rsid w:val="00895C4E"/>
    <w:rsid w:val="008977BF"/>
    <w:rsid w:val="00897C53"/>
    <w:rsid w:val="008A0045"/>
    <w:rsid w:val="008A0046"/>
    <w:rsid w:val="008A0C2F"/>
    <w:rsid w:val="008A11CD"/>
    <w:rsid w:val="008A1F93"/>
    <w:rsid w:val="008A386A"/>
    <w:rsid w:val="008A4032"/>
    <w:rsid w:val="008A41DA"/>
    <w:rsid w:val="008A468D"/>
    <w:rsid w:val="008A5384"/>
    <w:rsid w:val="008A563C"/>
    <w:rsid w:val="008A6B4B"/>
    <w:rsid w:val="008A6E17"/>
    <w:rsid w:val="008A76F2"/>
    <w:rsid w:val="008A77F1"/>
    <w:rsid w:val="008B032B"/>
    <w:rsid w:val="008B215C"/>
    <w:rsid w:val="008B5B78"/>
    <w:rsid w:val="008B5CBC"/>
    <w:rsid w:val="008B6EA8"/>
    <w:rsid w:val="008B7ECF"/>
    <w:rsid w:val="008C0557"/>
    <w:rsid w:val="008C0B8A"/>
    <w:rsid w:val="008C0BDA"/>
    <w:rsid w:val="008C1186"/>
    <w:rsid w:val="008C19E9"/>
    <w:rsid w:val="008C2894"/>
    <w:rsid w:val="008C433C"/>
    <w:rsid w:val="008C442F"/>
    <w:rsid w:val="008C50E8"/>
    <w:rsid w:val="008C5653"/>
    <w:rsid w:val="008C5A12"/>
    <w:rsid w:val="008C5B7F"/>
    <w:rsid w:val="008C6981"/>
    <w:rsid w:val="008D1F4D"/>
    <w:rsid w:val="008D1F72"/>
    <w:rsid w:val="008D21E3"/>
    <w:rsid w:val="008D3068"/>
    <w:rsid w:val="008D3484"/>
    <w:rsid w:val="008D4957"/>
    <w:rsid w:val="008D5A89"/>
    <w:rsid w:val="008D5B3A"/>
    <w:rsid w:val="008D6383"/>
    <w:rsid w:val="008D6491"/>
    <w:rsid w:val="008D649E"/>
    <w:rsid w:val="008D7EAA"/>
    <w:rsid w:val="008E098E"/>
    <w:rsid w:val="008E0CD4"/>
    <w:rsid w:val="008E112F"/>
    <w:rsid w:val="008E2D67"/>
    <w:rsid w:val="008E337C"/>
    <w:rsid w:val="008E40A6"/>
    <w:rsid w:val="008E410E"/>
    <w:rsid w:val="008E442D"/>
    <w:rsid w:val="008E44BD"/>
    <w:rsid w:val="008E513C"/>
    <w:rsid w:val="008E6DB5"/>
    <w:rsid w:val="008E7A56"/>
    <w:rsid w:val="008F0DFF"/>
    <w:rsid w:val="008F11D7"/>
    <w:rsid w:val="008F172A"/>
    <w:rsid w:val="008F27AE"/>
    <w:rsid w:val="008F2976"/>
    <w:rsid w:val="008F2F79"/>
    <w:rsid w:val="008F39C8"/>
    <w:rsid w:val="008F3E49"/>
    <w:rsid w:val="008F484D"/>
    <w:rsid w:val="008F490F"/>
    <w:rsid w:val="008F6085"/>
    <w:rsid w:val="008F6198"/>
    <w:rsid w:val="00901309"/>
    <w:rsid w:val="00901E2B"/>
    <w:rsid w:val="009027D8"/>
    <w:rsid w:val="00902F1E"/>
    <w:rsid w:val="009040A2"/>
    <w:rsid w:val="00904137"/>
    <w:rsid w:val="0090571E"/>
    <w:rsid w:val="00906129"/>
    <w:rsid w:val="0090641B"/>
    <w:rsid w:val="0090678C"/>
    <w:rsid w:val="00906801"/>
    <w:rsid w:val="00906F6A"/>
    <w:rsid w:val="0090738A"/>
    <w:rsid w:val="0090753F"/>
    <w:rsid w:val="009106CA"/>
    <w:rsid w:val="00910DA7"/>
    <w:rsid w:val="00912AD5"/>
    <w:rsid w:val="00914167"/>
    <w:rsid w:val="00914CC5"/>
    <w:rsid w:val="009175CC"/>
    <w:rsid w:val="00920532"/>
    <w:rsid w:val="009216B2"/>
    <w:rsid w:val="009216F7"/>
    <w:rsid w:val="00923550"/>
    <w:rsid w:val="009237A1"/>
    <w:rsid w:val="0092459F"/>
    <w:rsid w:val="009254B4"/>
    <w:rsid w:val="00927B81"/>
    <w:rsid w:val="00927FBF"/>
    <w:rsid w:val="0093079C"/>
    <w:rsid w:val="00930DDB"/>
    <w:rsid w:val="00931F80"/>
    <w:rsid w:val="00932094"/>
    <w:rsid w:val="009327CD"/>
    <w:rsid w:val="009342BB"/>
    <w:rsid w:val="00934BA7"/>
    <w:rsid w:val="0093540B"/>
    <w:rsid w:val="00937216"/>
    <w:rsid w:val="009374F4"/>
    <w:rsid w:val="00937D48"/>
    <w:rsid w:val="00940887"/>
    <w:rsid w:val="00941919"/>
    <w:rsid w:val="00942E3C"/>
    <w:rsid w:val="0094324A"/>
    <w:rsid w:val="00943491"/>
    <w:rsid w:val="009439DE"/>
    <w:rsid w:val="00944EC2"/>
    <w:rsid w:val="009462FF"/>
    <w:rsid w:val="00947423"/>
    <w:rsid w:val="009477DC"/>
    <w:rsid w:val="009479DD"/>
    <w:rsid w:val="00950253"/>
    <w:rsid w:val="0095068C"/>
    <w:rsid w:val="0095200F"/>
    <w:rsid w:val="00953683"/>
    <w:rsid w:val="00953AA2"/>
    <w:rsid w:val="009563DA"/>
    <w:rsid w:val="009609FC"/>
    <w:rsid w:val="009619D7"/>
    <w:rsid w:val="00962D38"/>
    <w:rsid w:val="00962EBA"/>
    <w:rsid w:val="00962EEF"/>
    <w:rsid w:val="009631CB"/>
    <w:rsid w:val="009639F9"/>
    <w:rsid w:val="00964B2E"/>
    <w:rsid w:val="009655F5"/>
    <w:rsid w:val="00965904"/>
    <w:rsid w:val="00965ACE"/>
    <w:rsid w:val="009662EF"/>
    <w:rsid w:val="00970165"/>
    <w:rsid w:val="00970C34"/>
    <w:rsid w:val="00970F71"/>
    <w:rsid w:val="00971677"/>
    <w:rsid w:val="009738B8"/>
    <w:rsid w:val="00973C71"/>
    <w:rsid w:val="009762ED"/>
    <w:rsid w:val="00977FB0"/>
    <w:rsid w:val="00981FDB"/>
    <w:rsid w:val="0098425E"/>
    <w:rsid w:val="009847C3"/>
    <w:rsid w:val="0098482B"/>
    <w:rsid w:val="00984E92"/>
    <w:rsid w:val="0098620F"/>
    <w:rsid w:val="00986448"/>
    <w:rsid w:val="00986641"/>
    <w:rsid w:val="00986ED1"/>
    <w:rsid w:val="009874CE"/>
    <w:rsid w:val="00987569"/>
    <w:rsid w:val="0098770B"/>
    <w:rsid w:val="00990406"/>
    <w:rsid w:val="00990D51"/>
    <w:rsid w:val="0099159E"/>
    <w:rsid w:val="00991F64"/>
    <w:rsid w:val="00992707"/>
    <w:rsid w:val="00992A5D"/>
    <w:rsid w:val="00993612"/>
    <w:rsid w:val="00993662"/>
    <w:rsid w:val="0099455B"/>
    <w:rsid w:val="00994961"/>
    <w:rsid w:val="009949C8"/>
    <w:rsid w:val="009955F9"/>
    <w:rsid w:val="00996D95"/>
    <w:rsid w:val="00997A79"/>
    <w:rsid w:val="009A1751"/>
    <w:rsid w:val="009A1A30"/>
    <w:rsid w:val="009A22E2"/>
    <w:rsid w:val="009A2E95"/>
    <w:rsid w:val="009A3614"/>
    <w:rsid w:val="009A3631"/>
    <w:rsid w:val="009A377B"/>
    <w:rsid w:val="009A4905"/>
    <w:rsid w:val="009A5DAA"/>
    <w:rsid w:val="009A6B76"/>
    <w:rsid w:val="009A75B0"/>
    <w:rsid w:val="009B00CD"/>
    <w:rsid w:val="009B08B7"/>
    <w:rsid w:val="009B131B"/>
    <w:rsid w:val="009B2E29"/>
    <w:rsid w:val="009B45F1"/>
    <w:rsid w:val="009B539A"/>
    <w:rsid w:val="009B7B78"/>
    <w:rsid w:val="009C02CC"/>
    <w:rsid w:val="009C16BB"/>
    <w:rsid w:val="009C2640"/>
    <w:rsid w:val="009C2B8A"/>
    <w:rsid w:val="009C3455"/>
    <w:rsid w:val="009C36BF"/>
    <w:rsid w:val="009D02C8"/>
    <w:rsid w:val="009D0B9C"/>
    <w:rsid w:val="009D0FA0"/>
    <w:rsid w:val="009D1023"/>
    <w:rsid w:val="009D168F"/>
    <w:rsid w:val="009D1CF5"/>
    <w:rsid w:val="009D2C7B"/>
    <w:rsid w:val="009D32EB"/>
    <w:rsid w:val="009D34CB"/>
    <w:rsid w:val="009D391F"/>
    <w:rsid w:val="009D4354"/>
    <w:rsid w:val="009D6682"/>
    <w:rsid w:val="009E2707"/>
    <w:rsid w:val="009E2F7D"/>
    <w:rsid w:val="009E436C"/>
    <w:rsid w:val="009E44A3"/>
    <w:rsid w:val="009E5ABD"/>
    <w:rsid w:val="009E657A"/>
    <w:rsid w:val="009F0104"/>
    <w:rsid w:val="009F4CB4"/>
    <w:rsid w:val="009F4E13"/>
    <w:rsid w:val="009F60F9"/>
    <w:rsid w:val="009F63E3"/>
    <w:rsid w:val="009F7262"/>
    <w:rsid w:val="009F7896"/>
    <w:rsid w:val="009F7996"/>
    <w:rsid w:val="00A01621"/>
    <w:rsid w:val="00A02106"/>
    <w:rsid w:val="00A03802"/>
    <w:rsid w:val="00A0382E"/>
    <w:rsid w:val="00A03F5A"/>
    <w:rsid w:val="00A04D95"/>
    <w:rsid w:val="00A04DD7"/>
    <w:rsid w:val="00A058B0"/>
    <w:rsid w:val="00A0599C"/>
    <w:rsid w:val="00A0683C"/>
    <w:rsid w:val="00A072EA"/>
    <w:rsid w:val="00A100FF"/>
    <w:rsid w:val="00A1048F"/>
    <w:rsid w:val="00A105AD"/>
    <w:rsid w:val="00A10BDA"/>
    <w:rsid w:val="00A10F21"/>
    <w:rsid w:val="00A1462A"/>
    <w:rsid w:val="00A14735"/>
    <w:rsid w:val="00A1674A"/>
    <w:rsid w:val="00A177B1"/>
    <w:rsid w:val="00A2085B"/>
    <w:rsid w:val="00A216B9"/>
    <w:rsid w:val="00A21BC9"/>
    <w:rsid w:val="00A2254B"/>
    <w:rsid w:val="00A225DA"/>
    <w:rsid w:val="00A237A9"/>
    <w:rsid w:val="00A23CF9"/>
    <w:rsid w:val="00A249F0"/>
    <w:rsid w:val="00A311D6"/>
    <w:rsid w:val="00A31485"/>
    <w:rsid w:val="00A31863"/>
    <w:rsid w:val="00A3203E"/>
    <w:rsid w:val="00A33C3D"/>
    <w:rsid w:val="00A33ED1"/>
    <w:rsid w:val="00A34677"/>
    <w:rsid w:val="00A34CB2"/>
    <w:rsid w:val="00A366DB"/>
    <w:rsid w:val="00A37645"/>
    <w:rsid w:val="00A37B68"/>
    <w:rsid w:val="00A37F47"/>
    <w:rsid w:val="00A401B0"/>
    <w:rsid w:val="00A409A4"/>
    <w:rsid w:val="00A414D6"/>
    <w:rsid w:val="00A45043"/>
    <w:rsid w:val="00A456DB"/>
    <w:rsid w:val="00A45F83"/>
    <w:rsid w:val="00A46314"/>
    <w:rsid w:val="00A50EF3"/>
    <w:rsid w:val="00A512D0"/>
    <w:rsid w:val="00A514DE"/>
    <w:rsid w:val="00A52018"/>
    <w:rsid w:val="00A52BE4"/>
    <w:rsid w:val="00A53596"/>
    <w:rsid w:val="00A53724"/>
    <w:rsid w:val="00A543BC"/>
    <w:rsid w:val="00A5545C"/>
    <w:rsid w:val="00A5564F"/>
    <w:rsid w:val="00A600AD"/>
    <w:rsid w:val="00A60ACC"/>
    <w:rsid w:val="00A60F30"/>
    <w:rsid w:val="00A60FE3"/>
    <w:rsid w:val="00A61C92"/>
    <w:rsid w:val="00A61E9E"/>
    <w:rsid w:val="00A61FBE"/>
    <w:rsid w:val="00A62B53"/>
    <w:rsid w:val="00A63365"/>
    <w:rsid w:val="00A642EA"/>
    <w:rsid w:val="00A64DE2"/>
    <w:rsid w:val="00A659B4"/>
    <w:rsid w:val="00A65B5B"/>
    <w:rsid w:val="00A70A93"/>
    <w:rsid w:val="00A70B22"/>
    <w:rsid w:val="00A71FD3"/>
    <w:rsid w:val="00A730F7"/>
    <w:rsid w:val="00A73811"/>
    <w:rsid w:val="00A73874"/>
    <w:rsid w:val="00A74EB3"/>
    <w:rsid w:val="00A75354"/>
    <w:rsid w:val="00A76F21"/>
    <w:rsid w:val="00A774CF"/>
    <w:rsid w:val="00A77F5E"/>
    <w:rsid w:val="00A77FE1"/>
    <w:rsid w:val="00A8216A"/>
    <w:rsid w:val="00A825FB"/>
    <w:rsid w:val="00A8298B"/>
    <w:rsid w:val="00A82D01"/>
    <w:rsid w:val="00A83B7B"/>
    <w:rsid w:val="00A852B4"/>
    <w:rsid w:val="00A85600"/>
    <w:rsid w:val="00A85A7A"/>
    <w:rsid w:val="00A860EE"/>
    <w:rsid w:val="00A87D50"/>
    <w:rsid w:val="00A901A7"/>
    <w:rsid w:val="00A91BF4"/>
    <w:rsid w:val="00A928D2"/>
    <w:rsid w:val="00A94178"/>
    <w:rsid w:val="00A94846"/>
    <w:rsid w:val="00A963CB"/>
    <w:rsid w:val="00A97B96"/>
    <w:rsid w:val="00A97BD9"/>
    <w:rsid w:val="00AA0E12"/>
    <w:rsid w:val="00AA29E9"/>
    <w:rsid w:val="00AA3587"/>
    <w:rsid w:val="00AA3646"/>
    <w:rsid w:val="00AA655D"/>
    <w:rsid w:val="00AA6EAD"/>
    <w:rsid w:val="00AA7088"/>
    <w:rsid w:val="00AB170A"/>
    <w:rsid w:val="00AB279A"/>
    <w:rsid w:val="00AB2D49"/>
    <w:rsid w:val="00AB2F92"/>
    <w:rsid w:val="00AB2FE4"/>
    <w:rsid w:val="00AB3FF2"/>
    <w:rsid w:val="00AB5C70"/>
    <w:rsid w:val="00AB633A"/>
    <w:rsid w:val="00AC0A32"/>
    <w:rsid w:val="00AC1270"/>
    <w:rsid w:val="00AC1DBA"/>
    <w:rsid w:val="00AC2CC6"/>
    <w:rsid w:val="00AC30B4"/>
    <w:rsid w:val="00AC4165"/>
    <w:rsid w:val="00AC4C52"/>
    <w:rsid w:val="00AC665A"/>
    <w:rsid w:val="00AC7EB5"/>
    <w:rsid w:val="00AD0897"/>
    <w:rsid w:val="00AD1825"/>
    <w:rsid w:val="00AD2833"/>
    <w:rsid w:val="00AD29C0"/>
    <w:rsid w:val="00AD353F"/>
    <w:rsid w:val="00AD3A9A"/>
    <w:rsid w:val="00AD5A36"/>
    <w:rsid w:val="00AD61D7"/>
    <w:rsid w:val="00AD7F2C"/>
    <w:rsid w:val="00AE047F"/>
    <w:rsid w:val="00AE067A"/>
    <w:rsid w:val="00AE1105"/>
    <w:rsid w:val="00AE115F"/>
    <w:rsid w:val="00AE140E"/>
    <w:rsid w:val="00AE1FED"/>
    <w:rsid w:val="00AE23D9"/>
    <w:rsid w:val="00AE2594"/>
    <w:rsid w:val="00AE27B8"/>
    <w:rsid w:val="00AE2FB1"/>
    <w:rsid w:val="00AE31EC"/>
    <w:rsid w:val="00AE3BEF"/>
    <w:rsid w:val="00AE4B06"/>
    <w:rsid w:val="00AE54ED"/>
    <w:rsid w:val="00AE563A"/>
    <w:rsid w:val="00AE566B"/>
    <w:rsid w:val="00AE79A5"/>
    <w:rsid w:val="00AF0A85"/>
    <w:rsid w:val="00AF1C75"/>
    <w:rsid w:val="00AF455D"/>
    <w:rsid w:val="00AF4FE5"/>
    <w:rsid w:val="00AF5F00"/>
    <w:rsid w:val="00AF6117"/>
    <w:rsid w:val="00B006B7"/>
    <w:rsid w:val="00B00901"/>
    <w:rsid w:val="00B0676B"/>
    <w:rsid w:val="00B07EA9"/>
    <w:rsid w:val="00B07FDF"/>
    <w:rsid w:val="00B110CB"/>
    <w:rsid w:val="00B11150"/>
    <w:rsid w:val="00B12937"/>
    <w:rsid w:val="00B131B1"/>
    <w:rsid w:val="00B138EC"/>
    <w:rsid w:val="00B153D8"/>
    <w:rsid w:val="00B15AC3"/>
    <w:rsid w:val="00B15D1C"/>
    <w:rsid w:val="00B16413"/>
    <w:rsid w:val="00B20CD0"/>
    <w:rsid w:val="00B20E34"/>
    <w:rsid w:val="00B2178C"/>
    <w:rsid w:val="00B21DBF"/>
    <w:rsid w:val="00B232CA"/>
    <w:rsid w:val="00B23F79"/>
    <w:rsid w:val="00B248A5"/>
    <w:rsid w:val="00B24B9A"/>
    <w:rsid w:val="00B25868"/>
    <w:rsid w:val="00B27808"/>
    <w:rsid w:val="00B278C3"/>
    <w:rsid w:val="00B27C32"/>
    <w:rsid w:val="00B3183F"/>
    <w:rsid w:val="00B324A8"/>
    <w:rsid w:val="00B3388A"/>
    <w:rsid w:val="00B33D0A"/>
    <w:rsid w:val="00B33D0F"/>
    <w:rsid w:val="00B34210"/>
    <w:rsid w:val="00B34491"/>
    <w:rsid w:val="00B34EFE"/>
    <w:rsid w:val="00B35B9A"/>
    <w:rsid w:val="00B37C8D"/>
    <w:rsid w:val="00B407D7"/>
    <w:rsid w:val="00B414BF"/>
    <w:rsid w:val="00B41C43"/>
    <w:rsid w:val="00B424FF"/>
    <w:rsid w:val="00B433EC"/>
    <w:rsid w:val="00B43C6C"/>
    <w:rsid w:val="00B43CB4"/>
    <w:rsid w:val="00B44972"/>
    <w:rsid w:val="00B44BEE"/>
    <w:rsid w:val="00B45706"/>
    <w:rsid w:val="00B4781F"/>
    <w:rsid w:val="00B4794E"/>
    <w:rsid w:val="00B50A7C"/>
    <w:rsid w:val="00B52962"/>
    <w:rsid w:val="00B52AB8"/>
    <w:rsid w:val="00B539FE"/>
    <w:rsid w:val="00B54359"/>
    <w:rsid w:val="00B559B1"/>
    <w:rsid w:val="00B5666E"/>
    <w:rsid w:val="00B56A12"/>
    <w:rsid w:val="00B60379"/>
    <w:rsid w:val="00B60E6F"/>
    <w:rsid w:val="00B61888"/>
    <w:rsid w:val="00B62300"/>
    <w:rsid w:val="00B64659"/>
    <w:rsid w:val="00B66943"/>
    <w:rsid w:val="00B72234"/>
    <w:rsid w:val="00B72A0A"/>
    <w:rsid w:val="00B74DB6"/>
    <w:rsid w:val="00B7517F"/>
    <w:rsid w:val="00B751D0"/>
    <w:rsid w:val="00B758C5"/>
    <w:rsid w:val="00B7642B"/>
    <w:rsid w:val="00B76C3A"/>
    <w:rsid w:val="00B77E28"/>
    <w:rsid w:val="00B8076E"/>
    <w:rsid w:val="00B811C9"/>
    <w:rsid w:val="00B81C82"/>
    <w:rsid w:val="00B82BF9"/>
    <w:rsid w:val="00B8314A"/>
    <w:rsid w:val="00B83C4A"/>
    <w:rsid w:val="00B84414"/>
    <w:rsid w:val="00B85727"/>
    <w:rsid w:val="00B85735"/>
    <w:rsid w:val="00B85D18"/>
    <w:rsid w:val="00B86EB9"/>
    <w:rsid w:val="00B87DF6"/>
    <w:rsid w:val="00B90047"/>
    <w:rsid w:val="00B909CF"/>
    <w:rsid w:val="00B90A34"/>
    <w:rsid w:val="00B9179A"/>
    <w:rsid w:val="00B927C6"/>
    <w:rsid w:val="00B92996"/>
    <w:rsid w:val="00B92F2D"/>
    <w:rsid w:val="00B932D6"/>
    <w:rsid w:val="00B93B45"/>
    <w:rsid w:val="00B949F2"/>
    <w:rsid w:val="00B94C34"/>
    <w:rsid w:val="00B954BE"/>
    <w:rsid w:val="00B95C3A"/>
    <w:rsid w:val="00BA0600"/>
    <w:rsid w:val="00BA0B69"/>
    <w:rsid w:val="00BA1A66"/>
    <w:rsid w:val="00BA1B7E"/>
    <w:rsid w:val="00BA214A"/>
    <w:rsid w:val="00BA4890"/>
    <w:rsid w:val="00BA4955"/>
    <w:rsid w:val="00BA56A0"/>
    <w:rsid w:val="00BA5B3D"/>
    <w:rsid w:val="00BA7ECA"/>
    <w:rsid w:val="00BB17AE"/>
    <w:rsid w:val="00BB2DB7"/>
    <w:rsid w:val="00BB4585"/>
    <w:rsid w:val="00BB5B24"/>
    <w:rsid w:val="00BB6057"/>
    <w:rsid w:val="00BC1A91"/>
    <w:rsid w:val="00BC1F8C"/>
    <w:rsid w:val="00BC363A"/>
    <w:rsid w:val="00BC4198"/>
    <w:rsid w:val="00BC4261"/>
    <w:rsid w:val="00BC5CD5"/>
    <w:rsid w:val="00BC60BA"/>
    <w:rsid w:val="00BC6169"/>
    <w:rsid w:val="00BC61CF"/>
    <w:rsid w:val="00BC621B"/>
    <w:rsid w:val="00BC643C"/>
    <w:rsid w:val="00BC6864"/>
    <w:rsid w:val="00BC6D85"/>
    <w:rsid w:val="00BC7240"/>
    <w:rsid w:val="00BD1684"/>
    <w:rsid w:val="00BD1C25"/>
    <w:rsid w:val="00BD24BA"/>
    <w:rsid w:val="00BD3283"/>
    <w:rsid w:val="00BD468B"/>
    <w:rsid w:val="00BD48FB"/>
    <w:rsid w:val="00BD4ACF"/>
    <w:rsid w:val="00BD6DAA"/>
    <w:rsid w:val="00BE06DA"/>
    <w:rsid w:val="00BE3C84"/>
    <w:rsid w:val="00BE4571"/>
    <w:rsid w:val="00BE493F"/>
    <w:rsid w:val="00BE5443"/>
    <w:rsid w:val="00BE5DDB"/>
    <w:rsid w:val="00BE6A19"/>
    <w:rsid w:val="00BE6B0F"/>
    <w:rsid w:val="00BE76CC"/>
    <w:rsid w:val="00BF0CDC"/>
    <w:rsid w:val="00BF2074"/>
    <w:rsid w:val="00BF30FC"/>
    <w:rsid w:val="00BF32B4"/>
    <w:rsid w:val="00BF3AA6"/>
    <w:rsid w:val="00BF3E72"/>
    <w:rsid w:val="00BF43F0"/>
    <w:rsid w:val="00BF45CE"/>
    <w:rsid w:val="00BF4D98"/>
    <w:rsid w:val="00BF5DA6"/>
    <w:rsid w:val="00BF619A"/>
    <w:rsid w:val="00BF6902"/>
    <w:rsid w:val="00BF708C"/>
    <w:rsid w:val="00BF7331"/>
    <w:rsid w:val="00BF781F"/>
    <w:rsid w:val="00C017AE"/>
    <w:rsid w:val="00C02495"/>
    <w:rsid w:val="00C04908"/>
    <w:rsid w:val="00C05B3A"/>
    <w:rsid w:val="00C06B7E"/>
    <w:rsid w:val="00C07339"/>
    <w:rsid w:val="00C106E4"/>
    <w:rsid w:val="00C109B4"/>
    <w:rsid w:val="00C12DBB"/>
    <w:rsid w:val="00C134AC"/>
    <w:rsid w:val="00C148F0"/>
    <w:rsid w:val="00C14E13"/>
    <w:rsid w:val="00C15FF8"/>
    <w:rsid w:val="00C165C8"/>
    <w:rsid w:val="00C16893"/>
    <w:rsid w:val="00C2027F"/>
    <w:rsid w:val="00C207EE"/>
    <w:rsid w:val="00C2122A"/>
    <w:rsid w:val="00C21353"/>
    <w:rsid w:val="00C2280C"/>
    <w:rsid w:val="00C2327F"/>
    <w:rsid w:val="00C23568"/>
    <w:rsid w:val="00C2359C"/>
    <w:rsid w:val="00C23765"/>
    <w:rsid w:val="00C23ACE"/>
    <w:rsid w:val="00C24131"/>
    <w:rsid w:val="00C25D18"/>
    <w:rsid w:val="00C263A9"/>
    <w:rsid w:val="00C26546"/>
    <w:rsid w:val="00C26FEA"/>
    <w:rsid w:val="00C275B1"/>
    <w:rsid w:val="00C3161B"/>
    <w:rsid w:val="00C31C93"/>
    <w:rsid w:val="00C32D00"/>
    <w:rsid w:val="00C33AE4"/>
    <w:rsid w:val="00C3428F"/>
    <w:rsid w:val="00C3518C"/>
    <w:rsid w:val="00C352D5"/>
    <w:rsid w:val="00C367F5"/>
    <w:rsid w:val="00C3744A"/>
    <w:rsid w:val="00C37CE3"/>
    <w:rsid w:val="00C4064B"/>
    <w:rsid w:val="00C42401"/>
    <w:rsid w:val="00C44E7D"/>
    <w:rsid w:val="00C45166"/>
    <w:rsid w:val="00C45AEE"/>
    <w:rsid w:val="00C45E03"/>
    <w:rsid w:val="00C4615E"/>
    <w:rsid w:val="00C46976"/>
    <w:rsid w:val="00C4737A"/>
    <w:rsid w:val="00C50010"/>
    <w:rsid w:val="00C5181B"/>
    <w:rsid w:val="00C52947"/>
    <w:rsid w:val="00C52FF3"/>
    <w:rsid w:val="00C5311D"/>
    <w:rsid w:val="00C5723A"/>
    <w:rsid w:val="00C57486"/>
    <w:rsid w:val="00C575E9"/>
    <w:rsid w:val="00C61464"/>
    <w:rsid w:val="00C61DD1"/>
    <w:rsid w:val="00C622D7"/>
    <w:rsid w:val="00C624DE"/>
    <w:rsid w:val="00C62940"/>
    <w:rsid w:val="00C62EC4"/>
    <w:rsid w:val="00C63C5F"/>
    <w:rsid w:val="00C643C8"/>
    <w:rsid w:val="00C64E4D"/>
    <w:rsid w:val="00C65C8A"/>
    <w:rsid w:val="00C6667F"/>
    <w:rsid w:val="00C672FC"/>
    <w:rsid w:val="00C7011E"/>
    <w:rsid w:val="00C703B3"/>
    <w:rsid w:val="00C704E1"/>
    <w:rsid w:val="00C71BAE"/>
    <w:rsid w:val="00C732FD"/>
    <w:rsid w:val="00C74981"/>
    <w:rsid w:val="00C7522F"/>
    <w:rsid w:val="00C76AC9"/>
    <w:rsid w:val="00C807F8"/>
    <w:rsid w:val="00C808DD"/>
    <w:rsid w:val="00C815DE"/>
    <w:rsid w:val="00C8218D"/>
    <w:rsid w:val="00C83BE1"/>
    <w:rsid w:val="00C84C3F"/>
    <w:rsid w:val="00C8523C"/>
    <w:rsid w:val="00C86E62"/>
    <w:rsid w:val="00C8772C"/>
    <w:rsid w:val="00C87E34"/>
    <w:rsid w:val="00C90AD4"/>
    <w:rsid w:val="00C90F27"/>
    <w:rsid w:val="00C913B0"/>
    <w:rsid w:val="00C916E0"/>
    <w:rsid w:val="00C91B95"/>
    <w:rsid w:val="00C934EB"/>
    <w:rsid w:val="00C936CA"/>
    <w:rsid w:val="00C93A13"/>
    <w:rsid w:val="00C93F44"/>
    <w:rsid w:val="00C97B57"/>
    <w:rsid w:val="00C97C0C"/>
    <w:rsid w:val="00C97CE0"/>
    <w:rsid w:val="00CA0121"/>
    <w:rsid w:val="00CA131A"/>
    <w:rsid w:val="00CA4123"/>
    <w:rsid w:val="00CB026D"/>
    <w:rsid w:val="00CB0F23"/>
    <w:rsid w:val="00CB20D9"/>
    <w:rsid w:val="00CB2D6A"/>
    <w:rsid w:val="00CB310A"/>
    <w:rsid w:val="00CB43AC"/>
    <w:rsid w:val="00CB7171"/>
    <w:rsid w:val="00CB7828"/>
    <w:rsid w:val="00CC049E"/>
    <w:rsid w:val="00CC171C"/>
    <w:rsid w:val="00CC287B"/>
    <w:rsid w:val="00CC2E7D"/>
    <w:rsid w:val="00CC3314"/>
    <w:rsid w:val="00CC355F"/>
    <w:rsid w:val="00CC4FC9"/>
    <w:rsid w:val="00CC67A7"/>
    <w:rsid w:val="00CC6928"/>
    <w:rsid w:val="00CC7C63"/>
    <w:rsid w:val="00CD2030"/>
    <w:rsid w:val="00CD249F"/>
    <w:rsid w:val="00CD27E6"/>
    <w:rsid w:val="00CD286C"/>
    <w:rsid w:val="00CD2D47"/>
    <w:rsid w:val="00CD44FF"/>
    <w:rsid w:val="00CD5106"/>
    <w:rsid w:val="00CD576F"/>
    <w:rsid w:val="00CD76EF"/>
    <w:rsid w:val="00CE0616"/>
    <w:rsid w:val="00CE0B8C"/>
    <w:rsid w:val="00CE31E8"/>
    <w:rsid w:val="00CE5932"/>
    <w:rsid w:val="00CE59EC"/>
    <w:rsid w:val="00CE6DC2"/>
    <w:rsid w:val="00CF0903"/>
    <w:rsid w:val="00CF0EEA"/>
    <w:rsid w:val="00CF2F1D"/>
    <w:rsid w:val="00CF334B"/>
    <w:rsid w:val="00CF3771"/>
    <w:rsid w:val="00CF4F79"/>
    <w:rsid w:val="00CF56E8"/>
    <w:rsid w:val="00CF5A4A"/>
    <w:rsid w:val="00CF6FE6"/>
    <w:rsid w:val="00CF745B"/>
    <w:rsid w:val="00CF79E1"/>
    <w:rsid w:val="00CF7C38"/>
    <w:rsid w:val="00D00939"/>
    <w:rsid w:val="00D01189"/>
    <w:rsid w:val="00D0163E"/>
    <w:rsid w:val="00D02525"/>
    <w:rsid w:val="00D04C44"/>
    <w:rsid w:val="00D054C5"/>
    <w:rsid w:val="00D05700"/>
    <w:rsid w:val="00D05F85"/>
    <w:rsid w:val="00D06780"/>
    <w:rsid w:val="00D06847"/>
    <w:rsid w:val="00D06977"/>
    <w:rsid w:val="00D06A8F"/>
    <w:rsid w:val="00D06E05"/>
    <w:rsid w:val="00D07764"/>
    <w:rsid w:val="00D100C9"/>
    <w:rsid w:val="00D1039D"/>
    <w:rsid w:val="00D13047"/>
    <w:rsid w:val="00D13B81"/>
    <w:rsid w:val="00D13D4D"/>
    <w:rsid w:val="00D16108"/>
    <w:rsid w:val="00D168E3"/>
    <w:rsid w:val="00D16A50"/>
    <w:rsid w:val="00D170F5"/>
    <w:rsid w:val="00D17309"/>
    <w:rsid w:val="00D177D6"/>
    <w:rsid w:val="00D177FE"/>
    <w:rsid w:val="00D22132"/>
    <w:rsid w:val="00D2230F"/>
    <w:rsid w:val="00D2393B"/>
    <w:rsid w:val="00D23CBE"/>
    <w:rsid w:val="00D24332"/>
    <w:rsid w:val="00D264C2"/>
    <w:rsid w:val="00D27E8B"/>
    <w:rsid w:val="00D3299E"/>
    <w:rsid w:val="00D33094"/>
    <w:rsid w:val="00D3408B"/>
    <w:rsid w:val="00D340B1"/>
    <w:rsid w:val="00D34A9D"/>
    <w:rsid w:val="00D34E05"/>
    <w:rsid w:val="00D35370"/>
    <w:rsid w:val="00D35F77"/>
    <w:rsid w:val="00D3623D"/>
    <w:rsid w:val="00D36F5E"/>
    <w:rsid w:val="00D37D44"/>
    <w:rsid w:val="00D400E7"/>
    <w:rsid w:val="00D40489"/>
    <w:rsid w:val="00D41331"/>
    <w:rsid w:val="00D42322"/>
    <w:rsid w:val="00D42FCE"/>
    <w:rsid w:val="00D43E2A"/>
    <w:rsid w:val="00D43F2D"/>
    <w:rsid w:val="00D44C52"/>
    <w:rsid w:val="00D4599D"/>
    <w:rsid w:val="00D4733D"/>
    <w:rsid w:val="00D51931"/>
    <w:rsid w:val="00D51DCA"/>
    <w:rsid w:val="00D52335"/>
    <w:rsid w:val="00D5262E"/>
    <w:rsid w:val="00D52820"/>
    <w:rsid w:val="00D5302A"/>
    <w:rsid w:val="00D5497E"/>
    <w:rsid w:val="00D55D4B"/>
    <w:rsid w:val="00D56C8B"/>
    <w:rsid w:val="00D57E0C"/>
    <w:rsid w:val="00D60492"/>
    <w:rsid w:val="00D6202C"/>
    <w:rsid w:val="00D62400"/>
    <w:rsid w:val="00D62E82"/>
    <w:rsid w:val="00D63073"/>
    <w:rsid w:val="00D6432A"/>
    <w:rsid w:val="00D6504B"/>
    <w:rsid w:val="00D70DCF"/>
    <w:rsid w:val="00D71B44"/>
    <w:rsid w:val="00D71CD2"/>
    <w:rsid w:val="00D727B4"/>
    <w:rsid w:val="00D73C4E"/>
    <w:rsid w:val="00D73E78"/>
    <w:rsid w:val="00D742CB"/>
    <w:rsid w:val="00D744AA"/>
    <w:rsid w:val="00D7567D"/>
    <w:rsid w:val="00D75C4E"/>
    <w:rsid w:val="00D76699"/>
    <w:rsid w:val="00D76B9C"/>
    <w:rsid w:val="00D76D6D"/>
    <w:rsid w:val="00D82DCC"/>
    <w:rsid w:val="00D83B1C"/>
    <w:rsid w:val="00D87450"/>
    <w:rsid w:val="00D877E1"/>
    <w:rsid w:val="00D87EF6"/>
    <w:rsid w:val="00D91248"/>
    <w:rsid w:val="00D91870"/>
    <w:rsid w:val="00D92CD8"/>
    <w:rsid w:val="00D951B6"/>
    <w:rsid w:val="00D95E54"/>
    <w:rsid w:val="00D96BF3"/>
    <w:rsid w:val="00D96CCD"/>
    <w:rsid w:val="00D9751D"/>
    <w:rsid w:val="00DA1694"/>
    <w:rsid w:val="00DA1EAA"/>
    <w:rsid w:val="00DA2505"/>
    <w:rsid w:val="00DA2E73"/>
    <w:rsid w:val="00DA5228"/>
    <w:rsid w:val="00DA544E"/>
    <w:rsid w:val="00DA5B5D"/>
    <w:rsid w:val="00DA79E0"/>
    <w:rsid w:val="00DB08D7"/>
    <w:rsid w:val="00DB2E2B"/>
    <w:rsid w:val="00DB2F8B"/>
    <w:rsid w:val="00DB3601"/>
    <w:rsid w:val="00DB462D"/>
    <w:rsid w:val="00DB4E28"/>
    <w:rsid w:val="00DB70E1"/>
    <w:rsid w:val="00DB786C"/>
    <w:rsid w:val="00DC0D48"/>
    <w:rsid w:val="00DC1E5F"/>
    <w:rsid w:val="00DC4432"/>
    <w:rsid w:val="00DC5B7A"/>
    <w:rsid w:val="00DC5E44"/>
    <w:rsid w:val="00DD0E51"/>
    <w:rsid w:val="00DD1758"/>
    <w:rsid w:val="00DD37C8"/>
    <w:rsid w:val="00DD3A9C"/>
    <w:rsid w:val="00DD487C"/>
    <w:rsid w:val="00DD546B"/>
    <w:rsid w:val="00DD5A91"/>
    <w:rsid w:val="00DD60A4"/>
    <w:rsid w:val="00DD6C21"/>
    <w:rsid w:val="00DD7702"/>
    <w:rsid w:val="00DD7B47"/>
    <w:rsid w:val="00DE01D3"/>
    <w:rsid w:val="00DE0339"/>
    <w:rsid w:val="00DE0506"/>
    <w:rsid w:val="00DE1BAC"/>
    <w:rsid w:val="00DE3D3E"/>
    <w:rsid w:val="00DE49F6"/>
    <w:rsid w:val="00DE5012"/>
    <w:rsid w:val="00DE62FA"/>
    <w:rsid w:val="00DE6A33"/>
    <w:rsid w:val="00DE723A"/>
    <w:rsid w:val="00DE7CA0"/>
    <w:rsid w:val="00DF0EFD"/>
    <w:rsid w:val="00DF305A"/>
    <w:rsid w:val="00DF3FF0"/>
    <w:rsid w:val="00DF439B"/>
    <w:rsid w:val="00DF469F"/>
    <w:rsid w:val="00DF53B4"/>
    <w:rsid w:val="00DF69A9"/>
    <w:rsid w:val="00DF7349"/>
    <w:rsid w:val="00DF7761"/>
    <w:rsid w:val="00E02A6B"/>
    <w:rsid w:val="00E02D86"/>
    <w:rsid w:val="00E036A8"/>
    <w:rsid w:val="00E03C6F"/>
    <w:rsid w:val="00E04738"/>
    <w:rsid w:val="00E0484F"/>
    <w:rsid w:val="00E0664F"/>
    <w:rsid w:val="00E0677D"/>
    <w:rsid w:val="00E067D7"/>
    <w:rsid w:val="00E07B74"/>
    <w:rsid w:val="00E10710"/>
    <w:rsid w:val="00E107D5"/>
    <w:rsid w:val="00E11C8C"/>
    <w:rsid w:val="00E141CA"/>
    <w:rsid w:val="00E14701"/>
    <w:rsid w:val="00E150AE"/>
    <w:rsid w:val="00E1546B"/>
    <w:rsid w:val="00E1564A"/>
    <w:rsid w:val="00E1581A"/>
    <w:rsid w:val="00E16AAE"/>
    <w:rsid w:val="00E16D9F"/>
    <w:rsid w:val="00E200B6"/>
    <w:rsid w:val="00E21064"/>
    <w:rsid w:val="00E22C76"/>
    <w:rsid w:val="00E238B8"/>
    <w:rsid w:val="00E24BA8"/>
    <w:rsid w:val="00E250C9"/>
    <w:rsid w:val="00E25ACD"/>
    <w:rsid w:val="00E26389"/>
    <w:rsid w:val="00E27DC0"/>
    <w:rsid w:val="00E305CF"/>
    <w:rsid w:val="00E307B1"/>
    <w:rsid w:val="00E31382"/>
    <w:rsid w:val="00E3173C"/>
    <w:rsid w:val="00E31B66"/>
    <w:rsid w:val="00E31D24"/>
    <w:rsid w:val="00E327D3"/>
    <w:rsid w:val="00E327F7"/>
    <w:rsid w:val="00E32BCF"/>
    <w:rsid w:val="00E3360E"/>
    <w:rsid w:val="00E34238"/>
    <w:rsid w:val="00E34CCA"/>
    <w:rsid w:val="00E365F1"/>
    <w:rsid w:val="00E36E3A"/>
    <w:rsid w:val="00E37098"/>
    <w:rsid w:val="00E376B4"/>
    <w:rsid w:val="00E40327"/>
    <w:rsid w:val="00E414BC"/>
    <w:rsid w:val="00E415B0"/>
    <w:rsid w:val="00E41D95"/>
    <w:rsid w:val="00E42346"/>
    <w:rsid w:val="00E430D1"/>
    <w:rsid w:val="00E46A43"/>
    <w:rsid w:val="00E47092"/>
    <w:rsid w:val="00E47C56"/>
    <w:rsid w:val="00E47F80"/>
    <w:rsid w:val="00E5041A"/>
    <w:rsid w:val="00E508EB"/>
    <w:rsid w:val="00E518A9"/>
    <w:rsid w:val="00E57447"/>
    <w:rsid w:val="00E576D8"/>
    <w:rsid w:val="00E57BD9"/>
    <w:rsid w:val="00E601E7"/>
    <w:rsid w:val="00E60257"/>
    <w:rsid w:val="00E61596"/>
    <w:rsid w:val="00E61918"/>
    <w:rsid w:val="00E61F4E"/>
    <w:rsid w:val="00E62A37"/>
    <w:rsid w:val="00E63934"/>
    <w:rsid w:val="00E642CD"/>
    <w:rsid w:val="00E64984"/>
    <w:rsid w:val="00E64BD6"/>
    <w:rsid w:val="00E6777B"/>
    <w:rsid w:val="00E67972"/>
    <w:rsid w:val="00E70065"/>
    <w:rsid w:val="00E7074C"/>
    <w:rsid w:val="00E72459"/>
    <w:rsid w:val="00E72592"/>
    <w:rsid w:val="00E7303E"/>
    <w:rsid w:val="00E7348E"/>
    <w:rsid w:val="00E750AA"/>
    <w:rsid w:val="00E75513"/>
    <w:rsid w:val="00E76E60"/>
    <w:rsid w:val="00E76E69"/>
    <w:rsid w:val="00E80549"/>
    <w:rsid w:val="00E80986"/>
    <w:rsid w:val="00E80F5B"/>
    <w:rsid w:val="00E81116"/>
    <w:rsid w:val="00E8146D"/>
    <w:rsid w:val="00E81523"/>
    <w:rsid w:val="00E836E8"/>
    <w:rsid w:val="00E840B2"/>
    <w:rsid w:val="00E8704B"/>
    <w:rsid w:val="00E8734A"/>
    <w:rsid w:val="00E87830"/>
    <w:rsid w:val="00E87C66"/>
    <w:rsid w:val="00E902FC"/>
    <w:rsid w:val="00E9253E"/>
    <w:rsid w:val="00E92848"/>
    <w:rsid w:val="00E92A8E"/>
    <w:rsid w:val="00E92DAD"/>
    <w:rsid w:val="00E9397B"/>
    <w:rsid w:val="00E9551F"/>
    <w:rsid w:val="00E97975"/>
    <w:rsid w:val="00EA0ED2"/>
    <w:rsid w:val="00EA1D2E"/>
    <w:rsid w:val="00EA21F5"/>
    <w:rsid w:val="00EA2728"/>
    <w:rsid w:val="00EA67E5"/>
    <w:rsid w:val="00EA7542"/>
    <w:rsid w:val="00EB018E"/>
    <w:rsid w:val="00EB190C"/>
    <w:rsid w:val="00EB1BA0"/>
    <w:rsid w:val="00EB1DB5"/>
    <w:rsid w:val="00EB2A3F"/>
    <w:rsid w:val="00EB3F4B"/>
    <w:rsid w:val="00EB4922"/>
    <w:rsid w:val="00EB64BE"/>
    <w:rsid w:val="00EB71B6"/>
    <w:rsid w:val="00EB7C0B"/>
    <w:rsid w:val="00EC01B5"/>
    <w:rsid w:val="00EC03E0"/>
    <w:rsid w:val="00EC07EB"/>
    <w:rsid w:val="00EC27C1"/>
    <w:rsid w:val="00EC2EA3"/>
    <w:rsid w:val="00EC32C0"/>
    <w:rsid w:val="00EC3380"/>
    <w:rsid w:val="00EC5ABD"/>
    <w:rsid w:val="00EC6E6F"/>
    <w:rsid w:val="00EC6F08"/>
    <w:rsid w:val="00EC7411"/>
    <w:rsid w:val="00EC7B5F"/>
    <w:rsid w:val="00ED0D43"/>
    <w:rsid w:val="00ED0E29"/>
    <w:rsid w:val="00ED0F0C"/>
    <w:rsid w:val="00ED11C1"/>
    <w:rsid w:val="00ED143F"/>
    <w:rsid w:val="00ED1B3F"/>
    <w:rsid w:val="00ED41F1"/>
    <w:rsid w:val="00ED5EC0"/>
    <w:rsid w:val="00ED6493"/>
    <w:rsid w:val="00ED6784"/>
    <w:rsid w:val="00EE17C1"/>
    <w:rsid w:val="00EE1E58"/>
    <w:rsid w:val="00EE357C"/>
    <w:rsid w:val="00EE3B76"/>
    <w:rsid w:val="00EE4639"/>
    <w:rsid w:val="00EE5B52"/>
    <w:rsid w:val="00EE771C"/>
    <w:rsid w:val="00EF0235"/>
    <w:rsid w:val="00EF05F2"/>
    <w:rsid w:val="00EF257D"/>
    <w:rsid w:val="00EF402A"/>
    <w:rsid w:val="00EF4D2F"/>
    <w:rsid w:val="00EF5457"/>
    <w:rsid w:val="00EF5B99"/>
    <w:rsid w:val="00EF674F"/>
    <w:rsid w:val="00EF744B"/>
    <w:rsid w:val="00EF7916"/>
    <w:rsid w:val="00EF7AC5"/>
    <w:rsid w:val="00EF7CEB"/>
    <w:rsid w:val="00F00AEC"/>
    <w:rsid w:val="00F034A9"/>
    <w:rsid w:val="00F05D91"/>
    <w:rsid w:val="00F0629C"/>
    <w:rsid w:val="00F06530"/>
    <w:rsid w:val="00F1239C"/>
    <w:rsid w:val="00F12525"/>
    <w:rsid w:val="00F125CE"/>
    <w:rsid w:val="00F1283F"/>
    <w:rsid w:val="00F12E13"/>
    <w:rsid w:val="00F15ACE"/>
    <w:rsid w:val="00F15EEA"/>
    <w:rsid w:val="00F17133"/>
    <w:rsid w:val="00F1742D"/>
    <w:rsid w:val="00F201BC"/>
    <w:rsid w:val="00F21306"/>
    <w:rsid w:val="00F22653"/>
    <w:rsid w:val="00F227C7"/>
    <w:rsid w:val="00F235F8"/>
    <w:rsid w:val="00F237DF"/>
    <w:rsid w:val="00F24017"/>
    <w:rsid w:val="00F240F3"/>
    <w:rsid w:val="00F241DB"/>
    <w:rsid w:val="00F24B73"/>
    <w:rsid w:val="00F24FF1"/>
    <w:rsid w:val="00F25D95"/>
    <w:rsid w:val="00F25E4B"/>
    <w:rsid w:val="00F265EE"/>
    <w:rsid w:val="00F26C30"/>
    <w:rsid w:val="00F27E3F"/>
    <w:rsid w:val="00F34EB5"/>
    <w:rsid w:val="00F353F9"/>
    <w:rsid w:val="00F36716"/>
    <w:rsid w:val="00F36EE9"/>
    <w:rsid w:val="00F370E6"/>
    <w:rsid w:val="00F37898"/>
    <w:rsid w:val="00F37C38"/>
    <w:rsid w:val="00F418AA"/>
    <w:rsid w:val="00F41CC7"/>
    <w:rsid w:val="00F42145"/>
    <w:rsid w:val="00F424BF"/>
    <w:rsid w:val="00F42BD5"/>
    <w:rsid w:val="00F43924"/>
    <w:rsid w:val="00F43F43"/>
    <w:rsid w:val="00F4460D"/>
    <w:rsid w:val="00F446E0"/>
    <w:rsid w:val="00F44D2E"/>
    <w:rsid w:val="00F454A8"/>
    <w:rsid w:val="00F457C8"/>
    <w:rsid w:val="00F45840"/>
    <w:rsid w:val="00F46470"/>
    <w:rsid w:val="00F476DB"/>
    <w:rsid w:val="00F50D56"/>
    <w:rsid w:val="00F52561"/>
    <w:rsid w:val="00F52F69"/>
    <w:rsid w:val="00F53716"/>
    <w:rsid w:val="00F54017"/>
    <w:rsid w:val="00F5581E"/>
    <w:rsid w:val="00F55D74"/>
    <w:rsid w:val="00F573F4"/>
    <w:rsid w:val="00F57407"/>
    <w:rsid w:val="00F60110"/>
    <w:rsid w:val="00F6027F"/>
    <w:rsid w:val="00F60933"/>
    <w:rsid w:val="00F60984"/>
    <w:rsid w:val="00F60BD8"/>
    <w:rsid w:val="00F60D3A"/>
    <w:rsid w:val="00F6182F"/>
    <w:rsid w:val="00F63236"/>
    <w:rsid w:val="00F646FA"/>
    <w:rsid w:val="00F64B91"/>
    <w:rsid w:val="00F6589F"/>
    <w:rsid w:val="00F67D2F"/>
    <w:rsid w:val="00F7000F"/>
    <w:rsid w:val="00F72A7E"/>
    <w:rsid w:val="00F731A0"/>
    <w:rsid w:val="00F7508F"/>
    <w:rsid w:val="00F7519E"/>
    <w:rsid w:val="00F75D0F"/>
    <w:rsid w:val="00F75D6A"/>
    <w:rsid w:val="00F77ED1"/>
    <w:rsid w:val="00F80B16"/>
    <w:rsid w:val="00F81FD4"/>
    <w:rsid w:val="00F825D9"/>
    <w:rsid w:val="00F82C89"/>
    <w:rsid w:val="00F84DE4"/>
    <w:rsid w:val="00F85156"/>
    <w:rsid w:val="00F85403"/>
    <w:rsid w:val="00F85AF2"/>
    <w:rsid w:val="00F862D9"/>
    <w:rsid w:val="00F864C5"/>
    <w:rsid w:val="00F868D2"/>
    <w:rsid w:val="00F87704"/>
    <w:rsid w:val="00F909D7"/>
    <w:rsid w:val="00F90C74"/>
    <w:rsid w:val="00F90EE9"/>
    <w:rsid w:val="00F912FF"/>
    <w:rsid w:val="00F9158D"/>
    <w:rsid w:val="00F91D96"/>
    <w:rsid w:val="00F92B6D"/>
    <w:rsid w:val="00F92F0A"/>
    <w:rsid w:val="00F93723"/>
    <w:rsid w:val="00F94237"/>
    <w:rsid w:val="00F94415"/>
    <w:rsid w:val="00F94DCF"/>
    <w:rsid w:val="00F9567B"/>
    <w:rsid w:val="00F96920"/>
    <w:rsid w:val="00FA02FC"/>
    <w:rsid w:val="00FA1A1C"/>
    <w:rsid w:val="00FA2784"/>
    <w:rsid w:val="00FA2990"/>
    <w:rsid w:val="00FA4096"/>
    <w:rsid w:val="00FA4434"/>
    <w:rsid w:val="00FA4740"/>
    <w:rsid w:val="00FA4910"/>
    <w:rsid w:val="00FA56D0"/>
    <w:rsid w:val="00FA61D2"/>
    <w:rsid w:val="00FA673A"/>
    <w:rsid w:val="00FB0014"/>
    <w:rsid w:val="00FB02EE"/>
    <w:rsid w:val="00FB10BA"/>
    <w:rsid w:val="00FB1405"/>
    <w:rsid w:val="00FB26A2"/>
    <w:rsid w:val="00FB274B"/>
    <w:rsid w:val="00FB33AB"/>
    <w:rsid w:val="00FB3FEA"/>
    <w:rsid w:val="00FB5258"/>
    <w:rsid w:val="00FB5B06"/>
    <w:rsid w:val="00FB64D1"/>
    <w:rsid w:val="00FB7685"/>
    <w:rsid w:val="00FC0490"/>
    <w:rsid w:val="00FC0861"/>
    <w:rsid w:val="00FC4313"/>
    <w:rsid w:val="00FC4BE8"/>
    <w:rsid w:val="00FC4CF7"/>
    <w:rsid w:val="00FC4DCC"/>
    <w:rsid w:val="00FC53BB"/>
    <w:rsid w:val="00FC57C4"/>
    <w:rsid w:val="00FC7307"/>
    <w:rsid w:val="00FC73A5"/>
    <w:rsid w:val="00FC7522"/>
    <w:rsid w:val="00FC7D2B"/>
    <w:rsid w:val="00FD0AB8"/>
    <w:rsid w:val="00FD0B3B"/>
    <w:rsid w:val="00FD0E06"/>
    <w:rsid w:val="00FD0EB0"/>
    <w:rsid w:val="00FD6293"/>
    <w:rsid w:val="00FD65F2"/>
    <w:rsid w:val="00FD7193"/>
    <w:rsid w:val="00FD79B5"/>
    <w:rsid w:val="00FD7C3C"/>
    <w:rsid w:val="00FE526E"/>
    <w:rsid w:val="00FE61CC"/>
    <w:rsid w:val="00FE6DB8"/>
    <w:rsid w:val="00FF00FB"/>
    <w:rsid w:val="00FF0403"/>
    <w:rsid w:val="00FF1AFF"/>
    <w:rsid w:val="00FF2F7E"/>
    <w:rsid w:val="00FF36F2"/>
    <w:rsid w:val="00FF3832"/>
    <w:rsid w:val="00FF3E7C"/>
    <w:rsid w:val="00FF4728"/>
    <w:rsid w:val="00FF6457"/>
    <w:rsid w:val="00FF6CDF"/>
    <w:rsid w:val="00FF6D9D"/>
    <w:rsid w:val="00FF7837"/>
    <w:rsid w:val="00FF78A7"/>
    <w:rsid w:val="00FF7F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25FB8"/>
  <w15:docId w15:val="{3FDA8E99-F16A-4180-BC49-08D7BD13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7F40"/>
    <w:pPr>
      <w:spacing w:before="60" w:after="60" w:line="240" w:lineRule="auto"/>
      <w:jc w:val="both"/>
    </w:pPr>
    <w:rPr>
      <w:rFonts w:ascii="Times New Roman" w:hAnsi="Times New Roman"/>
      <w:spacing w:val="-4"/>
      <w:sz w:val="24"/>
    </w:rPr>
  </w:style>
  <w:style w:type="paragraph" w:styleId="Titolo1">
    <w:name w:val="heading 1"/>
    <w:basedOn w:val="Normale"/>
    <w:next w:val="Normale"/>
    <w:link w:val="Titolo1Carattere"/>
    <w:uiPriority w:val="99"/>
    <w:qFormat/>
    <w:rsid w:val="00B811C9"/>
    <w:pPr>
      <w:numPr>
        <w:numId w:val="1"/>
      </w:numPr>
      <w:pBdr>
        <w:bottom w:val="single" w:sz="24" w:space="2" w:color="999999"/>
      </w:pBdr>
      <w:shd w:val="clear" w:color="auto" w:fill="FFFFFF"/>
      <w:spacing w:before="120" w:after="240"/>
      <w:outlineLvl w:val="0"/>
    </w:pPr>
    <w:rPr>
      <w:rFonts w:eastAsia="Times New Roman" w:cs="Times New Roman"/>
      <w:b/>
      <w:kern w:val="28"/>
      <w:szCs w:val="20"/>
    </w:rPr>
  </w:style>
  <w:style w:type="paragraph" w:styleId="Titolo2">
    <w:name w:val="heading 2"/>
    <w:basedOn w:val="Normale"/>
    <w:next w:val="Normale"/>
    <w:link w:val="Titolo2Carattere"/>
    <w:uiPriority w:val="99"/>
    <w:qFormat/>
    <w:rsid w:val="00B811C9"/>
    <w:pPr>
      <w:keepNext/>
      <w:numPr>
        <w:ilvl w:val="1"/>
        <w:numId w:val="1"/>
      </w:numPr>
      <w:pBdr>
        <w:bottom w:val="single" w:sz="18" w:space="1" w:color="999999"/>
      </w:pBdr>
      <w:spacing w:before="120" w:after="240"/>
      <w:outlineLvl w:val="1"/>
    </w:pPr>
    <w:rPr>
      <w:rFonts w:eastAsia="Times New Roman" w:cs="Times New Roman"/>
      <w:b/>
      <w:iCs/>
      <w:szCs w:val="20"/>
    </w:rPr>
  </w:style>
  <w:style w:type="paragraph" w:styleId="Titolo3">
    <w:name w:val="heading 3"/>
    <w:basedOn w:val="Normale"/>
    <w:next w:val="Normale"/>
    <w:link w:val="Titolo3Carattere"/>
    <w:uiPriority w:val="99"/>
    <w:qFormat/>
    <w:rsid w:val="00F21306"/>
    <w:pPr>
      <w:keepNext/>
      <w:numPr>
        <w:ilvl w:val="2"/>
        <w:numId w:val="1"/>
      </w:numPr>
      <w:pBdr>
        <w:bottom w:val="single" w:sz="12" w:space="1" w:color="999999"/>
      </w:pBdr>
      <w:shd w:val="clear" w:color="auto" w:fill="FFFFFF"/>
      <w:spacing w:before="120" w:after="240"/>
      <w:outlineLvl w:val="2"/>
    </w:pPr>
    <w:rPr>
      <w:rFonts w:eastAsia="Times New Roman" w:cs="Times New Roman"/>
      <w:b/>
      <w:i/>
      <w:szCs w:val="20"/>
    </w:rPr>
  </w:style>
  <w:style w:type="paragraph" w:styleId="Titolo4">
    <w:name w:val="heading 4"/>
    <w:basedOn w:val="Normale"/>
    <w:next w:val="Normale"/>
    <w:link w:val="Titolo4Carattere"/>
    <w:uiPriority w:val="99"/>
    <w:qFormat/>
    <w:rsid w:val="003C4B40"/>
    <w:pPr>
      <w:keepNext/>
      <w:numPr>
        <w:ilvl w:val="3"/>
        <w:numId w:val="1"/>
      </w:numPr>
      <w:pBdr>
        <w:bottom w:val="single" w:sz="12" w:space="1" w:color="C0C0C0"/>
      </w:pBdr>
      <w:spacing w:after="240"/>
      <w:ind w:left="862" w:hanging="862"/>
      <w:outlineLvl w:val="3"/>
    </w:pPr>
    <w:rPr>
      <w:rFonts w:eastAsia="Times New Roman" w:cs="Times New Roman"/>
      <w:b/>
      <w:szCs w:val="20"/>
    </w:rPr>
  </w:style>
  <w:style w:type="paragraph" w:styleId="Titolo5">
    <w:name w:val="heading 5"/>
    <w:basedOn w:val="Normale"/>
    <w:next w:val="Normale"/>
    <w:link w:val="Titolo5Carattere"/>
    <w:uiPriority w:val="99"/>
    <w:qFormat/>
    <w:rsid w:val="003C4B40"/>
    <w:pPr>
      <w:numPr>
        <w:ilvl w:val="4"/>
        <w:numId w:val="1"/>
      </w:numPr>
      <w:spacing w:before="240"/>
      <w:outlineLvl w:val="4"/>
    </w:pPr>
    <w:rPr>
      <w:rFonts w:eastAsia="Times New Roman" w:cs="Times New Roman"/>
      <w:szCs w:val="20"/>
    </w:rPr>
  </w:style>
  <w:style w:type="paragraph" w:styleId="Titolo6">
    <w:name w:val="heading 6"/>
    <w:basedOn w:val="Normale"/>
    <w:next w:val="Normale"/>
    <w:link w:val="Titolo6Carattere"/>
    <w:uiPriority w:val="99"/>
    <w:qFormat/>
    <w:rsid w:val="003C4B40"/>
    <w:pPr>
      <w:numPr>
        <w:ilvl w:val="5"/>
        <w:numId w:val="1"/>
      </w:numPr>
      <w:spacing w:before="240"/>
      <w:outlineLvl w:val="5"/>
    </w:pPr>
    <w:rPr>
      <w:rFonts w:eastAsia="Times New Roman" w:cs="Times New Roman"/>
      <w:i/>
      <w:szCs w:val="20"/>
    </w:rPr>
  </w:style>
  <w:style w:type="paragraph" w:styleId="Titolo7">
    <w:name w:val="heading 7"/>
    <w:basedOn w:val="Normale"/>
    <w:next w:val="Normale"/>
    <w:link w:val="Titolo7Carattere"/>
    <w:uiPriority w:val="99"/>
    <w:qFormat/>
    <w:rsid w:val="003C4B40"/>
    <w:pPr>
      <w:numPr>
        <w:ilvl w:val="6"/>
        <w:numId w:val="1"/>
      </w:numPr>
      <w:spacing w:before="240"/>
      <w:outlineLvl w:val="6"/>
    </w:pPr>
    <w:rPr>
      <w:rFonts w:eastAsia="Times New Roman" w:cs="Times New Roman"/>
      <w:sz w:val="20"/>
      <w:szCs w:val="20"/>
    </w:rPr>
  </w:style>
  <w:style w:type="paragraph" w:styleId="Titolo8">
    <w:name w:val="heading 8"/>
    <w:basedOn w:val="Normale"/>
    <w:next w:val="Normale"/>
    <w:link w:val="Titolo8Carattere"/>
    <w:uiPriority w:val="99"/>
    <w:qFormat/>
    <w:rsid w:val="003C4B40"/>
    <w:pPr>
      <w:numPr>
        <w:ilvl w:val="7"/>
        <w:numId w:val="1"/>
      </w:numPr>
      <w:spacing w:before="240"/>
      <w:outlineLvl w:val="7"/>
    </w:pPr>
    <w:rPr>
      <w:rFonts w:eastAsia="Times New Roman" w:cs="Times New Roman"/>
      <w:i/>
      <w:sz w:val="20"/>
      <w:szCs w:val="20"/>
    </w:rPr>
  </w:style>
  <w:style w:type="paragraph" w:styleId="Titolo9">
    <w:name w:val="heading 9"/>
    <w:basedOn w:val="Normale"/>
    <w:next w:val="Normale"/>
    <w:link w:val="Titolo9Carattere"/>
    <w:uiPriority w:val="99"/>
    <w:qFormat/>
    <w:rsid w:val="003C4B40"/>
    <w:pPr>
      <w:numPr>
        <w:ilvl w:val="8"/>
        <w:numId w:val="1"/>
      </w:numPr>
      <w:spacing w:before="240"/>
      <w:outlineLvl w:val="8"/>
    </w:pPr>
    <w:rPr>
      <w:rFonts w:eastAsia="Times New Roman" w:cs="Times New Roman"/>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A468D"/>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8A468D"/>
  </w:style>
  <w:style w:type="paragraph" w:styleId="Pidipagina">
    <w:name w:val="footer"/>
    <w:basedOn w:val="Normale"/>
    <w:link w:val="PidipaginaCarattere"/>
    <w:uiPriority w:val="99"/>
    <w:unhideWhenUsed/>
    <w:rsid w:val="008A468D"/>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8A468D"/>
  </w:style>
  <w:style w:type="paragraph" w:styleId="Testofumetto">
    <w:name w:val="Balloon Text"/>
    <w:basedOn w:val="Normale"/>
    <w:link w:val="TestofumettoCarattere"/>
    <w:uiPriority w:val="99"/>
    <w:semiHidden/>
    <w:unhideWhenUsed/>
    <w:rsid w:val="008A468D"/>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468D"/>
    <w:rPr>
      <w:rFonts w:ascii="Tahoma" w:hAnsi="Tahoma" w:cs="Tahoma"/>
      <w:sz w:val="16"/>
      <w:szCs w:val="16"/>
    </w:rPr>
  </w:style>
  <w:style w:type="character" w:styleId="Testosegnaposto">
    <w:name w:val="Placeholder Text"/>
    <w:basedOn w:val="Carpredefinitoparagrafo"/>
    <w:uiPriority w:val="99"/>
    <w:semiHidden/>
    <w:rsid w:val="008A468D"/>
    <w:rPr>
      <w:color w:val="808080"/>
    </w:rPr>
  </w:style>
  <w:style w:type="paragraph" w:customStyle="1" w:styleId="Cover-TitoloProgetto">
    <w:name w:val="Cover - Titolo Progetto"/>
    <w:basedOn w:val="Normale"/>
    <w:uiPriority w:val="99"/>
    <w:rsid w:val="008A468D"/>
    <w:pPr>
      <w:spacing w:after="0"/>
      <w:jc w:val="right"/>
    </w:pPr>
    <w:rPr>
      <w:rFonts w:eastAsia="Times New Roman" w:cs="Times New Roman"/>
      <w:b/>
      <w:bCs/>
      <w:sz w:val="32"/>
      <w:szCs w:val="20"/>
    </w:rPr>
  </w:style>
  <w:style w:type="paragraph" w:styleId="Sommario1">
    <w:name w:val="toc 1"/>
    <w:basedOn w:val="Normale"/>
    <w:next w:val="Normale"/>
    <w:uiPriority w:val="39"/>
    <w:rsid w:val="00920532"/>
    <w:pPr>
      <w:tabs>
        <w:tab w:val="left" w:pos="1134"/>
        <w:tab w:val="right" w:pos="9639"/>
      </w:tabs>
      <w:spacing w:before="240"/>
    </w:pPr>
    <w:rPr>
      <w:b/>
      <w:bCs/>
      <w:sz w:val="20"/>
      <w:szCs w:val="20"/>
    </w:rPr>
  </w:style>
  <w:style w:type="paragraph" w:customStyle="1" w:styleId="TitoloIndice">
    <w:name w:val="Titolo Indice"/>
    <w:basedOn w:val="Normale"/>
    <w:uiPriority w:val="99"/>
    <w:rsid w:val="003C4B40"/>
    <w:pPr>
      <w:pBdr>
        <w:bottom w:val="single" w:sz="4" w:space="1" w:color="auto"/>
      </w:pBdr>
      <w:spacing w:after="0"/>
    </w:pPr>
    <w:rPr>
      <w:rFonts w:eastAsia="Times New Roman" w:cs="Times New Roman"/>
      <w:b/>
      <w:sz w:val="28"/>
      <w:szCs w:val="20"/>
    </w:rPr>
  </w:style>
  <w:style w:type="character" w:customStyle="1" w:styleId="Titolo1Carattere">
    <w:name w:val="Titolo 1 Carattere"/>
    <w:basedOn w:val="Carpredefinitoparagrafo"/>
    <w:link w:val="Titolo1"/>
    <w:uiPriority w:val="99"/>
    <w:rsid w:val="00B811C9"/>
    <w:rPr>
      <w:rFonts w:ascii="Times New Roman" w:eastAsia="Times New Roman" w:hAnsi="Times New Roman" w:cs="Times New Roman"/>
      <w:b/>
      <w:spacing w:val="-4"/>
      <w:kern w:val="28"/>
      <w:sz w:val="24"/>
      <w:szCs w:val="20"/>
      <w:shd w:val="clear" w:color="auto" w:fill="FFFFFF"/>
    </w:rPr>
  </w:style>
  <w:style w:type="character" w:customStyle="1" w:styleId="Titolo2Carattere">
    <w:name w:val="Titolo 2 Carattere"/>
    <w:basedOn w:val="Carpredefinitoparagrafo"/>
    <w:link w:val="Titolo2"/>
    <w:uiPriority w:val="99"/>
    <w:rsid w:val="00B811C9"/>
    <w:rPr>
      <w:rFonts w:ascii="Times New Roman" w:eastAsia="Times New Roman" w:hAnsi="Times New Roman" w:cs="Times New Roman"/>
      <w:b/>
      <w:iCs/>
      <w:spacing w:val="-4"/>
      <w:sz w:val="24"/>
      <w:szCs w:val="20"/>
    </w:rPr>
  </w:style>
  <w:style w:type="character" w:customStyle="1" w:styleId="Titolo3Carattere">
    <w:name w:val="Titolo 3 Carattere"/>
    <w:basedOn w:val="Carpredefinitoparagrafo"/>
    <w:link w:val="Titolo3"/>
    <w:uiPriority w:val="99"/>
    <w:rsid w:val="00F21306"/>
    <w:rPr>
      <w:rFonts w:ascii="Times New Roman" w:eastAsia="Times New Roman" w:hAnsi="Times New Roman" w:cs="Times New Roman"/>
      <w:b/>
      <w:i/>
      <w:spacing w:val="-4"/>
      <w:sz w:val="24"/>
      <w:szCs w:val="20"/>
      <w:shd w:val="clear" w:color="auto" w:fill="FFFFFF"/>
    </w:rPr>
  </w:style>
  <w:style w:type="character" w:customStyle="1" w:styleId="Titolo4Carattere">
    <w:name w:val="Titolo 4 Carattere"/>
    <w:basedOn w:val="Carpredefinitoparagrafo"/>
    <w:link w:val="Titolo4"/>
    <w:uiPriority w:val="99"/>
    <w:rsid w:val="003C4B40"/>
    <w:rPr>
      <w:rFonts w:ascii="Times New Roman" w:eastAsia="Times New Roman" w:hAnsi="Times New Roman" w:cs="Times New Roman"/>
      <w:b/>
      <w:spacing w:val="-4"/>
      <w:sz w:val="24"/>
      <w:szCs w:val="20"/>
    </w:rPr>
  </w:style>
  <w:style w:type="character" w:customStyle="1" w:styleId="Titolo5Carattere">
    <w:name w:val="Titolo 5 Carattere"/>
    <w:basedOn w:val="Carpredefinitoparagrafo"/>
    <w:link w:val="Titolo5"/>
    <w:uiPriority w:val="99"/>
    <w:rsid w:val="003C4B40"/>
    <w:rPr>
      <w:rFonts w:ascii="Times New Roman" w:eastAsia="Times New Roman" w:hAnsi="Times New Roman" w:cs="Times New Roman"/>
      <w:spacing w:val="-4"/>
      <w:sz w:val="24"/>
      <w:szCs w:val="20"/>
    </w:rPr>
  </w:style>
  <w:style w:type="character" w:customStyle="1" w:styleId="Titolo6Carattere">
    <w:name w:val="Titolo 6 Carattere"/>
    <w:basedOn w:val="Carpredefinitoparagrafo"/>
    <w:link w:val="Titolo6"/>
    <w:uiPriority w:val="99"/>
    <w:rsid w:val="003C4B40"/>
    <w:rPr>
      <w:rFonts w:ascii="Times New Roman" w:eastAsia="Times New Roman" w:hAnsi="Times New Roman" w:cs="Times New Roman"/>
      <w:i/>
      <w:spacing w:val="-4"/>
      <w:sz w:val="24"/>
      <w:szCs w:val="20"/>
    </w:rPr>
  </w:style>
  <w:style w:type="character" w:customStyle="1" w:styleId="Titolo7Carattere">
    <w:name w:val="Titolo 7 Carattere"/>
    <w:basedOn w:val="Carpredefinitoparagrafo"/>
    <w:link w:val="Titolo7"/>
    <w:uiPriority w:val="99"/>
    <w:rsid w:val="003C4B40"/>
    <w:rPr>
      <w:rFonts w:ascii="Times New Roman" w:eastAsia="Times New Roman" w:hAnsi="Times New Roman" w:cs="Times New Roman"/>
      <w:spacing w:val="-4"/>
      <w:sz w:val="20"/>
      <w:szCs w:val="20"/>
    </w:rPr>
  </w:style>
  <w:style w:type="character" w:customStyle="1" w:styleId="Titolo8Carattere">
    <w:name w:val="Titolo 8 Carattere"/>
    <w:basedOn w:val="Carpredefinitoparagrafo"/>
    <w:link w:val="Titolo8"/>
    <w:uiPriority w:val="99"/>
    <w:rsid w:val="003C4B40"/>
    <w:rPr>
      <w:rFonts w:ascii="Times New Roman" w:eastAsia="Times New Roman" w:hAnsi="Times New Roman" w:cs="Times New Roman"/>
      <w:i/>
      <w:spacing w:val="-4"/>
      <w:sz w:val="20"/>
      <w:szCs w:val="20"/>
    </w:rPr>
  </w:style>
  <w:style w:type="character" w:customStyle="1" w:styleId="Titolo9Carattere">
    <w:name w:val="Titolo 9 Carattere"/>
    <w:basedOn w:val="Carpredefinitoparagrafo"/>
    <w:link w:val="Titolo9"/>
    <w:uiPriority w:val="99"/>
    <w:rsid w:val="003C4B40"/>
    <w:rPr>
      <w:rFonts w:ascii="Times New Roman" w:eastAsia="Times New Roman" w:hAnsi="Times New Roman" w:cs="Times New Roman"/>
      <w:b/>
      <w:i/>
      <w:spacing w:val="-4"/>
      <w:sz w:val="18"/>
      <w:szCs w:val="20"/>
    </w:rPr>
  </w:style>
  <w:style w:type="paragraph" w:styleId="Sommario2">
    <w:name w:val="toc 2"/>
    <w:basedOn w:val="Normale"/>
    <w:next w:val="Normale"/>
    <w:autoRedefine/>
    <w:uiPriority w:val="39"/>
    <w:unhideWhenUsed/>
    <w:rsid w:val="00920532"/>
    <w:pPr>
      <w:tabs>
        <w:tab w:val="left" w:pos="1134"/>
        <w:tab w:val="right" w:pos="9639"/>
      </w:tabs>
      <w:spacing w:after="0"/>
    </w:pPr>
    <w:rPr>
      <w:iCs/>
      <w:sz w:val="20"/>
      <w:szCs w:val="20"/>
    </w:rPr>
  </w:style>
  <w:style w:type="paragraph" w:styleId="Sommario3">
    <w:name w:val="toc 3"/>
    <w:basedOn w:val="Normale"/>
    <w:next w:val="Normale"/>
    <w:autoRedefine/>
    <w:uiPriority w:val="39"/>
    <w:unhideWhenUsed/>
    <w:rsid w:val="00920532"/>
    <w:pPr>
      <w:tabs>
        <w:tab w:val="left" w:pos="1134"/>
        <w:tab w:val="right" w:pos="9639"/>
      </w:tabs>
      <w:spacing w:after="0"/>
    </w:pPr>
    <w:rPr>
      <w:i/>
      <w:sz w:val="20"/>
      <w:szCs w:val="20"/>
    </w:rPr>
  </w:style>
  <w:style w:type="paragraph" w:styleId="Sommario4">
    <w:name w:val="toc 4"/>
    <w:basedOn w:val="Normale"/>
    <w:next w:val="Normale"/>
    <w:autoRedefine/>
    <w:uiPriority w:val="39"/>
    <w:unhideWhenUsed/>
    <w:rsid w:val="00CF7C38"/>
    <w:pPr>
      <w:spacing w:after="0"/>
      <w:ind w:left="660"/>
    </w:pPr>
    <w:rPr>
      <w:rFonts w:asciiTheme="minorHAnsi" w:hAnsiTheme="minorHAnsi"/>
      <w:sz w:val="20"/>
      <w:szCs w:val="20"/>
    </w:rPr>
  </w:style>
  <w:style w:type="paragraph" w:styleId="Sommario5">
    <w:name w:val="toc 5"/>
    <w:basedOn w:val="Normale"/>
    <w:next w:val="Normale"/>
    <w:autoRedefine/>
    <w:uiPriority w:val="39"/>
    <w:unhideWhenUsed/>
    <w:rsid w:val="00CF7C38"/>
    <w:pPr>
      <w:spacing w:after="0"/>
      <w:ind w:left="880"/>
    </w:pPr>
    <w:rPr>
      <w:rFonts w:asciiTheme="minorHAnsi" w:hAnsiTheme="minorHAnsi"/>
      <w:sz w:val="20"/>
      <w:szCs w:val="20"/>
    </w:rPr>
  </w:style>
  <w:style w:type="paragraph" w:styleId="Sommario6">
    <w:name w:val="toc 6"/>
    <w:basedOn w:val="Normale"/>
    <w:next w:val="Normale"/>
    <w:autoRedefine/>
    <w:uiPriority w:val="39"/>
    <w:unhideWhenUsed/>
    <w:rsid w:val="00CF7C38"/>
    <w:pPr>
      <w:spacing w:after="0"/>
      <w:ind w:left="1100"/>
    </w:pPr>
    <w:rPr>
      <w:rFonts w:asciiTheme="minorHAnsi" w:hAnsiTheme="minorHAnsi"/>
      <w:sz w:val="20"/>
      <w:szCs w:val="20"/>
    </w:rPr>
  </w:style>
  <w:style w:type="paragraph" w:styleId="Sommario7">
    <w:name w:val="toc 7"/>
    <w:basedOn w:val="Normale"/>
    <w:next w:val="Normale"/>
    <w:autoRedefine/>
    <w:uiPriority w:val="39"/>
    <w:unhideWhenUsed/>
    <w:rsid w:val="00CF7C38"/>
    <w:pPr>
      <w:spacing w:after="0"/>
      <w:ind w:left="1320"/>
    </w:pPr>
    <w:rPr>
      <w:rFonts w:asciiTheme="minorHAnsi" w:hAnsiTheme="minorHAnsi"/>
      <w:sz w:val="20"/>
      <w:szCs w:val="20"/>
    </w:rPr>
  </w:style>
  <w:style w:type="paragraph" w:styleId="Sommario8">
    <w:name w:val="toc 8"/>
    <w:basedOn w:val="Normale"/>
    <w:next w:val="Normale"/>
    <w:autoRedefine/>
    <w:uiPriority w:val="39"/>
    <w:unhideWhenUsed/>
    <w:rsid w:val="00CF7C38"/>
    <w:pPr>
      <w:spacing w:after="0"/>
      <w:ind w:left="1540"/>
    </w:pPr>
    <w:rPr>
      <w:rFonts w:asciiTheme="minorHAnsi" w:hAnsiTheme="minorHAnsi"/>
      <w:sz w:val="20"/>
      <w:szCs w:val="20"/>
    </w:rPr>
  </w:style>
  <w:style w:type="paragraph" w:styleId="Sommario9">
    <w:name w:val="toc 9"/>
    <w:basedOn w:val="Normale"/>
    <w:next w:val="Normale"/>
    <w:autoRedefine/>
    <w:uiPriority w:val="39"/>
    <w:unhideWhenUsed/>
    <w:rsid w:val="00CF7C38"/>
    <w:pPr>
      <w:spacing w:after="0"/>
      <w:ind w:left="1760"/>
    </w:pPr>
    <w:rPr>
      <w:rFonts w:asciiTheme="minorHAnsi" w:hAnsiTheme="minorHAnsi"/>
      <w:sz w:val="20"/>
      <w:szCs w:val="20"/>
    </w:rPr>
  </w:style>
  <w:style w:type="character" w:styleId="Numeroriga">
    <w:name w:val="line number"/>
    <w:basedOn w:val="Carpredefinitoparagrafo"/>
    <w:uiPriority w:val="99"/>
    <w:semiHidden/>
    <w:unhideWhenUsed/>
    <w:rsid w:val="00807587"/>
  </w:style>
  <w:style w:type="table" w:styleId="Grigliatabella">
    <w:name w:val="Table Grid"/>
    <w:basedOn w:val="Tabellanormale"/>
    <w:uiPriority w:val="39"/>
    <w:rsid w:val="00BF3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List Bullet,Normal bullet 2,Bullet list,Numbered List,List Paragraph1,AB List 1,Bullet Points,Punto elenco1,Elenco num ARGEA,Table of contents numbered,Titolo linee di attività,Bullet 1,1st level - Bullet List Paragraph,Ha"/>
    <w:basedOn w:val="Normale"/>
    <w:link w:val="ParagrafoelencoCarattere"/>
    <w:uiPriority w:val="34"/>
    <w:qFormat/>
    <w:rsid w:val="009027D8"/>
    <w:pPr>
      <w:ind w:left="720"/>
      <w:contextualSpacing/>
    </w:pPr>
  </w:style>
  <w:style w:type="character" w:customStyle="1" w:styleId="ParagrafoelencoCarattere">
    <w:name w:val="Paragrafo elenco Carattere"/>
    <w:aliases w:val="List Bullet Carattere,Normal bullet 2 Carattere,Bullet list Carattere,Numbered List Carattere,List Paragraph1 Carattere,AB List 1 Carattere,Bullet Points Carattere,Punto elenco1 Carattere,Elenco num ARGEA Carattere"/>
    <w:link w:val="Paragrafoelenco"/>
    <w:uiPriority w:val="34"/>
    <w:rsid w:val="009027D8"/>
    <w:rPr>
      <w:rFonts w:ascii="Times New Roman" w:hAnsi="Times New Roman"/>
      <w:sz w:val="24"/>
    </w:rPr>
  </w:style>
  <w:style w:type="paragraph" w:customStyle="1" w:styleId="Default">
    <w:name w:val="Default"/>
    <w:rsid w:val="009027D8"/>
    <w:pPr>
      <w:autoSpaceDE w:val="0"/>
      <w:autoSpaceDN w:val="0"/>
      <w:adjustRightInd w:val="0"/>
      <w:spacing w:after="0" w:line="240" w:lineRule="auto"/>
    </w:pPr>
    <w:rPr>
      <w:rFonts w:ascii="Times New Roman" w:hAnsi="Times New Roman" w:cs="Times New Roman"/>
      <w:color w:val="000000"/>
      <w:sz w:val="24"/>
      <w:szCs w:val="24"/>
    </w:rPr>
  </w:style>
  <w:style w:type="paragraph" w:styleId="Testonotaapidipagina">
    <w:name w:val="footnote text"/>
    <w:aliases w:val="stile 1 Carattere,Footnote Carattere,Footnote1 Carattere,Footnote2 Carattere,Footnote3 Carattere,Footnote4 Carattere,Footnote5 Carattere,Footnote6 Carattere,Footnote7 Carattere,stile 1,Testo nota a piè di pagina1,Footnote"/>
    <w:basedOn w:val="Normale"/>
    <w:link w:val="TestonotaapidipaginaCarattere"/>
    <w:uiPriority w:val="99"/>
    <w:unhideWhenUsed/>
    <w:qFormat/>
    <w:rsid w:val="009027D8"/>
    <w:pPr>
      <w:spacing w:before="0" w:after="0"/>
    </w:pPr>
    <w:rPr>
      <w:sz w:val="20"/>
      <w:szCs w:val="20"/>
    </w:rPr>
  </w:style>
  <w:style w:type="character" w:customStyle="1" w:styleId="TestonotaapidipaginaCarattere">
    <w:name w:val="Testo nota a piè di pagina Carattere"/>
    <w:aliases w:val="stile 1 Carattere Carattere,Footnote Carattere Carattere,Footnote1 Carattere Carattere,Footnote2 Carattere Carattere,Footnote3 Carattere Carattere,Footnote4 Carattere Carattere,Footnote5 Carattere Carattere"/>
    <w:basedOn w:val="Carpredefinitoparagrafo"/>
    <w:link w:val="Testonotaapidipagina"/>
    <w:uiPriority w:val="99"/>
    <w:qFormat/>
    <w:rsid w:val="009027D8"/>
    <w:rPr>
      <w:rFonts w:ascii="Times New Roman" w:hAnsi="Times New Roman"/>
      <w:sz w:val="20"/>
      <w:szCs w:val="20"/>
    </w:rPr>
  </w:style>
  <w:style w:type="character" w:styleId="Rimandonotaapidipagina">
    <w:name w:val="footnote reference"/>
    <w:aliases w:val="Footnote symbol,Rimando nota a piè di pagina_kr,Odwołanie przypisu,Nota a piè di pagina,Rimando nota a piè di pagina-IMONT,BVI fnr,Rimando nota a piè di pagina1,footnote sign,Rimando nota a piè di pagina Carattere,nota"/>
    <w:basedOn w:val="Carpredefinitoparagrafo"/>
    <w:uiPriority w:val="99"/>
    <w:unhideWhenUsed/>
    <w:qFormat/>
    <w:rsid w:val="009027D8"/>
    <w:rPr>
      <w:vertAlign w:val="superscript"/>
    </w:rPr>
  </w:style>
  <w:style w:type="paragraph" w:customStyle="1" w:styleId="Corpodeltesto">
    <w:name w:val="Corpo del testo"/>
    <w:basedOn w:val="Corpotesto"/>
    <w:link w:val="CorpodeltestoChar"/>
    <w:qFormat/>
    <w:rsid w:val="004F59A3"/>
    <w:pPr>
      <w:spacing w:after="0"/>
    </w:pPr>
    <w:rPr>
      <w:rFonts w:ascii="Georgia" w:eastAsia="Arial" w:hAnsi="Georgia" w:cs="Times New Roman"/>
      <w:sz w:val="20"/>
      <w:lang w:eastAsia="en-US"/>
    </w:rPr>
  </w:style>
  <w:style w:type="character" w:customStyle="1" w:styleId="CorpodeltestoChar">
    <w:name w:val="Corpo del testo Char"/>
    <w:basedOn w:val="Carpredefinitoparagrafo"/>
    <w:link w:val="Corpodeltesto"/>
    <w:rsid w:val="004F59A3"/>
    <w:rPr>
      <w:rFonts w:ascii="Georgia" w:eastAsia="Arial" w:hAnsi="Georgia" w:cs="Times New Roman"/>
      <w:sz w:val="20"/>
      <w:lang w:eastAsia="en-US"/>
    </w:rPr>
  </w:style>
  <w:style w:type="paragraph" w:styleId="Corpotesto">
    <w:name w:val="Body Text"/>
    <w:basedOn w:val="Normale"/>
    <w:link w:val="CorpotestoCarattere"/>
    <w:uiPriority w:val="99"/>
    <w:semiHidden/>
    <w:unhideWhenUsed/>
    <w:rsid w:val="004F59A3"/>
  </w:style>
  <w:style w:type="character" w:customStyle="1" w:styleId="CorpotestoCarattere">
    <w:name w:val="Corpo testo Carattere"/>
    <w:basedOn w:val="Carpredefinitoparagrafo"/>
    <w:link w:val="Corpotesto"/>
    <w:uiPriority w:val="99"/>
    <w:semiHidden/>
    <w:rsid w:val="004F59A3"/>
    <w:rPr>
      <w:rFonts w:ascii="Times New Roman" w:hAnsi="Times New Roman"/>
      <w:sz w:val="24"/>
    </w:rPr>
  </w:style>
  <w:style w:type="paragraph" w:customStyle="1" w:styleId="Note">
    <w:name w:val="Note"/>
    <w:basedOn w:val="Normale"/>
    <w:link w:val="NoteCarattere"/>
    <w:autoRedefine/>
    <w:qFormat/>
    <w:rsid w:val="00BF781F"/>
    <w:pPr>
      <w:widowControl w:val="0"/>
      <w:tabs>
        <w:tab w:val="left" w:pos="360"/>
      </w:tabs>
      <w:spacing w:before="0" w:after="0"/>
      <w:ind w:left="284" w:hanging="284"/>
    </w:pPr>
    <w:rPr>
      <w:rFonts w:ascii="Arial" w:eastAsia="SimSun" w:hAnsi="Arial" w:cs="Times New Roman"/>
      <w:sz w:val="18"/>
      <w:szCs w:val="24"/>
      <w:lang w:eastAsia="zh-CN"/>
    </w:rPr>
  </w:style>
  <w:style w:type="character" w:customStyle="1" w:styleId="NoteCarattere">
    <w:name w:val="Note Carattere"/>
    <w:link w:val="Note"/>
    <w:rsid w:val="00BF781F"/>
    <w:rPr>
      <w:rFonts w:eastAsia="SimSun" w:cs="Times New Roman"/>
      <w:sz w:val="18"/>
      <w:szCs w:val="24"/>
      <w:lang w:eastAsia="zh-CN"/>
    </w:rPr>
  </w:style>
  <w:style w:type="paragraph" w:customStyle="1" w:styleId="CM1">
    <w:name w:val="CM1"/>
    <w:basedOn w:val="Normale"/>
    <w:next w:val="Normale"/>
    <w:uiPriority w:val="99"/>
    <w:rsid w:val="00BF781F"/>
    <w:pPr>
      <w:autoSpaceDE w:val="0"/>
      <w:autoSpaceDN w:val="0"/>
      <w:adjustRightInd w:val="0"/>
      <w:spacing w:before="0" w:after="0"/>
      <w:jc w:val="left"/>
    </w:pPr>
    <w:rPr>
      <w:rFonts w:ascii="EUAlbertina" w:hAnsi="EUAlbertina"/>
      <w:szCs w:val="24"/>
    </w:rPr>
  </w:style>
  <w:style w:type="character" w:customStyle="1" w:styleId="Enfasi">
    <w:name w:val="Enfasi"/>
    <w:rsid w:val="009B131B"/>
    <w:rPr>
      <w:color w:val="FF5050"/>
    </w:rPr>
  </w:style>
  <w:style w:type="character" w:styleId="Enfasigrassetto">
    <w:name w:val="Strong"/>
    <w:uiPriority w:val="22"/>
    <w:qFormat/>
    <w:rsid w:val="00CF6FE6"/>
    <w:rPr>
      <w:b/>
      <w:bCs/>
    </w:rPr>
  </w:style>
  <w:style w:type="table" w:styleId="Elencochiaro-Colore1">
    <w:name w:val="Light List Accent 1"/>
    <w:basedOn w:val="Tabellanormale"/>
    <w:uiPriority w:val="61"/>
    <w:rsid w:val="009479D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stocommento">
    <w:name w:val="annotation text"/>
    <w:basedOn w:val="Normale"/>
    <w:link w:val="TestocommentoCarattere"/>
    <w:uiPriority w:val="99"/>
    <w:unhideWhenUsed/>
    <w:rsid w:val="009479DD"/>
    <w:rPr>
      <w:rFonts w:eastAsia="Times New Roman"/>
      <w:sz w:val="20"/>
      <w:szCs w:val="20"/>
    </w:rPr>
  </w:style>
  <w:style w:type="character" w:customStyle="1" w:styleId="TestocommentoCarattere">
    <w:name w:val="Testo commento Carattere"/>
    <w:basedOn w:val="Carpredefinitoparagrafo"/>
    <w:link w:val="Testocommento"/>
    <w:uiPriority w:val="99"/>
    <w:rsid w:val="009479DD"/>
    <w:rPr>
      <w:rFonts w:ascii="Times New Roman" w:eastAsia="Times New Roman" w:hAnsi="Times New Roman"/>
      <w:sz w:val="20"/>
      <w:szCs w:val="20"/>
    </w:rPr>
  </w:style>
  <w:style w:type="character" w:styleId="Rimandocommento">
    <w:name w:val="annotation reference"/>
    <w:basedOn w:val="Carpredefinitoparagrafo"/>
    <w:uiPriority w:val="99"/>
    <w:semiHidden/>
    <w:unhideWhenUsed/>
    <w:rsid w:val="009479DD"/>
    <w:rPr>
      <w:sz w:val="16"/>
      <w:szCs w:val="16"/>
    </w:rPr>
  </w:style>
  <w:style w:type="paragraph" w:customStyle="1" w:styleId="Elenco1">
    <w:name w:val="Elenco 1"/>
    <w:link w:val="Elenco1CarattereCarattere"/>
    <w:rsid w:val="00D76D6D"/>
    <w:pPr>
      <w:numPr>
        <w:numId w:val="2"/>
      </w:numPr>
      <w:spacing w:before="40" w:after="40" w:line="240" w:lineRule="auto"/>
      <w:jc w:val="both"/>
    </w:pPr>
    <w:rPr>
      <w:rFonts w:ascii="Calibri" w:eastAsia="SimSun" w:hAnsi="Calibri" w:cs="Times New Roman"/>
      <w:sz w:val="20"/>
      <w:szCs w:val="24"/>
      <w:lang w:eastAsia="zh-CN"/>
    </w:rPr>
  </w:style>
  <w:style w:type="character" w:customStyle="1" w:styleId="Elenco1CarattereCarattere">
    <w:name w:val="Elenco 1 Carattere Carattere"/>
    <w:link w:val="Elenco1"/>
    <w:rsid w:val="00D76D6D"/>
    <w:rPr>
      <w:rFonts w:ascii="Calibri" w:eastAsia="SimSun" w:hAnsi="Calibri" w:cs="Times New Roman"/>
      <w:sz w:val="20"/>
      <w:szCs w:val="24"/>
      <w:lang w:eastAsia="zh-CN"/>
    </w:rPr>
  </w:style>
  <w:style w:type="character" w:styleId="Collegamentoipertestuale">
    <w:name w:val="Hyperlink"/>
    <w:basedOn w:val="Carpredefinitoparagrafo"/>
    <w:uiPriority w:val="99"/>
    <w:unhideWhenUsed/>
    <w:rsid w:val="00EC3380"/>
    <w:rPr>
      <w:color w:val="0000FF" w:themeColor="hyperlink"/>
      <w:u w:val="single"/>
    </w:rPr>
  </w:style>
  <w:style w:type="paragraph" w:styleId="Soggettocommento">
    <w:name w:val="annotation subject"/>
    <w:basedOn w:val="Testocommento"/>
    <w:next w:val="Testocommento"/>
    <w:link w:val="SoggettocommentoCarattere"/>
    <w:uiPriority w:val="99"/>
    <w:semiHidden/>
    <w:unhideWhenUsed/>
    <w:rsid w:val="00F92F0A"/>
    <w:rPr>
      <w:rFonts w:eastAsiaTheme="minorEastAsia"/>
      <w:b/>
      <w:bCs/>
    </w:rPr>
  </w:style>
  <w:style w:type="character" w:customStyle="1" w:styleId="SoggettocommentoCarattere">
    <w:name w:val="Soggetto commento Carattere"/>
    <w:basedOn w:val="TestocommentoCarattere"/>
    <w:link w:val="Soggettocommento"/>
    <w:uiPriority w:val="99"/>
    <w:semiHidden/>
    <w:rsid w:val="00F92F0A"/>
    <w:rPr>
      <w:rFonts w:ascii="Times New Roman" w:eastAsia="Times New Roman" w:hAnsi="Times New Roman"/>
      <w:b/>
      <w:bCs/>
      <w:sz w:val="20"/>
      <w:szCs w:val="20"/>
    </w:rPr>
  </w:style>
  <w:style w:type="paragraph" w:styleId="Revisione">
    <w:name w:val="Revision"/>
    <w:hidden/>
    <w:uiPriority w:val="99"/>
    <w:semiHidden/>
    <w:rsid w:val="00C97B57"/>
    <w:pPr>
      <w:spacing w:after="0" w:line="240" w:lineRule="auto"/>
    </w:pPr>
    <w:rPr>
      <w:rFonts w:ascii="Times New Roman" w:hAnsi="Times New Roman"/>
      <w:sz w:val="24"/>
    </w:rPr>
  </w:style>
  <w:style w:type="table" w:customStyle="1" w:styleId="TableGrid1">
    <w:name w:val="Table Grid1"/>
    <w:basedOn w:val="Tabellanormale"/>
    <w:next w:val="Grigliatabella"/>
    <w:uiPriority w:val="59"/>
    <w:rsid w:val="00002B96"/>
    <w:pPr>
      <w:spacing w:after="0" w:line="240" w:lineRule="auto"/>
    </w:pPr>
    <w:rPr>
      <w:rFonts w:ascii="Calisto MT" w:hAnsi="Calisto MT" w:cs="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224296"/>
    <w:pPr>
      <w:spacing w:before="100" w:beforeAutospacing="1" w:after="100" w:afterAutospacing="1"/>
      <w:jc w:val="left"/>
    </w:pPr>
    <w:rPr>
      <w:rFonts w:ascii="Arial Unicode MS" w:eastAsia="Arial Unicode MS" w:hAnsi="Arial Unicode MS" w:cs="Abadi MT Condensed Light"/>
      <w:spacing w:val="0"/>
      <w:szCs w:val="24"/>
    </w:rPr>
  </w:style>
  <w:style w:type="paragraph" w:styleId="Corpodeltesto2">
    <w:name w:val="Body Text 2"/>
    <w:basedOn w:val="Normale"/>
    <w:link w:val="Corpodeltesto2Carattere"/>
    <w:uiPriority w:val="99"/>
    <w:unhideWhenUsed/>
    <w:rsid w:val="00224296"/>
    <w:pPr>
      <w:spacing w:after="120" w:line="480" w:lineRule="auto"/>
    </w:pPr>
  </w:style>
  <w:style w:type="character" w:customStyle="1" w:styleId="Corpodeltesto2Carattere">
    <w:name w:val="Corpo del testo 2 Carattere"/>
    <w:basedOn w:val="Carpredefinitoparagrafo"/>
    <w:link w:val="Corpodeltesto2"/>
    <w:uiPriority w:val="99"/>
    <w:rsid w:val="00224296"/>
    <w:rPr>
      <w:rFonts w:ascii="Times New Roman" w:hAnsi="Times New Roman"/>
      <w:spacing w:val="-4"/>
      <w:sz w:val="24"/>
    </w:rPr>
  </w:style>
  <w:style w:type="table" w:styleId="Grigliatabellachiara">
    <w:name w:val="Grid Table Light"/>
    <w:basedOn w:val="Tabellanormale"/>
    <w:uiPriority w:val="40"/>
    <w:rsid w:val="000447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M3">
    <w:name w:val="CM3"/>
    <w:basedOn w:val="Default"/>
    <w:next w:val="Default"/>
    <w:uiPriority w:val="99"/>
    <w:rsid w:val="00953683"/>
    <w:rPr>
      <w:rFonts w:ascii="EUAlbertina" w:eastAsiaTheme="minorHAnsi" w:hAnsi="EUAlbertina" w:cstheme="minorBidi"/>
      <w:color w:val="auto"/>
      <w:lang w:eastAsia="en-US"/>
    </w:rPr>
  </w:style>
  <w:style w:type="paragraph" w:styleId="Testonotadichiusura">
    <w:name w:val="endnote text"/>
    <w:basedOn w:val="Normale"/>
    <w:link w:val="TestonotadichiusuraCarattere"/>
    <w:uiPriority w:val="99"/>
    <w:semiHidden/>
    <w:unhideWhenUsed/>
    <w:rsid w:val="006527EB"/>
    <w:pPr>
      <w:spacing w:before="0"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6527EB"/>
    <w:rPr>
      <w:rFonts w:ascii="Times New Roman" w:hAnsi="Times New Roman"/>
      <w:spacing w:val="-4"/>
      <w:sz w:val="20"/>
      <w:szCs w:val="20"/>
    </w:rPr>
  </w:style>
  <w:style w:type="character" w:styleId="Rimandonotadichiusura">
    <w:name w:val="endnote reference"/>
    <w:basedOn w:val="Carpredefinitoparagrafo"/>
    <w:uiPriority w:val="99"/>
    <w:semiHidden/>
    <w:unhideWhenUsed/>
    <w:rsid w:val="006527EB"/>
    <w:rPr>
      <w:vertAlign w:val="superscript"/>
    </w:rPr>
  </w:style>
  <w:style w:type="paragraph" w:customStyle="1" w:styleId="NormaleArial">
    <w:name w:val="Normale Arial"/>
    <w:basedOn w:val="Normale"/>
    <w:link w:val="NormaleArialCarattere"/>
    <w:rsid w:val="00876740"/>
    <w:pPr>
      <w:spacing w:before="120" w:after="160" w:line="259" w:lineRule="auto"/>
      <w:jc w:val="left"/>
    </w:pPr>
    <w:rPr>
      <w:rFonts w:eastAsiaTheme="minorHAnsi" w:cstheme="minorBidi"/>
      <w:spacing w:val="0"/>
      <w:szCs w:val="24"/>
      <w:lang w:eastAsia="en-US"/>
    </w:rPr>
  </w:style>
  <w:style w:type="character" w:customStyle="1" w:styleId="NormaleArialCarattere">
    <w:name w:val="Normale Arial Carattere"/>
    <w:basedOn w:val="Carpredefinitoparagrafo"/>
    <w:link w:val="NormaleArial"/>
    <w:rsid w:val="00876740"/>
    <w:rPr>
      <w:rFonts w:ascii="Times New Roman" w:eastAsiaTheme="minorHAnsi" w:hAnsi="Times New Roman" w:cstheme="minorBidi"/>
      <w:sz w:val="24"/>
      <w:szCs w:val="24"/>
      <w:lang w:eastAsia="en-US"/>
    </w:rPr>
  </w:style>
  <w:style w:type="paragraph" w:styleId="Rientrocorpodeltesto">
    <w:name w:val="Body Text Indent"/>
    <w:basedOn w:val="Normale"/>
    <w:link w:val="RientrocorpodeltestoCarattere"/>
    <w:uiPriority w:val="99"/>
    <w:semiHidden/>
    <w:unhideWhenUsed/>
    <w:rsid w:val="00D3537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35370"/>
    <w:rPr>
      <w:rFonts w:ascii="Times New Roman" w:hAnsi="Times New Roman"/>
      <w:spacing w:val="-4"/>
      <w:sz w:val="24"/>
    </w:rPr>
  </w:style>
  <w:style w:type="paragraph" w:customStyle="1" w:styleId="CapitoloSottotitolo">
    <w:name w:val="Capitolo Sottotitolo"/>
    <w:basedOn w:val="Normale"/>
    <w:link w:val="CapitoloSottotitoloCarattere"/>
    <w:qFormat/>
    <w:rsid w:val="00987569"/>
    <w:pPr>
      <w:tabs>
        <w:tab w:val="left" w:pos="1134"/>
      </w:tabs>
      <w:spacing w:before="0" w:after="120"/>
      <w:contextualSpacing/>
    </w:pPr>
    <w:rPr>
      <w:rFonts w:ascii="Arial" w:eastAsiaTheme="majorEastAsia" w:hAnsi="Arial" w:cstheme="majorBidi"/>
      <w:spacing w:val="-10"/>
      <w:kern w:val="28"/>
      <w:sz w:val="20"/>
      <w:szCs w:val="56"/>
      <w:lang w:eastAsia="en-US"/>
    </w:rPr>
  </w:style>
  <w:style w:type="character" w:customStyle="1" w:styleId="CapitoloSottotitoloCarattere">
    <w:name w:val="Capitolo Sottotitolo Carattere"/>
    <w:basedOn w:val="Carpredefinitoparagrafo"/>
    <w:link w:val="CapitoloSottotitolo"/>
    <w:rsid w:val="00987569"/>
    <w:rPr>
      <w:rFonts w:eastAsiaTheme="majorEastAsia" w:cstheme="majorBidi"/>
      <w:spacing w:val="-10"/>
      <w:kern w:val="28"/>
      <w:sz w:val="20"/>
      <w:szCs w:val="56"/>
      <w:lang w:eastAsia="en-US"/>
    </w:rPr>
  </w:style>
  <w:style w:type="table" w:styleId="Tabellagriglia1chiara-colore1">
    <w:name w:val="Grid Table 1 Light Accent 1"/>
    <w:basedOn w:val="Tabellanormale"/>
    <w:uiPriority w:val="46"/>
    <w:rsid w:val="001D71A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Didascalia">
    <w:name w:val="caption"/>
    <w:basedOn w:val="Normale"/>
    <w:next w:val="Normale"/>
    <w:uiPriority w:val="35"/>
    <w:unhideWhenUsed/>
    <w:qFormat/>
    <w:rsid w:val="00C2122A"/>
    <w:pPr>
      <w:spacing w:before="0" w:after="200"/>
    </w:pPr>
    <w:rPr>
      <w:i/>
      <w:iCs/>
      <w:color w:val="1F497D" w:themeColor="text2"/>
      <w:sz w:val="18"/>
      <w:szCs w:val="18"/>
    </w:rPr>
  </w:style>
  <w:style w:type="paragraph" w:styleId="Nessunaspaziatura">
    <w:name w:val="No Spacing"/>
    <w:uiPriority w:val="1"/>
    <w:qFormat/>
    <w:rsid w:val="00323CFB"/>
    <w:pPr>
      <w:spacing w:after="0" w:line="240" w:lineRule="auto"/>
      <w:jc w:val="both"/>
    </w:pPr>
    <w:rPr>
      <w:rFonts w:ascii="Times New Roman" w:hAnsi="Times New Roman"/>
      <w:spacing w:val="-4"/>
      <w:sz w:val="24"/>
    </w:rPr>
  </w:style>
  <w:style w:type="table" w:customStyle="1" w:styleId="TableGrid2">
    <w:name w:val="Table Grid2"/>
    <w:basedOn w:val="Tabellanormale"/>
    <w:next w:val="Grigliatabella"/>
    <w:uiPriority w:val="39"/>
    <w:rsid w:val="0051684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intensa">
    <w:name w:val="Intense Quote"/>
    <w:basedOn w:val="Normale"/>
    <w:next w:val="Normale"/>
    <w:link w:val="CitazioneintensaCarattere"/>
    <w:uiPriority w:val="30"/>
    <w:qFormat/>
    <w:rsid w:val="0051684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516842"/>
    <w:rPr>
      <w:rFonts w:ascii="Times New Roman" w:hAnsi="Times New Roman"/>
      <w:i/>
      <w:iCs/>
      <w:color w:val="4F81BD" w:themeColor="accent1"/>
      <w:spacing w:val="-4"/>
      <w:sz w:val="24"/>
    </w:rPr>
  </w:style>
  <w:style w:type="character" w:styleId="Enfasicorsivo">
    <w:name w:val="Emphasis"/>
    <w:uiPriority w:val="20"/>
    <w:qFormat/>
    <w:rsid w:val="000018DB"/>
    <w:rPr>
      <w:i/>
      <w:iCs/>
    </w:rPr>
  </w:style>
  <w:style w:type="table" w:styleId="Tabellagriglia4-colore1">
    <w:name w:val="Grid Table 4 Accent 1"/>
    <w:basedOn w:val="Tabellanormale"/>
    <w:uiPriority w:val="49"/>
    <w:rsid w:val="003313D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zionenonrisolta">
    <w:name w:val="Unresolved Mention"/>
    <w:basedOn w:val="Carpredefinitoparagrafo"/>
    <w:uiPriority w:val="99"/>
    <w:semiHidden/>
    <w:unhideWhenUsed/>
    <w:rsid w:val="00D36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77440">
      <w:bodyDiv w:val="1"/>
      <w:marLeft w:val="0"/>
      <w:marRight w:val="0"/>
      <w:marTop w:val="0"/>
      <w:marBottom w:val="0"/>
      <w:divBdr>
        <w:top w:val="none" w:sz="0" w:space="0" w:color="auto"/>
        <w:left w:val="none" w:sz="0" w:space="0" w:color="auto"/>
        <w:bottom w:val="none" w:sz="0" w:space="0" w:color="auto"/>
        <w:right w:val="none" w:sz="0" w:space="0" w:color="auto"/>
      </w:divBdr>
    </w:div>
    <w:div w:id="1399595665">
      <w:bodyDiv w:val="1"/>
      <w:marLeft w:val="0"/>
      <w:marRight w:val="0"/>
      <w:marTop w:val="0"/>
      <w:marBottom w:val="0"/>
      <w:divBdr>
        <w:top w:val="none" w:sz="0" w:space="0" w:color="auto"/>
        <w:left w:val="none" w:sz="0" w:space="0" w:color="auto"/>
        <w:bottom w:val="none" w:sz="0" w:space="0" w:color="auto"/>
        <w:right w:val="none" w:sz="0" w:space="0" w:color="auto"/>
      </w:divBdr>
    </w:div>
    <w:div w:id="1451897328">
      <w:bodyDiv w:val="1"/>
      <w:marLeft w:val="0"/>
      <w:marRight w:val="0"/>
      <w:marTop w:val="0"/>
      <w:marBottom w:val="0"/>
      <w:divBdr>
        <w:top w:val="none" w:sz="0" w:space="0" w:color="auto"/>
        <w:left w:val="none" w:sz="0" w:space="0" w:color="auto"/>
        <w:bottom w:val="none" w:sz="0" w:space="0" w:color="auto"/>
        <w:right w:val="none" w:sz="0" w:space="0" w:color="auto"/>
      </w:divBdr>
    </w:div>
    <w:div w:id="1589345038">
      <w:bodyDiv w:val="1"/>
      <w:marLeft w:val="0"/>
      <w:marRight w:val="0"/>
      <w:marTop w:val="0"/>
      <w:marBottom w:val="0"/>
      <w:divBdr>
        <w:top w:val="none" w:sz="0" w:space="0" w:color="auto"/>
        <w:left w:val="none" w:sz="0" w:space="0" w:color="auto"/>
        <w:bottom w:val="none" w:sz="0" w:space="0" w:color="auto"/>
        <w:right w:val="none" w:sz="0" w:space="0" w:color="auto"/>
      </w:divBdr>
    </w:div>
    <w:div w:id="17461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8.xml"/><Relationship Id="rId47" Type="http://schemas.openxmlformats.org/officeDocument/2006/relationships/chart" Target="charts/chart33.xml"/><Relationship Id="rId63" Type="http://schemas.openxmlformats.org/officeDocument/2006/relationships/chart" Target="charts/chart49.xml"/><Relationship Id="rId68" Type="http://schemas.openxmlformats.org/officeDocument/2006/relationships/chart" Target="charts/chart54.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chart" Target="charts/chart52.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47.xml"/><Relationship Id="rId19" Type="http://schemas.openxmlformats.org/officeDocument/2006/relationships/chart" Target="charts/chart5.xml"/><Relationship Id="rId14" Type="http://schemas.openxmlformats.org/officeDocument/2006/relationships/image" Target="media/image8.emf"/><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chart" Target="charts/chart50.xml"/><Relationship Id="rId69" Type="http://schemas.openxmlformats.org/officeDocument/2006/relationships/chart" Target="charts/chart55.xml"/><Relationship Id="rId8" Type="http://schemas.openxmlformats.org/officeDocument/2006/relationships/image" Target="media/image2.jpg"/><Relationship Id="rId51" Type="http://schemas.openxmlformats.org/officeDocument/2006/relationships/chart" Target="charts/chart37.xml"/><Relationship Id="rId72" Type="http://schemas.openxmlformats.org/officeDocument/2006/relationships/hyperlink" Target="https://www.regione.umbria.it/programmazione-fesr/programma-operativo-regionale-2014-2020" TargetMode="External"/><Relationship Id="rId3" Type="http://schemas.openxmlformats.org/officeDocument/2006/relationships/styles" Target="styles.xml"/><Relationship Id="rId12" Type="http://schemas.openxmlformats.org/officeDocument/2006/relationships/image" Target="media/image6.emf"/><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chart" Target="charts/chart53.xml"/><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70" Type="http://schemas.openxmlformats.org/officeDocument/2006/relationships/chart" Target="charts/chart5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chart" Target="charts/chart35.xml"/><Relationship Id="rId57" Type="http://schemas.openxmlformats.org/officeDocument/2006/relationships/chart" Target="charts/chart43.xml"/><Relationship Id="rId10" Type="http://schemas.openxmlformats.org/officeDocument/2006/relationships/footer" Target="footer1.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chart" Target="charts/chart51.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chart" Target="charts/chart4.xml"/><Relationship Id="rId39" Type="http://schemas.openxmlformats.org/officeDocument/2006/relationships/chart" Target="charts/chart25.xml"/><Relationship Id="rId34" Type="http://schemas.openxmlformats.org/officeDocument/2006/relationships/chart" Target="charts/chart20.xml"/><Relationship Id="rId50" Type="http://schemas.openxmlformats.org/officeDocument/2006/relationships/chart" Target="charts/chart36.xml"/><Relationship Id="rId55" Type="http://schemas.openxmlformats.org/officeDocument/2006/relationships/chart" Target="charts/chart41.xml"/><Relationship Id="rId7" Type="http://schemas.openxmlformats.org/officeDocument/2006/relationships/endnotes" Target="endnotes.xml"/><Relationship Id="rId71" Type="http://schemas.openxmlformats.org/officeDocument/2006/relationships/hyperlink" Target="https://www.regione.umbria.it/programmazione-fesr/programma-operativo-regionale-2014-20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opa.eu/eurobarometer/surveys/detail/228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Grande%20pubblico\Risultati%20indagine%20GP%20umbria%20-%20dati%20aggregati%20AJB.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xml"/><Relationship Id="rId4"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Grande%20pubblico\Risultati%20indagine%20GP%20umbria%20-%20dati%20aggregati%20AJB.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Grande%20pubblico\Risultati%20indagine%20GP%20umbria%20-%20dati%20aggregati%20AJB.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Grande%20pubblico\Risultati%20indagine%20GP%20umbria%20-%20dati%20aggregati%20AJB.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Grande%20pubblico\Risultati%20indagine%20GP%20umbria%20-%20dati%20aggregati%20AJB.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Beneficiari\Dati%20di%20riepilogo%20-%20grafici%20AJB.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Beneficiari\Dati%20di%20riepilogo%20-%20grafici%20AJB.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Beneficiari\Dati%20di%20riepilogo%20-%20grafici%20AJB.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Beneficiari\Dati%20di%20riepilogo%20-%20grafici%20AJB.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Beneficiari\Dati%20di%20riepilogo%20-%20grafici%20AJB.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lgrfs\LME\Active\Italia\Regione%20Umbria\227339%20-%20Valutazione%20POR%20FESR%2007-13%20e%2014-20\doc%20prog\03.%20Output\3%20-%20Valutazione%20Piano%20di%20Comunicazione\Indagine%20Beneficiari\Dati%20di%20riepilogo%20-%20grafici%20AJB.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Dati%20di%20riepilogo.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1" Type="http://schemas.openxmlformats.org/officeDocument/2006/relationships/oleObject" Target="file:///C:\documenti\LEA\POR%20FESR%20Umbria\3%20-%20Valutazione%20Piano%20di%20Comunicazione\Dati%20di%20riepilogo.xlsx" TargetMode="External"/></Relationships>
</file>

<file path=word/charts/_rels/chart45.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Dati%20di%20riepilogo.xlsx" TargetMode="External"/><Relationship Id="rId2" Type="http://schemas.microsoft.com/office/2011/relationships/chartColorStyle" Target="colors44.xml"/><Relationship Id="rId1" Type="http://schemas.microsoft.com/office/2011/relationships/chartStyle" Target="style44.xml"/></Relationships>
</file>

<file path=word/charts/_rels/chart46.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Dati%20di%20riepilogo.xlsx" TargetMode="External"/><Relationship Id="rId2" Type="http://schemas.microsoft.com/office/2011/relationships/chartColorStyle" Target="colors45.xml"/><Relationship Id="rId1" Type="http://schemas.microsoft.com/office/2011/relationships/chartStyle" Target="style45.xml"/></Relationships>
</file>

<file path=word/charts/_rels/chart47.xml.rels><?xml version="1.0" encoding="UTF-8" standalone="yes"?>
<Relationships xmlns="http://schemas.openxmlformats.org/package/2006/relationships"><Relationship Id="rId1" Type="http://schemas.openxmlformats.org/officeDocument/2006/relationships/oleObject" Target="file:///C:\documenti\LEA\POR%20FESR%20Umbria\3%20-%20Valutazione%20Piano%20di%20Comunicazione\Dati%20di%20riepilogo.xlsx" TargetMode="External"/></Relationships>
</file>

<file path=word/charts/_rels/chart48.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46.xml"/><Relationship Id="rId1" Type="http://schemas.microsoft.com/office/2011/relationships/chartStyle" Target="style46.xml"/></Relationships>
</file>

<file path=word/charts/_rels/chart49.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47.xml"/><Relationship Id="rId1" Type="http://schemas.microsoft.com/office/2011/relationships/chartStyle" Target="style47.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48.xml"/><Relationship Id="rId1" Type="http://schemas.microsoft.com/office/2011/relationships/chartStyle" Target="style48.xml"/></Relationships>
</file>

<file path=word/charts/_rels/chart51.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49.xml"/><Relationship Id="rId1" Type="http://schemas.microsoft.com/office/2011/relationships/chartStyle" Target="style49.xml"/></Relationships>
</file>

<file path=word/charts/_rels/chart52.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50.xml"/><Relationship Id="rId1" Type="http://schemas.microsoft.com/office/2011/relationships/chartStyle" Target="style50.xml"/></Relationships>
</file>

<file path=word/charts/_rels/chart53.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51.xml"/><Relationship Id="rId1" Type="http://schemas.microsoft.com/office/2011/relationships/chartStyle" Target="style51.xml"/></Relationships>
</file>

<file path=word/charts/_rels/chart54.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52.xml"/><Relationship Id="rId1" Type="http://schemas.microsoft.com/office/2011/relationships/chartStyle" Target="style52.xml"/></Relationships>
</file>

<file path=word/charts/_rels/chart55.xml.rels><?xml version="1.0" encoding="UTF-8" standalone="yes"?>
<Relationships xmlns="http://schemas.openxmlformats.org/package/2006/relationships"><Relationship Id="rId3" Type="http://schemas.openxmlformats.org/officeDocument/2006/relationships/oleObject" Target="file:///C:\documenti\LEA\POR%20FESR%20Umbria\3%20-%20Valutazione%20Piano%20di%20Comunicazione\R__questionario_RdA_Umbria\tutti%20i%20dati%20di%20riepilogo_RdA.OI.xlsx" TargetMode="External"/><Relationship Id="rId2" Type="http://schemas.microsoft.com/office/2011/relationships/chartColorStyle" Target="colors53.xml"/><Relationship Id="rId1" Type="http://schemas.microsoft.com/office/2011/relationships/chartStyle" Target="style53.xm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Microsoft_Excel_Worksheet3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Conoscenza</a:t>
            </a:r>
            <a:r>
              <a:rPr lang="it-IT" baseline="0"/>
              <a:t> della politica di Coesione e dei Fondi strutturali europei</a:t>
            </a:r>
            <a:endParaRPr lang="it-I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'Domanda 1'!$C$11</c:f>
              <c:strCache>
                <c:ptCount val="1"/>
                <c:pt idx="0">
                  <c:v>A) Si, la conosco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1'!$B$12:$B$14</c:f>
              <c:strCache>
                <c:ptCount val="3"/>
                <c:pt idx="0">
                  <c:v>1) Della politica di Coesione Europea</c:v>
                </c:pt>
                <c:pt idx="1">
                  <c:v>2) Di Fondi europei</c:v>
                </c:pt>
                <c:pt idx="2">
                  <c:v>3) Del FESR</c:v>
                </c:pt>
              </c:strCache>
            </c:strRef>
          </c:cat>
          <c:val>
            <c:numRef>
              <c:f>'Domanda 1'!$C$12:$C$14</c:f>
              <c:numCache>
                <c:formatCode>0%</c:formatCode>
                <c:ptCount val="3"/>
                <c:pt idx="0">
                  <c:v>0.2</c:v>
                </c:pt>
                <c:pt idx="1">
                  <c:v>0.46153846153846156</c:v>
                </c:pt>
                <c:pt idx="2">
                  <c:v>0.25641025641025639</c:v>
                </c:pt>
              </c:numCache>
            </c:numRef>
          </c:val>
          <c:extLst>
            <c:ext xmlns:c16="http://schemas.microsoft.com/office/drawing/2014/chart" uri="{C3380CC4-5D6E-409C-BE32-E72D297353CC}">
              <c16:uniqueId val="{00000000-FB86-41F8-B339-FCD18EC7A4CC}"/>
            </c:ext>
          </c:extLst>
        </c:ser>
        <c:ser>
          <c:idx val="1"/>
          <c:order val="1"/>
          <c:tx>
            <c:strRef>
              <c:f>'Domanda 1'!$D$11</c:f>
              <c:strCache>
                <c:ptCount val="1"/>
                <c:pt idx="0">
                  <c:v>B) Si, ne ho sentito parlare</c:v>
                </c:pt>
              </c:strCache>
            </c:strRef>
          </c:tx>
          <c:spPr>
            <a:solidFill>
              <a:schemeClr val="accent2"/>
            </a:solidFill>
            <a:ln w="0">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1'!$B$12:$B$14</c:f>
              <c:strCache>
                <c:ptCount val="3"/>
                <c:pt idx="0">
                  <c:v>1) Della politica di Coesione Europea</c:v>
                </c:pt>
                <c:pt idx="1">
                  <c:v>2) Di Fondi europei</c:v>
                </c:pt>
                <c:pt idx="2">
                  <c:v>3) Del FESR</c:v>
                </c:pt>
              </c:strCache>
            </c:strRef>
          </c:cat>
          <c:val>
            <c:numRef>
              <c:f>'Domanda 1'!$D$12:$D$14</c:f>
              <c:numCache>
                <c:formatCode>0%</c:formatCode>
                <c:ptCount val="3"/>
                <c:pt idx="0">
                  <c:v>0.45299145299145299</c:v>
                </c:pt>
                <c:pt idx="1">
                  <c:v>0.48717948717948717</c:v>
                </c:pt>
                <c:pt idx="2">
                  <c:v>0.45584045584045585</c:v>
                </c:pt>
              </c:numCache>
            </c:numRef>
          </c:val>
          <c:extLst>
            <c:ext xmlns:c16="http://schemas.microsoft.com/office/drawing/2014/chart" uri="{C3380CC4-5D6E-409C-BE32-E72D297353CC}">
              <c16:uniqueId val="{00000001-FB86-41F8-B339-FCD18EC7A4CC}"/>
            </c:ext>
          </c:extLst>
        </c:ser>
        <c:ser>
          <c:idx val="2"/>
          <c:order val="2"/>
          <c:tx>
            <c:strRef>
              <c:f>'Domanda 1'!$E$11</c:f>
              <c:strCache>
                <c:ptCount val="1"/>
                <c:pt idx="0">
                  <c:v>C) No, non ne ho mai sentito parlare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1'!$B$12:$B$14</c:f>
              <c:strCache>
                <c:ptCount val="3"/>
                <c:pt idx="0">
                  <c:v>1) Della politica di Coesione Europea</c:v>
                </c:pt>
                <c:pt idx="1">
                  <c:v>2) Di Fondi europei</c:v>
                </c:pt>
                <c:pt idx="2">
                  <c:v>3) Del FESR</c:v>
                </c:pt>
              </c:strCache>
            </c:strRef>
          </c:cat>
          <c:val>
            <c:numRef>
              <c:f>'Domanda 1'!$E$12:$E$14</c:f>
              <c:numCache>
                <c:formatCode>0%</c:formatCode>
                <c:ptCount val="3"/>
                <c:pt idx="0">
                  <c:v>0.35327635327635326</c:v>
                </c:pt>
                <c:pt idx="1">
                  <c:v>5.128205128205128E-2</c:v>
                </c:pt>
                <c:pt idx="2">
                  <c:v>0.28000000000000003</c:v>
                </c:pt>
              </c:numCache>
            </c:numRef>
          </c:val>
          <c:extLst>
            <c:ext xmlns:c16="http://schemas.microsoft.com/office/drawing/2014/chart" uri="{C3380CC4-5D6E-409C-BE32-E72D297353CC}">
              <c16:uniqueId val="{00000002-FB86-41F8-B339-FCD18EC7A4CC}"/>
            </c:ext>
          </c:extLst>
        </c:ser>
        <c:dLbls>
          <c:showLegendKey val="0"/>
          <c:showVal val="0"/>
          <c:showCatName val="0"/>
          <c:showSerName val="0"/>
          <c:showPercent val="0"/>
          <c:showBubbleSize val="0"/>
        </c:dLbls>
        <c:gapWidth val="150"/>
        <c:overlap val="-24"/>
        <c:axId val="2028152159"/>
        <c:axId val="1998100511"/>
      </c:barChart>
      <c:catAx>
        <c:axId val="2028152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998100511"/>
        <c:crosses val="autoZero"/>
        <c:auto val="1"/>
        <c:lblAlgn val="ctr"/>
        <c:lblOffset val="100"/>
        <c:noMultiLvlLbl val="0"/>
      </c:catAx>
      <c:valAx>
        <c:axId val="1998100511"/>
        <c:scaling>
          <c:orientation val="minMax"/>
        </c:scaling>
        <c:delete val="1"/>
        <c:axPos val="l"/>
        <c:numFmt formatCode="0%" sourceLinked="1"/>
        <c:majorTickMark val="none"/>
        <c:minorTickMark val="none"/>
        <c:tickLblPos val="nextTo"/>
        <c:crossAx val="2028152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t>
            </a:r>
            <a:r>
              <a:rPr lang="en-US" baseline="0"/>
              <a:t> a conoscenza del fatto che la sua Regione sta ricevendo Fondi dell'UE per contribure allo sviluppo del territorio nazionale? </a:t>
            </a:r>
          </a:p>
          <a:p>
            <a:pPr>
              <a:defRPr/>
            </a:pPr>
            <a:r>
              <a:rPr lang="en-US" baseline="0"/>
              <a:t>(LKIBS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510A-4734-99BB-EC2CA93805F4}"/>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2-510A-4734-99BB-EC2CA93805F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c:v>
                </c:pt>
                <c:pt idx="1">
                  <c:v>No</c:v>
                </c:pt>
              </c:strCache>
            </c:strRef>
          </c:cat>
          <c:val>
            <c:numRef>
              <c:f>Sheet1!$B$2:$B$3</c:f>
              <c:numCache>
                <c:formatCode>0%</c:formatCode>
                <c:ptCount val="2"/>
                <c:pt idx="0">
                  <c:v>0.73</c:v>
                </c:pt>
                <c:pt idx="1">
                  <c:v>0.27</c:v>
                </c:pt>
              </c:numCache>
            </c:numRef>
          </c:val>
          <c:extLst>
            <c:ext xmlns:c16="http://schemas.microsoft.com/office/drawing/2014/chart" uri="{C3380CC4-5D6E-409C-BE32-E72D297353CC}">
              <c16:uniqueId val="{00000000-510A-4734-99BB-EC2CA93805F4}"/>
            </c:ext>
          </c:extLst>
        </c:ser>
        <c:dLbls>
          <c:showLegendKey val="0"/>
          <c:showVal val="0"/>
          <c:showCatName val="0"/>
          <c:showSerName val="0"/>
          <c:showPercent val="0"/>
          <c:showBubbleSize val="0"/>
          <c:showLeaderLines val="1"/>
        </c:dLbls>
        <c:firstSliceAng val="95"/>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rPr>
              <a:t>E' a conoscenza del fatto che la sua Regione sta ricevendo Fondi dell'UE per contribure allo sviluppo del territorio nazionale? </a:t>
            </a:r>
            <a:endParaRPr lang="it-IT" sz="1400">
              <a:effectLst/>
            </a:endParaRPr>
          </a:p>
          <a:p>
            <a:pPr>
              <a:defRPr/>
            </a:pPr>
            <a:r>
              <a:rPr lang="en-US" sz="1400" b="0" i="0" baseline="0">
                <a:effectLst/>
              </a:rPr>
              <a:t>(ACT 2021)</a:t>
            </a:r>
            <a:endParaRPr lang="it-IT"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7854-4956-984F-2E7E8E7BD1D2}"/>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7854-4956-984F-2E7E8E7BD1D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54-4956-984F-2E7E8E7BD1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54-4956-984F-2E7E8E7BD1D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c:v>
                </c:pt>
                <c:pt idx="1">
                  <c:v>No</c:v>
                </c:pt>
              </c:strCache>
            </c:strRef>
          </c:cat>
          <c:val>
            <c:numRef>
              <c:f>Sheet1!$B$2:$B$3</c:f>
              <c:numCache>
                <c:formatCode>0%</c:formatCode>
                <c:ptCount val="2"/>
                <c:pt idx="0">
                  <c:v>0.82</c:v>
                </c:pt>
                <c:pt idx="1">
                  <c:v>0.18</c:v>
                </c:pt>
              </c:numCache>
            </c:numRef>
          </c:val>
          <c:extLst>
            <c:ext xmlns:c16="http://schemas.microsoft.com/office/drawing/2014/chart" uri="{C3380CC4-5D6E-409C-BE32-E72D297353CC}">
              <c16:uniqueId val="{00000008-7854-4956-984F-2E7E8E7BD1D2}"/>
            </c:ext>
          </c:extLst>
        </c:ser>
        <c:dLbls>
          <c:showLegendKey val="0"/>
          <c:showVal val="0"/>
          <c:showCatName val="0"/>
          <c:showSerName val="0"/>
          <c:showPercent val="0"/>
          <c:showBubbleSize val="0"/>
          <c:showLeaderLines val="1"/>
        </c:dLbls>
        <c:firstSliceAng val="65"/>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a:effectLst/>
              </a:rPr>
              <a:t>Ritiene che gli investimenti finanziati dai fondi europei siano uno strumento utile alla crescita sociale ed economica dell’Umbria?</a:t>
            </a:r>
          </a:p>
        </c:rich>
      </c:tx>
      <c:layout>
        <c:manualLayout>
          <c:xMode val="edge"/>
          <c:yMode val="edge"/>
          <c:x val="0.15787283488184253"/>
          <c:y val="3.55429180735738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248C-4EE5-91C3-09F21EB799E4}"/>
              </c:ext>
            </c:extLst>
          </c:dPt>
          <c:dPt>
            <c:idx val="1"/>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3-248C-4EE5-91C3-09F21EB799E4}"/>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248C-4EE5-91C3-09F21EB799E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48C-4EE5-91C3-09F21EB799E4}"/>
              </c:ext>
            </c:extLst>
          </c:dPt>
          <c:dPt>
            <c:idx val="4"/>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9-248C-4EE5-91C3-09F21EB799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'Domanda 3'!$B$4:$B$8</c:f>
              <c:strCache>
                <c:ptCount val="5"/>
                <c:pt idx="0">
                  <c:v>1) Si, sono molto utili</c:v>
                </c:pt>
                <c:pt idx="1">
                  <c:v>2) Si sono abbastanza utili</c:v>
                </c:pt>
                <c:pt idx="2">
                  <c:v>3) No, sono poco utili</c:v>
                </c:pt>
                <c:pt idx="3">
                  <c:v>4) No, non sono utili per niente</c:v>
                </c:pt>
                <c:pt idx="4">
                  <c:v>5) Non so</c:v>
                </c:pt>
              </c:strCache>
            </c:strRef>
          </c:cat>
          <c:val>
            <c:numRef>
              <c:f>'Domanda 3'!$C$4:$C$8</c:f>
              <c:numCache>
                <c:formatCode>0%</c:formatCode>
                <c:ptCount val="5"/>
                <c:pt idx="0">
                  <c:v>0.4131054131054131</c:v>
                </c:pt>
                <c:pt idx="1">
                  <c:v>0.41595441595441596</c:v>
                </c:pt>
                <c:pt idx="2">
                  <c:v>8.5470085470085472E-2</c:v>
                </c:pt>
                <c:pt idx="3">
                  <c:v>8.5470085470085479E-3</c:v>
                </c:pt>
                <c:pt idx="4">
                  <c:v>7.6923076923076927E-2</c:v>
                </c:pt>
              </c:numCache>
            </c:numRef>
          </c:val>
          <c:extLst>
            <c:ext xmlns:c16="http://schemas.microsoft.com/office/drawing/2014/chart" uri="{C3380CC4-5D6E-409C-BE32-E72D297353CC}">
              <c16:uniqueId val="{0000000A-248C-4EE5-91C3-09F21EB799E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08589096641558"/>
          <c:y val="0.37274916117284046"/>
          <c:w val="0.32134955266814558"/>
          <c:h val="0.5476490920433660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t-IT" sz="1400" b="0" i="0">
                <a:effectLst/>
              </a:rPr>
              <a:t>In che misura, secondo lei, i Fondi europei fanno sentire i cittadini più vicini all’Unione Europea come istituzione?</a:t>
            </a:r>
          </a:p>
        </c:rich>
      </c:tx>
      <c:layout>
        <c:manualLayout>
          <c:xMode val="edge"/>
          <c:yMode val="edge"/>
          <c:x val="0.12495436450682579"/>
          <c:y val="3.597769382982550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t-IT"/>
        </a:p>
      </c:txPr>
    </c:title>
    <c:autoTitleDeleted val="0"/>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81EF-4836-AFA7-D335B97F18C3}"/>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81EF-4836-AFA7-D335B97F18C3}"/>
              </c:ext>
            </c:extLst>
          </c:dPt>
          <c:dPt>
            <c:idx val="2"/>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5-81EF-4836-AFA7-D335B97F18C3}"/>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7-81EF-4836-AFA7-D335B97F18C3}"/>
              </c:ext>
            </c:extLst>
          </c:dPt>
          <c:dPt>
            <c:idx val="4"/>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9-81EF-4836-AFA7-D335B97F18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'Domanda 4'!$B$4:$B$8</c:f>
              <c:strCache>
                <c:ptCount val="5"/>
                <c:pt idx="0">
                  <c:v>Molto</c:v>
                </c:pt>
                <c:pt idx="1">
                  <c:v>Abbastanza</c:v>
                </c:pt>
                <c:pt idx="2">
                  <c:v>Poco </c:v>
                </c:pt>
                <c:pt idx="3">
                  <c:v>Per niente </c:v>
                </c:pt>
                <c:pt idx="4">
                  <c:v>Non so</c:v>
                </c:pt>
              </c:strCache>
            </c:strRef>
          </c:cat>
          <c:val>
            <c:numRef>
              <c:f>'Domanda 4'!$C$4:$C$8</c:f>
              <c:numCache>
                <c:formatCode>0%</c:formatCode>
                <c:ptCount val="5"/>
                <c:pt idx="0">
                  <c:v>0.17094017094017094</c:v>
                </c:pt>
                <c:pt idx="1">
                  <c:v>0.48433048433048431</c:v>
                </c:pt>
                <c:pt idx="2">
                  <c:v>0.23361823361823361</c:v>
                </c:pt>
                <c:pt idx="3">
                  <c:v>5.6980056980056981E-2</c:v>
                </c:pt>
                <c:pt idx="4">
                  <c:v>5.4131054131054131E-2</c:v>
                </c:pt>
              </c:numCache>
            </c:numRef>
          </c:val>
          <c:extLst>
            <c:ext xmlns:c16="http://schemas.microsoft.com/office/drawing/2014/chart" uri="{C3380CC4-5D6E-409C-BE32-E72D297353CC}">
              <c16:uniqueId val="{0000000A-81EF-4836-AFA7-D335B97F18C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917419238471972"/>
          <c:y val="0.41315225505068742"/>
          <c:w val="0.13809661529275666"/>
          <c:h val="0.347106841002672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a:effectLst/>
              </a:rPr>
              <a:t>Ricorda quali sono i principali ambiti di intervento del FESR della Regione Umbria? (Risposta multipla)</a:t>
            </a:r>
            <a:endParaRPr lang="it-IT" sz="1800" b="0" i="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7.9459911261092378E-2"/>
          <c:y val="0.19245989479530826"/>
          <c:w val="0.8562543744531933"/>
          <c:h val="0.47930920093321666"/>
        </c:manualLayout>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tx2"/>
              </a:solidFill>
              <a:ln w="19050">
                <a:solidFill>
                  <a:schemeClr val="lt1"/>
                </a:solidFill>
              </a:ln>
              <a:effectLst/>
            </c:spPr>
            <c:extLst>
              <c:ext xmlns:c16="http://schemas.microsoft.com/office/drawing/2014/chart" uri="{C3380CC4-5D6E-409C-BE32-E72D297353CC}">
                <c16:uniqueId val="{00000001-A660-4F2A-BA04-E9CD5419A079}"/>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A660-4F2A-BA04-E9CD5419A079}"/>
              </c:ext>
            </c:extLst>
          </c:dPt>
          <c:dPt>
            <c:idx val="2"/>
            <c:invertIfNegative val="0"/>
            <c:bubble3D val="0"/>
            <c:spPr>
              <a:solidFill>
                <a:schemeClr val="accent3"/>
              </a:solidFill>
              <a:ln w="19050">
                <a:solidFill>
                  <a:schemeClr val="lt1"/>
                </a:solidFill>
              </a:ln>
              <a:effectLst/>
            </c:spPr>
            <c:extLst>
              <c:ext xmlns:c16="http://schemas.microsoft.com/office/drawing/2014/chart" uri="{C3380CC4-5D6E-409C-BE32-E72D297353CC}">
                <c16:uniqueId val="{00000005-A660-4F2A-BA04-E9CD5419A079}"/>
              </c:ext>
            </c:extLst>
          </c:dPt>
          <c:dPt>
            <c:idx val="3"/>
            <c:invertIfNegative val="0"/>
            <c:bubble3D val="0"/>
            <c:spPr>
              <a:solidFill>
                <a:schemeClr val="accent4"/>
              </a:solidFill>
              <a:ln w="19050">
                <a:solidFill>
                  <a:schemeClr val="lt1"/>
                </a:solidFill>
              </a:ln>
              <a:effectLst/>
            </c:spPr>
            <c:extLst>
              <c:ext xmlns:c16="http://schemas.microsoft.com/office/drawing/2014/chart" uri="{C3380CC4-5D6E-409C-BE32-E72D297353CC}">
                <c16:uniqueId val="{00000007-A660-4F2A-BA04-E9CD5419A079}"/>
              </c:ext>
            </c:extLst>
          </c:dPt>
          <c:dPt>
            <c:idx val="4"/>
            <c:invertIfNegative val="0"/>
            <c:bubble3D val="0"/>
            <c:spPr>
              <a:solidFill>
                <a:schemeClr val="accent5"/>
              </a:solidFill>
              <a:ln w="19050">
                <a:solidFill>
                  <a:schemeClr val="lt1"/>
                </a:solidFill>
              </a:ln>
              <a:effectLst/>
            </c:spPr>
            <c:extLst>
              <c:ext xmlns:c16="http://schemas.microsoft.com/office/drawing/2014/chart" uri="{C3380CC4-5D6E-409C-BE32-E72D297353CC}">
                <c16:uniqueId val="{00000009-A660-4F2A-BA04-E9CD5419A079}"/>
              </c:ext>
            </c:extLst>
          </c:dPt>
          <c:dPt>
            <c:idx val="5"/>
            <c:invertIfNegative val="0"/>
            <c:bubble3D val="0"/>
            <c:spPr>
              <a:solidFill>
                <a:schemeClr val="accent6"/>
              </a:solidFill>
              <a:ln w="19050">
                <a:solidFill>
                  <a:schemeClr val="lt1"/>
                </a:solidFill>
              </a:ln>
              <a:effectLst/>
            </c:spPr>
            <c:extLst>
              <c:ext xmlns:c16="http://schemas.microsoft.com/office/drawing/2014/chart" uri="{C3380CC4-5D6E-409C-BE32-E72D297353CC}">
                <c16:uniqueId val="{0000000B-A660-4F2A-BA04-E9CD5419A079}"/>
              </c:ext>
            </c:extLst>
          </c:dPt>
          <c:dPt>
            <c:idx val="7"/>
            <c:invertIfNegative val="0"/>
            <c:bubble3D val="0"/>
            <c:spPr>
              <a:solidFill>
                <a:srgbClr val="00B050"/>
              </a:solidFill>
              <a:ln w="19050">
                <a:solidFill>
                  <a:schemeClr val="lt1"/>
                </a:solidFill>
              </a:ln>
              <a:effectLst/>
            </c:spPr>
            <c:extLst>
              <c:ext xmlns:c16="http://schemas.microsoft.com/office/drawing/2014/chart" uri="{C3380CC4-5D6E-409C-BE32-E72D297353CC}">
                <c16:uniqueId val="{0000000D-A660-4F2A-BA04-E9CD5419A079}"/>
              </c:ext>
            </c:extLst>
          </c:dPt>
          <c:dPt>
            <c:idx val="8"/>
            <c:invertIfNegative val="0"/>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F-A660-4F2A-BA04-E9CD5419A079}"/>
              </c:ext>
            </c:extLst>
          </c:dPt>
          <c:dPt>
            <c:idx val="9"/>
            <c:invertIfNegative val="0"/>
            <c:bubble3D val="0"/>
            <c:spPr>
              <a:solidFill>
                <a:schemeClr val="bg2"/>
              </a:solidFill>
              <a:ln w="19050">
                <a:solidFill>
                  <a:schemeClr val="lt1"/>
                </a:solidFill>
              </a:ln>
              <a:effectLst/>
            </c:spPr>
            <c:extLst>
              <c:ext xmlns:c16="http://schemas.microsoft.com/office/drawing/2014/chart" uri="{C3380CC4-5D6E-409C-BE32-E72D297353CC}">
                <c16:uniqueId val="{00000011-A660-4F2A-BA04-E9CD5419A07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5'!$B$7:$B$16</c:f>
              <c:strCache>
                <c:ptCount val="10"/>
                <c:pt idx="0">
                  <c:v>Tutela dell'ambiente </c:v>
                </c:pt>
                <c:pt idx="1">
                  <c:v>Infrastrutture e trasporti</c:v>
                </c:pt>
                <c:pt idx="2">
                  <c:v>Energia ed eff. Energ.</c:v>
                </c:pt>
                <c:pt idx="3">
                  <c:v>Sostegno all'innovazione</c:v>
                </c:pt>
                <c:pt idx="4">
                  <c:v>Crescita economica</c:v>
                </c:pt>
                <c:pt idx="5">
                  <c:v>Crescita digitale</c:v>
                </c:pt>
                <c:pt idx="6">
                  <c:v>Valorizzazione delle città</c:v>
                </c:pt>
                <c:pt idx="7">
                  <c:v>Cultura</c:v>
                </c:pt>
                <c:pt idx="8">
                  <c:v>Occupazione</c:v>
                </c:pt>
                <c:pt idx="9">
                  <c:v>Sostegno alle aziende</c:v>
                </c:pt>
              </c:strCache>
            </c:strRef>
          </c:cat>
          <c:val>
            <c:numRef>
              <c:f>'Domanda 5'!$C$7:$C$16</c:f>
              <c:numCache>
                <c:formatCode>0%</c:formatCode>
                <c:ptCount val="10"/>
                <c:pt idx="0">
                  <c:v>0.30399999999999999</c:v>
                </c:pt>
                <c:pt idx="1">
                  <c:v>0.27600000000000002</c:v>
                </c:pt>
                <c:pt idx="2">
                  <c:v>0.28000000000000003</c:v>
                </c:pt>
                <c:pt idx="3">
                  <c:v>0.28000000000000003</c:v>
                </c:pt>
                <c:pt idx="4">
                  <c:v>0.252</c:v>
                </c:pt>
                <c:pt idx="5">
                  <c:v>0.248</c:v>
                </c:pt>
                <c:pt idx="6">
                  <c:v>0.22800000000000001</c:v>
                </c:pt>
                <c:pt idx="7">
                  <c:v>0.22</c:v>
                </c:pt>
                <c:pt idx="8">
                  <c:v>0.2</c:v>
                </c:pt>
                <c:pt idx="9">
                  <c:v>0.188</c:v>
                </c:pt>
              </c:numCache>
            </c:numRef>
          </c:val>
          <c:extLst>
            <c:ext xmlns:c16="http://schemas.microsoft.com/office/drawing/2014/chart" uri="{C3380CC4-5D6E-409C-BE32-E72D297353CC}">
              <c16:uniqueId val="{00000012-A660-4F2A-BA04-E9CD5419A079}"/>
            </c:ext>
          </c:extLst>
        </c:ser>
        <c:dLbls>
          <c:showLegendKey val="0"/>
          <c:showVal val="0"/>
          <c:showCatName val="0"/>
          <c:showSerName val="0"/>
          <c:showPercent val="0"/>
          <c:showBubbleSize val="0"/>
        </c:dLbls>
        <c:gapWidth val="150"/>
        <c:axId val="1291667839"/>
        <c:axId val="1292447183"/>
      </c:barChart>
      <c:valAx>
        <c:axId val="1292447183"/>
        <c:scaling>
          <c:orientation val="minMax"/>
        </c:scaling>
        <c:delete val="1"/>
        <c:axPos val="l"/>
        <c:numFmt formatCode="0%" sourceLinked="1"/>
        <c:majorTickMark val="out"/>
        <c:minorTickMark val="none"/>
        <c:tickLblPos val="nextTo"/>
        <c:crossAx val="1291667839"/>
        <c:crosses val="autoZero"/>
        <c:crossBetween val="between"/>
      </c:valAx>
      <c:catAx>
        <c:axId val="129166783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t-IT"/>
          </a:p>
        </c:txPr>
        <c:crossAx val="1292447183"/>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a:effectLst/>
              </a:rPr>
              <a:t>Attraverso quali canali informativi ha acquisito le sue conoscenze sul Fondo Europeo per lo Sviluppo Regionale (FESR)?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2.1691973969631236E-2"/>
          <c:y val="0.23203426124197002"/>
          <c:w val="0.95661605206073752"/>
          <c:h val="0.5063272016051526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C984-4A65-BA3F-C9C4CEBC1501}"/>
              </c:ext>
            </c:extLst>
          </c:dPt>
          <c:dPt>
            <c:idx val="1"/>
            <c:invertIfNegative val="0"/>
            <c:bubble3D val="0"/>
            <c:spPr>
              <a:solidFill>
                <a:schemeClr val="bg2"/>
              </a:solidFill>
              <a:ln>
                <a:noFill/>
              </a:ln>
              <a:effectLst/>
            </c:spPr>
            <c:extLst>
              <c:ext xmlns:c16="http://schemas.microsoft.com/office/drawing/2014/chart" uri="{C3380CC4-5D6E-409C-BE32-E72D297353CC}">
                <c16:uniqueId val="{00000003-C984-4A65-BA3F-C9C4CEBC1501}"/>
              </c:ext>
            </c:extLst>
          </c:dPt>
          <c:dPt>
            <c:idx val="2"/>
            <c:invertIfNegative val="0"/>
            <c:bubble3D val="0"/>
            <c:spPr>
              <a:solidFill>
                <a:schemeClr val="tx2"/>
              </a:solidFill>
              <a:ln>
                <a:noFill/>
              </a:ln>
              <a:effectLst/>
            </c:spPr>
            <c:extLst>
              <c:ext xmlns:c16="http://schemas.microsoft.com/office/drawing/2014/chart" uri="{C3380CC4-5D6E-409C-BE32-E72D297353CC}">
                <c16:uniqueId val="{00000005-C984-4A65-BA3F-C9C4CEBC1501}"/>
              </c:ext>
            </c:extLst>
          </c:dPt>
          <c:dPt>
            <c:idx val="3"/>
            <c:invertIfNegative val="0"/>
            <c:bubble3D val="0"/>
            <c:extLst>
              <c:ext xmlns:c16="http://schemas.microsoft.com/office/drawing/2014/chart" uri="{C3380CC4-5D6E-409C-BE32-E72D297353CC}">
                <c16:uniqueId val="{00000007-C984-4A65-BA3F-C9C4CEBC1501}"/>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9-C984-4A65-BA3F-C9C4CEBC1501}"/>
              </c:ext>
            </c:extLst>
          </c:dPt>
          <c:dPt>
            <c:idx val="5"/>
            <c:invertIfNegative val="0"/>
            <c:bubble3D val="0"/>
            <c:spPr>
              <a:solidFill>
                <a:schemeClr val="accent3"/>
              </a:solidFill>
              <a:ln>
                <a:noFill/>
              </a:ln>
              <a:effectLst/>
            </c:spPr>
            <c:extLst>
              <c:ext xmlns:c16="http://schemas.microsoft.com/office/drawing/2014/chart" uri="{C3380CC4-5D6E-409C-BE32-E72D297353CC}">
                <c16:uniqueId val="{0000000B-C984-4A65-BA3F-C9C4CEBC1501}"/>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D-C984-4A65-BA3F-C9C4CEBC1501}"/>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F-C984-4A65-BA3F-C9C4CEBC1501}"/>
              </c:ext>
            </c:extLst>
          </c:dPt>
          <c:dPt>
            <c:idx val="8"/>
            <c:invertIfNegative val="0"/>
            <c:bubble3D val="0"/>
            <c:spPr>
              <a:solidFill>
                <a:schemeClr val="accent6"/>
              </a:solidFill>
              <a:ln>
                <a:noFill/>
              </a:ln>
              <a:effectLst/>
            </c:spPr>
            <c:extLst>
              <c:ext xmlns:c16="http://schemas.microsoft.com/office/drawing/2014/chart" uri="{C3380CC4-5D6E-409C-BE32-E72D297353CC}">
                <c16:uniqueId val="{00000011-C984-4A65-BA3F-C9C4CEBC1501}"/>
              </c:ext>
            </c:extLst>
          </c:dPt>
          <c:dPt>
            <c:idx val="9"/>
            <c:invertIfNegative val="0"/>
            <c:bubble3D val="0"/>
            <c:spPr>
              <a:solidFill>
                <a:schemeClr val="bg2">
                  <a:lumMod val="75000"/>
                </a:schemeClr>
              </a:solidFill>
              <a:ln>
                <a:noFill/>
              </a:ln>
              <a:effectLst/>
            </c:spPr>
            <c:extLst>
              <c:ext xmlns:c16="http://schemas.microsoft.com/office/drawing/2014/chart" uri="{C3380CC4-5D6E-409C-BE32-E72D297353CC}">
                <c16:uniqueId val="{00000013-C984-4A65-BA3F-C9C4CEBC1501}"/>
              </c:ext>
            </c:extLst>
          </c:dPt>
          <c:dPt>
            <c:idx val="10"/>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15-C984-4A65-BA3F-C9C4CEBC1501}"/>
              </c:ext>
            </c:extLst>
          </c:dPt>
          <c:dPt>
            <c:idx val="1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17-C984-4A65-BA3F-C9C4CEBC1501}"/>
              </c:ext>
            </c:extLst>
          </c:dPt>
          <c:dPt>
            <c:idx val="12"/>
            <c:invertIfNegative val="0"/>
            <c:bubble3D val="0"/>
            <c:spPr>
              <a:solidFill>
                <a:schemeClr val="accent6">
                  <a:lumMod val="50000"/>
                </a:schemeClr>
              </a:solidFill>
              <a:ln>
                <a:noFill/>
              </a:ln>
              <a:effectLst/>
            </c:spPr>
            <c:extLst>
              <c:ext xmlns:c16="http://schemas.microsoft.com/office/drawing/2014/chart" uri="{C3380CC4-5D6E-409C-BE32-E72D297353CC}">
                <c16:uniqueId val="{00000019-C984-4A65-BA3F-C9C4CEBC15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6'!$B$7:$B$19</c:f>
              <c:strCache>
                <c:ptCount val="13"/>
                <c:pt idx="0">
                  <c:v>Televisione</c:v>
                </c:pt>
                <c:pt idx="1">
                  <c:v>Giornali</c:v>
                </c:pt>
                <c:pt idx="2">
                  <c:v>Sito web Regione</c:v>
                </c:pt>
                <c:pt idx="3">
                  <c:v>Centri di ricerca</c:v>
                </c:pt>
                <c:pt idx="4">
                  <c:v>Canali Social</c:v>
                </c:pt>
                <c:pt idx="5">
                  <c:v>Pubblicazioni</c:v>
                </c:pt>
                <c:pt idx="6">
                  <c:v>Radio</c:v>
                </c:pt>
                <c:pt idx="7">
                  <c:v>Università</c:v>
                </c:pt>
                <c:pt idx="8">
                  <c:v>Assoc. di categoria</c:v>
                </c:pt>
                <c:pt idx="9">
                  <c:v>Passaparola</c:v>
                </c:pt>
                <c:pt idx="10">
                  <c:v>Eventi</c:v>
                </c:pt>
                <c:pt idx="11">
                  <c:v>Cartellonistica</c:v>
                </c:pt>
                <c:pt idx="12">
                  <c:v>Seminari/Convegni</c:v>
                </c:pt>
              </c:strCache>
            </c:strRef>
          </c:cat>
          <c:val>
            <c:numRef>
              <c:f>'Domanda 6'!$C$7:$C$19</c:f>
              <c:numCache>
                <c:formatCode>0%</c:formatCode>
                <c:ptCount val="13"/>
                <c:pt idx="0">
                  <c:v>0.41199999999999998</c:v>
                </c:pt>
                <c:pt idx="1">
                  <c:v>0.33600000000000002</c:v>
                </c:pt>
                <c:pt idx="2">
                  <c:v>0.29599999999999999</c:v>
                </c:pt>
                <c:pt idx="3">
                  <c:v>0.184</c:v>
                </c:pt>
                <c:pt idx="4">
                  <c:v>0.16800000000000001</c:v>
                </c:pt>
                <c:pt idx="5">
                  <c:v>0.128</c:v>
                </c:pt>
                <c:pt idx="6">
                  <c:v>0.124</c:v>
                </c:pt>
                <c:pt idx="7">
                  <c:v>0.104</c:v>
                </c:pt>
                <c:pt idx="8">
                  <c:v>0.08</c:v>
                </c:pt>
                <c:pt idx="9">
                  <c:v>6.8000000000000005E-2</c:v>
                </c:pt>
                <c:pt idx="10">
                  <c:v>5.6000000000000001E-2</c:v>
                </c:pt>
                <c:pt idx="11">
                  <c:v>3.5999999999999997E-2</c:v>
                </c:pt>
                <c:pt idx="12">
                  <c:v>3.5999999999999997E-2</c:v>
                </c:pt>
              </c:numCache>
            </c:numRef>
          </c:val>
          <c:extLst>
            <c:ext xmlns:c16="http://schemas.microsoft.com/office/drawing/2014/chart" uri="{C3380CC4-5D6E-409C-BE32-E72D297353CC}">
              <c16:uniqueId val="{0000001A-C984-4A65-BA3F-C9C4CEBC1501}"/>
            </c:ext>
          </c:extLst>
        </c:ser>
        <c:dLbls>
          <c:dLblPos val="outEnd"/>
          <c:showLegendKey val="0"/>
          <c:showVal val="1"/>
          <c:showCatName val="0"/>
          <c:showSerName val="0"/>
          <c:showPercent val="0"/>
          <c:showBubbleSize val="0"/>
        </c:dLbls>
        <c:gapWidth val="219"/>
        <c:overlap val="-27"/>
        <c:axId val="1508483199"/>
        <c:axId val="1503251263"/>
      </c:barChart>
      <c:catAx>
        <c:axId val="1508483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03251263"/>
        <c:crosses val="autoZero"/>
        <c:auto val="1"/>
        <c:lblAlgn val="ctr"/>
        <c:lblOffset val="100"/>
        <c:noMultiLvlLbl val="0"/>
      </c:catAx>
      <c:valAx>
        <c:axId val="1503251263"/>
        <c:scaling>
          <c:orientation val="minMax"/>
        </c:scaling>
        <c:delete val="1"/>
        <c:axPos val="l"/>
        <c:numFmt formatCode="0%" sourceLinked="1"/>
        <c:majorTickMark val="none"/>
        <c:minorTickMark val="none"/>
        <c:tickLblPos val="nextTo"/>
        <c:crossAx val="150848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it-IT" sz="1400" b="0" i="0" u="none" strike="noStrike" baseline="0">
                <a:effectLst/>
              </a:rPr>
              <a:t>Quali sono i canali più efficaci per informare l’opinione pubblica sulle opportunità offerte dal FESR? </a:t>
            </a:r>
            <a:endParaRPr lang="it-IT" sz="1400" b="0" i="0"/>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2.1691973969631236E-2"/>
          <c:y val="0.12900695311107147"/>
          <c:w val="0.95661605206073752"/>
          <c:h val="0.6317970415937265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0AD4-486B-89F6-557C54DA83BF}"/>
              </c:ext>
            </c:extLst>
          </c:dPt>
          <c:dPt>
            <c:idx val="1"/>
            <c:invertIfNegative val="0"/>
            <c:bubble3D val="0"/>
            <c:spPr>
              <a:solidFill>
                <a:schemeClr val="bg2"/>
              </a:solidFill>
              <a:ln>
                <a:noFill/>
              </a:ln>
              <a:effectLst/>
            </c:spPr>
            <c:extLst>
              <c:ext xmlns:c16="http://schemas.microsoft.com/office/drawing/2014/chart" uri="{C3380CC4-5D6E-409C-BE32-E72D297353CC}">
                <c16:uniqueId val="{00000003-0AD4-486B-89F6-557C54DA83BF}"/>
              </c:ext>
            </c:extLst>
          </c:dPt>
          <c:dPt>
            <c:idx val="2"/>
            <c:invertIfNegative val="0"/>
            <c:bubble3D val="0"/>
            <c:spPr>
              <a:solidFill>
                <a:schemeClr val="tx2"/>
              </a:solidFill>
              <a:ln>
                <a:noFill/>
              </a:ln>
              <a:effectLst/>
            </c:spPr>
            <c:extLst>
              <c:ext xmlns:c16="http://schemas.microsoft.com/office/drawing/2014/chart" uri="{C3380CC4-5D6E-409C-BE32-E72D297353CC}">
                <c16:uniqueId val="{00000005-0AD4-486B-89F6-557C54DA83BF}"/>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0AD4-486B-89F6-557C54DA83BF}"/>
              </c:ext>
            </c:extLst>
          </c:dPt>
          <c:dPt>
            <c:idx val="5"/>
            <c:invertIfNegative val="0"/>
            <c:bubble3D val="0"/>
            <c:spPr>
              <a:solidFill>
                <a:schemeClr val="accent3"/>
              </a:solidFill>
              <a:ln>
                <a:noFill/>
              </a:ln>
              <a:effectLst/>
            </c:spPr>
            <c:extLst>
              <c:ext xmlns:c16="http://schemas.microsoft.com/office/drawing/2014/chart" uri="{C3380CC4-5D6E-409C-BE32-E72D297353CC}">
                <c16:uniqueId val="{00000009-0AD4-486B-89F6-557C54DA83BF}"/>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B-0AD4-486B-89F6-557C54DA83BF}"/>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D-0AD4-486B-89F6-557C54DA83BF}"/>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F-0AD4-486B-89F6-557C54DA83BF}"/>
              </c:ext>
            </c:extLst>
          </c:dPt>
          <c:dPt>
            <c:idx val="9"/>
            <c:invertIfNegative val="0"/>
            <c:bubble3D val="0"/>
            <c:spPr>
              <a:solidFill>
                <a:schemeClr val="bg2">
                  <a:lumMod val="75000"/>
                </a:schemeClr>
              </a:solidFill>
              <a:ln>
                <a:noFill/>
              </a:ln>
              <a:effectLst/>
            </c:spPr>
            <c:extLst>
              <c:ext xmlns:c16="http://schemas.microsoft.com/office/drawing/2014/chart" uri="{C3380CC4-5D6E-409C-BE32-E72D297353CC}">
                <c16:uniqueId val="{00000011-0AD4-486B-89F6-557C54DA83BF}"/>
              </c:ext>
            </c:extLst>
          </c:dPt>
          <c:dPt>
            <c:idx val="10"/>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13-0AD4-486B-89F6-557C54DA83BF}"/>
              </c:ext>
            </c:extLst>
          </c:dPt>
          <c:dPt>
            <c:idx val="11"/>
            <c:invertIfNegative val="0"/>
            <c:bubble3D val="0"/>
            <c:spPr>
              <a:solidFill>
                <a:schemeClr val="bg2">
                  <a:lumMod val="75000"/>
                </a:schemeClr>
              </a:solidFill>
              <a:ln>
                <a:noFill/>
              </a:ln>
              <a:effectLst/>
            </c:spPr>
            <c:extLst>
              <c:ext xmlns:c16="http://schemas.microsoft.com/office/drawing/2014/chart" uri="{C3380CC4-5D6E-409C-BE32-E72D297353CC}">
                <c16:uniqueId val="{00000015-0AD4-486B-89F6-557C54DA83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7'!$B$8:$B$18</c:f>
              <c:strCache>
                <c:ptCount val="11"/>
                <c:pt idx="0">
                  <c:v>Televisione</c:v>
                </c:pt>
                <c:pt idx="1">
                  <c:v>Giornali</c:v>
                </c:pt>
                <c:pt idx="2">
                  <c:v>Sito web Regione</c:v>
                </c:pt>
                <c:pt idx="3">
                  <c:v>Canali Social</c:v>
                </c:pt>
                <c:pt idx="4">
                  <c:v>Radio</c:v>
                </c:pt>
                <c:pt idx="5">
                  <c:v>Eventi</c:v>
                </c:pt>
                <c:pt idx="6">
                  <c:v>Pubblicazioni</c:v>
                </c:pt>
                <c:pt idx="7">
                  <c:v>Assoc. di categoria</c:v>
                </c:pt>
                <c:pt idx="8">
                  <c:v>Seminari/Convegni</c:v>
                </c:pt>
                <c:pt idx="9">
                  <c:v>Cartellonistica</c:v>
                </c:pt>
                <c:pt idx="10">
                  <c:v>Università</c:v>
                </c:pt>
              </c:strCache>
            </c:strRef>
          </c:cat>
          <c:val>
            <c:numRef>
              <c:f>'Domanda 7'!$C$8:$C$18</c:f>
              <c:numCache>
                <c:formatCode>0%</c:formatCode>
                <c:ptCount val="11"/>
                <c:pt idx="0">
                  <c:v>0.57599999999999996</c:v>
                </c:pt>
                <c:pt idx="1">
                  <c:v>0.46400000000000002</c:v>
                </c:pt>
                <c:pt idx="2">
                  <c:v>0.40400000000000003</c:v>
                </c:pt>
                <c:pt idx="3">
                  <c:v>0.40400000000000003</c:v>
                </c:pt>
                <c:pt idx="4">
                  <c:v>0.216</c:v>
                </c:pt>
                <c:pt idx="5">
                  <c:v>0.19600000000000001</c:v>
                </c:pt>
                <c:pt idx="6">
                  <c:v>0.14799999999999999</c:v>
                </c:pt>
                <c:pt idx="7">
                  <c:v>0.14799999999999999</c:v>
                </c:pt>
                <c:pt idx="8">
                  <c:v>0.104</c:v>
                </c:pt>
                <c:pt idx="9">
                  <c:v>8.4000000000000005E-2</c:v>
                </c:pt>
                <c:pt idx="10">
                  <c:v>0.08</c:v>
                </c:pt>
              </c:numCache>
            </c:numRef>
          </c:val>
          <c:extLst>
            <c:ext xmlns:c16="http://schemas.microsoft.com/office/drawing/2014/chart" uri="{C3380CC4-5D6E-409C-BE32-E72D297353CC}">
              <c16:uniqueId val="{00000016-0AD4-486B-89F6-557C54DA83BF}"/>
            </c:ext>
          </c:extLst>
        </c:ser>
        <c:dLbls>
          <c:dLblPos val="outEnd"/>
          <c:showLegendKey val="0"/>
          <c:showVal val="1"/>
          <c:showCatName val="0"/>
          <c:showSerName val="0"/>
          <c:showPercent val="0"/>
          <c:showBubbleSize val="0"/>
        </c:dLbls>
        <c:gapWidth val="219"/>
        <c:overlap val="-27"/>
        <c:axId val="1508466799"/>
        <c:axId val="1503281631"/>
      </c:barChart>
      <c:catAx>
        <c:axId val="1508466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03281631"/>
        <c:crosses val="autoZero"/>
        <c:auto val="1"/>
        <c:lblAlgn val="ctr"/>
        <c:lblOffset val="100"/>
        <c:noMultiLvlLbl val="0"/>
      </c:catAx>
      <c:valAx>
        <c:axId val="1503281631"/>
        <c:scaling>
          <c:orientation val="minMax"/>
        </c:scaling>
        <c:delete val="1"/>
        <c:axPos val="l"/>
        <c:numFmt formatCode="0%" sourceLinked="1"/>
        <c:majorTickMark val="none"/>
        <c:minorTickMark val="none"/>
        <c:tickLblPos val="nextTo"/>
        <c:crossAx val="1508466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58666013051871"/>
          <c:y val="8.1360712639353433E-2"/>
          <c:w val="0.80570804865345136"/>
          <c:h val="0.72917435566769739"/>
        </c:manualLayout>
      </c:layout>
      <c:scatterChart>
        <c:scatterStyle val="lineMarker"/>
        <c:varyColors val="0"/>
        <c:ser>
          <c:idx val="0"/>
          <c:order val="0"/>
          <c:tx>
            <c:strRef>
              <c:f>Sheet1!$B$1</c:f>
              <c:strCache>
                <c:ptCount val="1"/>
                <c:pt idx="0">
                  <c:v>Y-Values</c:v>
                </c:pt>
              </c:strCache>
            </c:strRef>
          </c:tx>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fld id="{CC6013BC-6A7A-4EFB-98F4-3C580E66989A}" type="CELLRANGE">
                      <a:rPr lang="en-US"/>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E028-4482-8003-C9C0CD510B6B}"/>
                </c:ext>
              </c:extLst>
            </c:dLbl>
            <c:dLbl>
              <c:idx val="1"/>
              <c:tx>
                <c:rich>
                  <a:bodyPr/>
                  <a:lstStyle/>
                  <a:p>
                    <a:fld id="{A8FECB93-504D-413F-BE1A-8FFBB3190142}"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028-4482-8003-C9C0CD510B6B}"/>
                </c:ext>
              </c:extLst>
            </c:dLbl>
            <c:dLbl>
              <c:idx val="2"/>
              <c:tx>
                <c:rich>
                  <a:bodyPr/>
                  <a:lstStyle/>
                  <a:p>
                    <a:fld id="{2DE95473-2E71-446F-8370-5B49C6667831}"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028-4482-8003-C9C0CD510B6B}"/>
                </c:ext>
              </c:extLst>
            </c:dLbl>
            <c:dLbl>
              <c:idx val="3"/>
              <c:tx>
                <c:rich>
                  <a:bodyPr/>
                  <a:lstStyle/>
                  <a:p>
                    <a:fld id="{5460BA71-E41D-4812-942B-D84DA7983AED}"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028-4482-8003-C9C0CD510B6B}"/>
                </c:ext>
              </c:extLst>
            </c:dLbl>
            <c:dLbl>
              <c:idx val="4"/>
              <c:tx>
                <c:rich>
                  <a:bodyPr/>
                  <a:lstStyle/>
                  <a:p>
                    <a:fld id="{793708D4-B3AF-42C9-959D-00F7957949EB}"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028-4482-8003-C9C0CD510B6B}"/>
                </c:ext>
              </c:extLst>
            </c:dLbl>
            <c:dLbl>
              <c:idx val="5"/>
              <c:tx>
                <c:rich>
                  <a:bodyPr/>
                  <a:lstStyle/>
                  <a:p>
                    <a:fld id="{EB2460E5-2766-423F-92A7-C36A24006C33}"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028-4482-8003-C9C0CD510B6B}"/>
                </c:ext>
              </c:extLst>
            </c:dLbl>
            <c:dLbl>
              <c:idx val="6"/>
              <c:tx>
                <c:rich>
                  <a:bodyPr/>
                  <a:lstStyle/>
                  <a:p>
                    <a:fld id="{D772C5A4-F5CD-412C-B2EE-0A62B1CEFA97}"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E028-4482-8003-C9C0CD510B6B}"/>
                </c:ext>
              </c:extLst>
            </c:dLbl>
            <c:dLbl>
              <c:idx val="7"/>
              <c:tx>
                <c:rich>
                  <a:bodyPr/>
                  <a:lstStyle/>
                  <a:p>
                    <a:fld id="{AE605D62-FBB3-4835-BA5A-FCF92AC8873C}"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028-4482-8003-C9C0CD510B6B}"/>
                </c:ext>
              </c:extLst>
            </c:dLbl>
            <c:dLbl>
              <c:idx val="8"/>
              <c:tx>
                <c:rich>
                  <a:bodyPr/>
                  <a:lstStyle/>
                  <a:p>
                    <a:fld id="{42295613-912E-4417-A7F3-FE9CCC7AD3EE}"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E028-4482-8003-C9C0CD510B6B}"/>
                </c:ext>
              </c:extLst>
            </c:dLbl>
            <c:dLbl>
              <c:idx val="9"/>
              <c:tx>
                <c:rich>
                  <a:bodyPr/>
                  <a:lstStyle/>
                  <a:p>
                    <a:fld id="{D8CC0648-DEF2-4512-838E-956A7E2E0231}"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028-4482-8003-C9C0CD510B6B}"/>
                </c:ext>
              </c:extLst>
            </c:dLbl>
            <c:dLbl>
              <c:idx val="10"/>
              <c:tx>
                <c:rich>
                  <a:bodyPr/>
                  <a:lstStyle/>
                  <a:p>
                    <a:fld id="{8B9F11E6-218D-498E-855A-48351B17BF6A}" type="CELLRANGE">
                      <a:rPr lang="it-IT"/>
                      <a:pPr/>
                      <a:t>[INTERVALLOCELLE]</a:t>
                    </a:fld>
                    <a:endParaRPr lang="it-IT"/>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E028-4482-8003-C9C0CD510B6B}"/>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it-IT"/>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Sheet1!$A$2:$A$12</c:f>
              <c:numCache>
                <c:formatCode>0%</c:formatCode>
                <c:ptCount val="11"/>
                <c:pt idx="0">
                  <c:v>0.06</c:v>
                </c:pt>
                <c:pt idx="1">
                  <c:v>0.03</c:v>
                </c:pt>
                <c:pt idx="2">
                  <c:v>0.3</c:v>
                </c:pt>
                <c:pt idx="3">
                  <c:v>0.04</c:v>
                </c:pt>
                <c:pt idx="4">
                  <c:v>0.41</c:v>
                </c:pt>
                <c:pt idx="5">
                  <c:v>0.12</c:v>
                </c:pt>
                <c:pt idx="6">
                  <c:v>0.34</c:v>
                </c:pt>
                <c:pt idx="7">
                  <c:v>0.15</c:v>
                </c:pt>
                <c:pt idx="8">
                  <c:v>0.17</c:v>
                </c:pt>
                <c:pt idx="9">
                  <c:v>0.05</c:v>
                </c:pt>
                <c:pt idx="10">
                  <c:v>0.11</c:v>
                </c:pt>
              </c:numCache>
            </c:numRef>
          </c:xVal>
          <c:yVal>
            <c:numRef>
              <c:f>Sheet1!$B$2:$B$12</c:f>
              <c:numCache>
                <c:formatCode>0%</c:formatCode>
                <c:ptCount val="11"/>
                <c:pt idx="0">
                  <c:v>0.22</c:v>
                </c:pt>
                <c:pt idx="1">
                  <c:v>7.0000000000000007E-2</c:v>
                </c:pt>
                <c:pt idx="2">
                  <c:v>0.4</c:v>
                </c:pt>
                <c:pt idx="3">
                  <c:v>0.1</c:v>
                </c:pt>
                <c:pt idx="4">
                  <c:v>0.57999999999999996</c:v>
                </c:pt>
                <c:pt idx="5">
                  <c:v>0.22</c:v>
                </c:pt>
                <c:pt idx="6">
                  <c:v>0.46</c:v>
                </c:pt>
                <c:pt idx="7">
                  <c:v>0.15</c:v>
                </c:pt>
                <c:pt idx="8">
                  <c:v>0.4</c:v>
                </c:pt>
                <c:pt idx="9">
                  <c:v>0.15</c:v>
                </c:pt>
                <c:pt idx="10">
                  <c:v>0.08</c:v>
                </c:pt>
              </c:numCache>
            </c:numRef>
          </c:yVal>
          <c:smooth val="0"/>
          <c:extLst>
            <c:ext xmlns:c15="http://schemas.microsoft.com/office/drawing/2012/chart" uri="{02D57815-91ED-43cb-92C2-25804820EDAC}">
              <c15:datalabelsRange>
                <c15:f>Sheet1!$D$2:$D$14</c15:f>
                <c15:dlblRangeCache>
                  <c:ptCount val="13"/>
                  <c:pt idx="0">
                    <c:v>Eventi</c:v>
                  </c:pt>
                  <c:pt idx="1">
                    <c:v>Cartellonistica</c:v>
                  </c:pt>
                  <c:pt idx="2">
                    <c:v>Sito web Regione</c:v>
                  </c:pt>
                  <c:pt idx="3">
                    <c:v>Seminari/Convegni</c:v>
                  </c:pt>
                  <c:pt idx="4">
                    <c:v>Televisione</c:v>
                  </c:pt>
                  <c:pt idx="5">
                    <c:v>Radio</c:v>
                  </c:pt>
                  <c:pt idx="6">
                    <c:v>Giornali</c:v>
                  </c:pt>
                  <c:pt idx="7">
                    <c:v>Pubblicazioni</c:v>
                  </c:pt>
                  <c:pt idx="8">
                    <c:v>Canali Social</c:v>
                  </c:pt>
                  <c:pt idx="9">
                    <c:v>Assoc. di categoria</c:v>
                  </c:pt>
                  <c:pt idx="10">
                    <c:v>Università</c:v>
                  </c:pt>
                  <c:pt idx="11">
                    <c:v>Non so</c:v>
                  </c:pt>
                </c15:dlblRangeCache>
              </c15:datalabelsRange>
            </c:ext>
            <c:ext xmlns:c16="http://schemas.microsoft.com/office/drawing/2014/chart" uri="{C3380CC4-5D6E-409C-BE32-E72D297353CC}">
              <c16:uniqueId val="{0000000C-E028-4482-8003-C9C0CD510B6B}"/>
            </c:ext>
          </c:extLst>
        </c:ser>
        <c:dLbls>
          <c:dLblPos val="t"/>
          <c:showLegendKey val="0"/>
          <c:showVal val="1"/>
          <c:showCatName val="0"/>
          <c:showSerName val="0"/>
          <c:showPercent val="0"/>
          <c:showBubbleSize val="0"/>
        </c:dLbls>
        <c:axId val="1041696511"/>
        <c:axId val="1048027871"/>
      </c:scatterChart>
      <c:valAx>
        <c:axId val="10416965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it-IT"/>
                  <a:t>Grado</a:t>
                </a:r>
                <a:r>
                  <a:rPr lang="it-IT" baseline="0"/>
                  <a:t> di utilizzo del mezzo informativo per ottenere informazioni</a:t>
                </a:r>
                <a:endParaRPr lang="it-IT"/>
              </a:p>
            </c:rich>
          </c:tx>
          <c:layout>
            <c:manualLayout>
              <c:xMode val="edge"/>
              <c:yMode val="edge"/>
              <c:x val="0.13746698734642607"/>
              <c:y val="0.89700879310567672"/>
            </c:manualLayout>
          </c:layout>
          <c:overlay val="0"/>
          <c:spPr>
            <a:noFill/>
            <a:ln>
              <a:noFill/>
            </a:ln>
            <a:effectLst/>
          </c:spPr>
          <c:txPr>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it-IT"/>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it-IT"/>
          </a:p>
        </c:txPr>
        <c:crossAx val="1048027871"/>
        <c:crosses val="autoZero"/>
        <c:crossBetween val="midCat"/>
      </c:valAx>
      <c:valAx>
        <c:axId val="1048027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it-IT" baseline="0"/>
                  <a:t>Grado di efficacia dello strumento</a:t>
                </a:r>
                <a:endParaRPr lang="it-IT"/>
              </a:p>
            </c:rich>
          </c:tx>
          <c:layout>
            <c:manualLayout>
              <c:xMode val="edge"/>
              <c:yMode val="edge"/>
              <c:x val="1.7509727626459144E-2"/>
              <c:y val="0.12148473233659945"/>
            </c:manualLayout>
          </c:layout>
          <c:overlay val="0"/>
          <c:spPr>
            <a:noFill/>
            <a:ln>
              <a:noFill/>
            </a:ln>
            <a:effectLst/>
          </c:spPr>
          <c:txPr>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it-IT"/>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it-IT"/>
          </a:p>
        </c:txPr>
        <c:crossAx val="10416965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u="none" strike="noStrike" baseline="0">
                <a:effectLst/>
              </a:rPr>
              <a:t>Attraverso quali canali vorrebbe essere informato sulle opportunità offerte dalla Regione Umbria sul FESR? (domanda a risposta multipla)</a:t>
            </a:r>
            <a:endParaRPr lang="it-IT" b="0" i="0"/>
          </a:p>
        </c:rich>
      </c:tx>
      <c:layout>
        <c:manualLayout>
          <c:xMode val="edge"/>
          <c:yMode val="edge"/>
          <c:x val="0.10209513102914987"/>
          <c:y val="2.12502213564724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2.1691973969631236E-2"/>
          <c:y val="0.14938905613600142"/>
          <c:w val="0.95661605206073752"/>
          <c:h val="0.60594113800233973"/>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106A-41B5-B26A-59CF2266E8F7}"/>
              </c:ext>
            </c:extLst>
          </c:dPt>
          <c:dPt>
            <c:idx val="1"/>
            <c:invertIfNegative val="0"/>
            <c:bubble3D val="0"/>
            <c:spPr>
              <a:solidFill>
                <a:schemeClr val="bg2"/>
              </a:solidFill>
              <a:ln>
                <a:noFill/>
              </a:ln>
              <a:effectLst/>
            </c:spPr>
            <c:extLst>
              <c:ext xmlns:c16="http://schemas.microsoft.com/office/drawing/2014/chart" uri="{C3380CC4-5D6E-409C-BE32-E72D297353CC}">
                <c16:uniqueId val="{00000003-106A-41B5-B26A-59CF2266E8F7}"/>
              </c:ext>
            </c:extLst>
          </c:dPt>
          <c:dPt>
            <c:idx val="2"/>
            <c:invertIfNegative val="0"/>
            <c:bubble3D val="0"/>
            <c:spPr>
              <a:solidFill>
                <a:schemeClr val="tx2"/>
              </a:solidFill>
              <a:ln>
                <a:noFill/>
              </a:ln>
              <a:effectLst/>
            </c:spPr>
            <c:extLst>
              <c:ext xmlns:c16="http://schemas.microsoft.com/office/drawing/2014/chart" uri="{C3380CC4-5D6E-409C-BE32-E72D297353CC}">
                <c16:uniqueId val="{00000005-106A-41B5-B26A-59CF2266E8F7}"/>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106A-41B5-B26A-59CF2266E8F7}"/>
              </c:ext>
            </c:extLst>
          </c:dPt>
          <c:dPt>
            <c:idx val="5"/>
            <c:invertIfNegative val="0"/>
            <c:bubble3D val="0"/>
            <c:spPr>
              <a:solidFill>
                <a:schemeClr val="accent3"/>
              </a:solidFill>
              <a:ln>
                <a:noFill/>
              </a:ln>
              <a:effectLst/>
            </c:spPr>
            <c:extLst>
              <c:ext xmlns:c16="http://schemas.microsoft.com/office/drawing/2014/chart" uri="{C3380CC4-5D6E-409C-BE32-E72D297353CC}">
                <c16:uniqueId val="{00000009-106A-41B5-B26A-59CF2266E8F7}"/>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B-106A-41B5-B26A-59CF2266E8F7}"/>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D-106A-41B5-B26A-59CF2266E8F7}"/>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F-106A-41B5-B26A-59CF2266E8F7}"/>
              </c:ext>
            </c:extLst>
          </c:dPt>
          <c:dPt>
            <c:idx val="9"/>
            <c:invertIfNegative val="0"/>
            <c:bubble3D val="0"/>
            <c:spPr>
              <a:solidFill>
                <a:schemeClr val="bg2">
                  <a:lumMod val="75000"/>
                </a:schemeClr>
              </a:solidFill>
              <a:ln>
                <a:noFill/>
              </a:ln>
              <a:effectLst/>
            </c:spPr>
            <c:extLst>
              <c:ext xmlns:c16="http://schemas.microsoft.com/office/drawing/2014/chart" uri="{C3380CC4-5D6E-409C-BE32-E72D297353CC}">
                <c16:uniqueId val="{00000011-106A-41B5-B26A-59CF2266E8F7}"/>
              </c:ext>
            </c:extLst>
          </c:dPt>
          <c:dPt>
            <c:idx val="10"/>
            <c:invertIfNegative val="0"/>
            <c:bubble3D val="0"/>
            <c:spPr>
              <a:solidFill>
                <a:schemeClr val="accent3">
                  <a:lumMod val="75000"/>
                </a:schemeClr>
              </a:solidFill>
              <a:ln>
                <a:noFill/>
              </a:ln>
              <a:effectLst/>
            </c:spPr>
            <c:extLst>
              <c:ext xmlns:c16="http://schemas.microsoft.com/office/drawing/2014/chart" uri="{C3380CC4-5D6E-409C-BE32-E72D297353CC}">
                <c16:uniqueId val="{00000013-106A-41B5-B26A-59CF2266E8F7}"/>
              </c:ext>
            </c:extLst>
          </c:dPt>
          <c:dPt>
            <c:idx val="1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15-106A-41B5-B26A-59CF2266E8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'Domanda 8'!$B$5:$B$16</c:f>
              <c:strCache>
                <c:ptCount val="12"/>
                <c:pt idx="0">
                  <c:v>Televisione</c:v>
                </c:pt>
                <c:pt idx="1">
                  <c:v>Giornali</c:v>
                </c:pt>
                <c:pt idx="2">
                  <c:v>Sito web Regione</c:v>
                </c:pt>
                <c:pt idx="3">
                  <c:v>Canali Social</c:v>
                </c:pt>
                <c:pt idx="4">
                  <c:v>Pubblicazioni</c:v>
                </c:pt>
                <c:pt idx="5">
                  <c:v>Non so</c:v>
                </c:pt>
                <c:pt idx="6">
                  <c:v>Assoc. di categoria</c:v>
                </c:pt>
                <c:pt idx="7">
                  <c:v>Radio</c:v>
                </c:pt>
                <c:pt idx="8">
                  <c:v>Università</c:v>
                </c:pt>
                <c:pt idx="9">
                  <c:v>Eventi</c:v>
                </c:pt>
                <c:pt idx="10">
                  <c:v>Cartellonistica</c:v>
                </c:pt>
                <c:pt idx="11">
                  <c:v>Seminari/Convegni</c:v>
                </c:pt>
              </c:strCache>
            </c:strRef>
          </c:cat>
          <c:val>
            <c:numRef>
              <c:f>'Domanda 8'!$C$5:$C$16</c:f>
              <c:numCache>
                <c:formatCode>0%</c:formatCode>
                <c:ptCount val="12"/>
                <c:pt idx="0">
                  <c:v>0.49504950495049505</c:v>
                </c:pt>
                <c:pt idx="1">
                  <c:v>0.44554455445544555</c:v>
                </c:pt>
                <c:pt idx="2">
                  <c:v>0.40594059405940597</c:v>
                </c:pt>
                <c:pt idx="3">
                  <c:v>0.38613861386138615</c:v>
                </c:pt>
                <c:pt idx="4">
                  <c:v>0.16831683168316833</c:v>
                </c:pt>
                <c:pt idx="5">
                  <c:v>0.16831683168316833</c:v>
                </c:pt>
                <c:pt idx="6">
                  <c:v>0.14851485148514851</c:v>
                </c:pt>
                <c:pt idx="7">
                  <c:v>0.11881188118811881</c:v>
                </c:pt>
                <c:pt idx="8">
                  <c:v>9.9009900990099015E-2</c:v>
                </c:pt>
                <c:pt idx="9">
                  <c:v>8.9108910891089105E-2</c:v>
                </c:pt>
                <c:pt idx="10">
                  <c:v>7.9207920792079209E-2</c:v>
                </c:pt>
                <c:pt idx="11">
                  <c:v>3.9603960396039604E-2</c:v>
                </c:pt>
              </c:numCache>
            </c:numRef>
          </c:val>
          <c:extLst>
            <c:ext xmlns:c16="http://schemas.microsoft.com/office/drawing/2014/chart" uri="{C3380CC4-5D6E-409C-BE32-E72D297353CC}">
              <c16:uniqueId val="{00000016-106A-41B5-B26A-59CF2266E8F7}"/>
            </c:ext>
          </c:extLst>
        </c:ser>
        <c:dLbls>
          <c:dLblPos val="outEnd"/>
          <c:showLegendKey val="0"/>
          <c:showVal val="1"/>
          <c:showCatName val="0"/>
          <c:showSerName val="0"/>
          <c:showPercent val="0"/>
          <c:showBubbleSize val="0"/>
        </c:dLbls>
        <c:gapWidth val="219"/>
        <c:overlap val="-27"/>
        <c:axId val="1405668031"/>
        <c:axId val="1503319071"/>
      </c:barChart>
      <c:catAx>
        <c:axId val="140566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03319071"/>
        <c:crosses val="autoZero"/>
        <c:auto val="1"/>
        <c:lblAlgn val="ctr"/>
        <c:lblOffset val="100"/>
        <c:noMultiLvlLbl val="0"/>
      </c:catAx>
      <c:valAx>
        <c:axId val="1503319071"/>
        <c:scaling>
          <c:orientation val="minMax"/>
        </c:scaling>
        <c:delete val="1"/>
        <c:axPos val="l"/>
        <c:numFmt formatCode="0%" sourceLinked="1"/>
        <c:majorTickMark val="none"/>
        <c:minorTickMark val="none"/>
        <c:tickLblPos val="nextTo"/>
        <c:crossAx val="1405668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Mezzi</a:t>
            </a:r>
            <a:r>
              <a:rPr lang="it-IT" baseline="0"/>
              <a:t> di informazione preferiti - comparazione</a:t>
            </a:r>
            <a:endParaRPr lang="it-I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lineChart>
        <c:grouping val="standard"/>
        <c:varyColors val="0"/>
        <c:ser>
          <c:idx val="0"/>
          <c:order val="0"/>
          <c:tx>
            <c:v>Soggetti con conoscenza pregressa del FESR</c:v>
          </c:tx>
          <c:spPr>
            <a:ln w="19050" cap="rnd">
              <a:solidFill>
                <a:schemeClr val="accent1"/>
              </a:solidFill>
              <a:round/>
            </a:ln>
            <a:effectLst/>
          </c:spPr>
          <c:marker>
            <c:symbol val="none"/>
          </c:marker>
          <c:val>
            <c:numRef>
              <c:f>'Paragoni 6-7 e 7-8'!$C$20:$C$31</c:f>
              <c:numCache>
                <c:formatCode>0%</c:formatCode>
                <c:ptCount val="12"/>
                <c:pt idx="0">
                  <c:v>0.19600000000000001</c:v>
                </c:pt>
                <c:pt idx="1">
                  <c:v>8.4000000000000005E-2</c:v>
                </c:pt>
                <c:pt idx="2">
                  <c:v>0.40400000000000003</c:v>
                </c:pt>
                <c:pt idx="3">
                  <c:v>0.104</c:v>
                </c:pt>
                <c:pt idx="4">
                  <c:v>0.57599999999999996</c:v>
                </c:pt>
                <c:pt idx="5">
                  <c:v>0.216</c:v>
                </c:pt>
                <c:pt idx="6">
                  <c:v>0.46400000000000002</c:v>
                </c:pt>
                <c:pt idx="7">
                  <c:v>0.14799999999999999</c:v>
                </c:pt>
                <c:pt idx="8">
                  <c:v>0.40400000000000003</c:v>
                </c:pt>
                <c:pt idx="9">
                  <c:v>0.14799999999999999</c:v>
                </c:pt>
                <c:pt idx="10">
                  <c:v>0.08</c:v>
                </c:pt>
                <c:pt idx="11">
                  <c:v>4.3999999999999997E-2</c:v>
                </c:pt>
              </c:numCache>
            </c:numRef>
          </c:val>
          <c:smooth val="0"/>
          <c:extLst>
            <c:ext xmlns:c16="http://schemas.microsoft.com/office/drawing/2014/chart" uri="{C3380CC4-5D6E-409C-BE32-E72D297353CC}">
              <c16:uniqueId val="{00000000-976C-418D-B36F-AF41165DD02B}"/>
            </c:ext>
          </c:extLst>
        </c:ser>
        <c:ser>
          <c:idx val="1"/>
          <c:order val="1"/>
          <c:tx>
            <c:v>Soggetti senza conoscenza del FESR</c:v>
          </c:tx>
          <c:spPr>
            <a:ln w="19050" cap="rnd">
              <a:solidFill>
                <a:schemeClr val="accent2"/>
              </a:solidFill>
              <a:round/>
            </a:ln>
            <a:effectLst/>
          </c:spPr>
          <c:marker>
            <c:symbol val="none"/>
          </c:marker>
          <c:dLbls>
            <c:dLbl>
              <c:idx val="0"/>
              <c:tx>
                <c:rich>
                  <a:bodyPr/>
                  <a:lstStyle/>
                  <a:p>
                    <a:fld id="{80BDA891-05AA-42CD-9F79-7C5DE381746C}" type="CELLRANGE">
                      <a:rPr lang="en-US"/>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976C-418D-B36F-AF41165DD02B}"/>
                </c:ext>
              </c:extLst>
            </c:dLbl>
            <c:dLbl>
              <c:idx val="1"/>
              <c:tx>
                <c:rich>
                  <a:bodyPr/>
                  <a:lstStyle/>
                  <a:p>
                    <a:fld id="{0E45D1F3-3768-4C0E-A36E-8B76C0CFEDE8}"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976C-418D-B36F-AF41165DD02B}"/>
                </c:ext>
              </c:extLst>
            </c:dLbl>
            <c:dLbl>
              <c:idx val="2"/>
              <c:tx>
                <c:rich>
                  <a:bodyPr/>
                  <a:lstStyle/>
                  <a:p>
                    <a:fld id="{973BCC82-C97E-4FC8-8BD5-BF5AF28DABB7}"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76C-418D-B36F-AF41165DD02B}"/>
                </c:ext>
              </c:extLst>
            </c:dLbl>
            <c:dLbl>
              <c:idx val="3"/>
              <c:tx>
                <c:rich>
                  <a:bodyPr/>
                  <a:lstStyle/>
                  <a:p>
                    <a:fld id="{B4F41013-5145-497B-A670-41DEEC3E9274}"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976C-418D-B36F-AF41165DD02B}"/>
                </c:ext>
              </c:extLst>
            </c:dLbl>
            <c:dLbl>
              <c:idx val="4"/>
              <c:tx>
                <c:rich>
                  <a:bodyPr/>
                  <a:lstStyle/>
                  <a:p>
                    <a:fld id="{9FD50D0A-3837-4290-B7F1-BDBA994D5348}"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976C-418D-B36F-AF41165DD02B}"/>
                </c:ext>
              </c:extLst>
            </c:dLbl>
            <c:dLbl>
              <c:idx val="5"/>
              <c:tx>
                <c:rich>
                  <a:bodyPr/>
                  <a:lstStyle/>
                  <a:p>
                    <a:fld id="{F0A9E298-324C-4803-8A5C-8F90B6EF223E}"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976C-418D-B36F-AF41165DD02B}"/>
                </c:ext>
              </c:extLst>
            </c:dLbl>
            <c:dLbl>
              <c:idx val="6"/>
              <c:tx>
                <c:rich>
                  <a:bodyPr/>
                  <a:lstStyle/>
                  <a:p>
                    <a:fld id="{B8B6CD4F-A2F2-4985-8662-4E9361BDC027}"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976C-418D-B36F-AF41165DD02B}"/>
                </c:ext>
              </c:extLst>
            </c:dLbl>
            <c:dLbl>
              <c:idx val="7"/>
              <c:tx>
                <c:rich>
                  <a:bodyPr/>
                  <a:lstStyle/>
                  <a:p>
                    <a:fld id="{B58F2A43-41B0-4AC7-A79B-F5723E08502E}"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976C-418D-B36F-AF41165DD02B}"/>
                </c:ext>
              </c:extLst>
            </c:dLbl>
            <c:dLbl>
              <c:idx val="8"/>
              <c:tx>
                <c:rich>
                  <a:bodyPr/>
                  <a:lstStyle/>
                  <a:p>
                    <a:fld id="{2A44F692-2A56-4E1D-8D2E-DAA34D230BFF}"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976C-418D-B36F-AF41165DD02B}"/>
                </c:ext>
              </c:extLst>
            </c:dLbl>
            <c:dLbl>
              <c:idx val="9"/>
              <c:tx>
                <c:rich>
                  <a:bodyPr/>
                  <a:lstStyle/>
                  <a:p>
                    <a:fld id="{419CBA13-33C1-468D-A6AF-EF36120A3F88}"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976C-418D-B36F-AF41165DD02B}"/>
                </c:ext>
              </c:extLst>
            </c:dLbl>
            <c:dLbl>
              <c:idx val="10"/>
              <c:tx>
                <c:rich>
                  <a:bodyPr/>
                  <a:lstStyle/>
                  <a:p>
                    <a:fld id="{E8FA700E-94BA-463C-B10F-EBEFFD1ECE5C}"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976C-418D-B36F-AF41165DD02B}"/>
                </c:ext>
              </c:extLst>
            </c:dLbl>
            <c:dLbl>
              <c:idx val="11"/>
              <c:tx>
                <c:rich>
                  <a:bodyPr/>
                  <a:lstStyle/>
                  <a:p>
                    <a:fld id="{DF772427-5E2F-41E2-976E-71DE826046C2}" type="CELLRANGE">
                      <a:rPr lang="it-IT"/>
                      <a:pPr/>
                      <a:t>[INTERVALLOCELLE]</a:t>
                    </a:fld>
                    <a:endParaRPr lang="it-IT"/>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976C-418D-B36F-AF41165DD02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val>
            <c:numRef>
              <c:f>'Paragoni 6-7 e 7-8'!$G$20:$G$31</c:f>
              <c:numCache>
                <c:formatCode>0%</c:formatCode>
                <c:ptCount val="12"/>
                <c:pt idx="0">
                  <c:v>8.9108910891089105E-2</c:v>
                </c:pt>
                <c:pt idx="1">
                  <c:v>7.9207920792079209E-2</c:v>
                </c:pt>
                <c:pt idx="2">
                  <c:v>0.40594059405940597</c:v>
                </c:pt>
                <c:pt idx="3">
                  <c:v>3.9603960396039604E-2</c:v>
                </c:pt>
                <c:pt idx="4">
                  <c:v>0.49504950495049505</c:v>
                </c:pt>
                <c:pt idx="5">
                  <c:v>0.11881188118811881</c:v>
                </c:pt>
                <c:pt idx="6">
                  <c:v>0.44554455445544555</c:v>
                </c:pt>
                <c:pt idx="7">
                  <c:v>0.16831683168316833</c:v>
                </c:pt>
                <c:pt idx="8">
                  <c:v>0.38613861386138615</c:v>
                </c:pt>
                <c:pt idx="9">
                  <c:v>0.14851485148514851</c:v>
                </c:pt>
                <c:pt idx="10">
                  <c:v>9.9009900990099015E-2</c:v>
                </c:pt>
                <c:pt idx="11">
                  <c:v>0.16831683168316833</c:v>
                </c:pt>
              </c:numCache>
            </c:numRef>
          </c:val>
          <c:smooth val="0"/>
          <c:extLst>
            <c:ext xmlns:c15="http://schemas.microsoft.com/office/drawing/2012/chart" uri="{02D57815-91ED-43cb-92C2-25804820EDAC}">
              <c15:datalabelsRange>
                <c15:f>'Paragoni 6-7 e 7-8'!$F$20:$F$31</c15:f>
                <c15:dlblRangeCache>
                  <c:ptCount val="12"/>
                  <c:pt idx="0">
                    <c:v>Eventi</c:v>
                  </c:pt>
                  <c:pt idx="1">
                    <c:v>Cartellonistica</c:v>
                  </c:pt>
                  <c:pt idx="2">
                    <c:v>Sito web Regione</c:v>
                  </c:pt>
                  <c:pt idx="3">
                    <c:v>Seminari/Convegni</c:v>
                  </c:pt>
                  <c:pt idx="4">
                    <c:v>Televisione</c:v>
                  </c:pt>
                  <c:pt idx="5">
                    <c:v>Radio</c:v>
                  </c:pt>
                  <c:pt idx="6">
                    <c:v>Giornali</c:v>
                  </c:pt>
                  <c:pt idx="7">
                    <c:v>Pubblicazioni</c:v>
                  </c:pt>
                  <c:pt idx="8">
                    <c:v>Canali Social</c:v>
                  </c:pt>
                  <c:pt idx="9">
                    <c:v>Assoc. di categoria</c:v>
                  </c:pt>
                  <c:pt idx="10">
                    <c:v>Università</c:v>
                  </c:pt>
                  <c:pt idx="11">
                    <c:v>Non so</c:v>
                  </c:pt>
                </c15:dlblRangeCache>
              </c15:datalabelsRange>
            </c:ext>
            <c:ext xmlns:c16="http://schemas.microsoft.com/office/drawing/2014/chart" uri="{C3380CC4-5D6E-409C-BE32-E72D297353CC}">
              <c16:uniqueId val="{0000000D-976C-418D-B36F-AF41165DD02B}"/>
            </c:ext>
          </c:extLst>
        </c:ser>
        <c:dLbls>
          <c:showLegendKey val="0"/>
          <c:showVal val="0"/>
          <c:showCatName val="0"/>
          <c:showSerName val="0"/>
          <c:showPercent val="0"/>
          <c:showBubbleSize val="0"/>
        </c:dLbls>
        <c:smooth val="0"/>
        <c:axId val="1803071807"/>
        <c:axId val="1859106223"/>
      </c:lineChart>
      <c:catAx>
        <c:axId val="1803071807"/>
        <c:scaling>
          <c:orientation val="minMax"/>
        </c:scaling>
        <c:delete val="1"/>
        <c:axPos val="b"/>
        <c:numFmt formatCode="@" sourceLinked="0"/>
        <c:majorTickMark val="none"/>
        <c:minorTickMark val="none"/>
        <c:tickLblPos val="nextTo"/>
        <c:crossAx val="1859106223"/>
        <c:crosses val="autoZero"/>
        <c:auto val="1"/>
        <c:lblAlgn val="ctr"/>
        <c:lblOffset val="100"/>
        <c:tickLblSkip val="1"/>
        <c:tickMarkSkip val="1"/>
        <c:noMultiLvlLbl val="0"/>
      </c:catAx>
      <c:valAx>
        <c:axId val="18591062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803071807"/>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Hai mai sentito parlare di Politica di Coesione?</a:t>
            </a:r>
          </a:p>
          <a:p>
            <a:pPr>
              <a:defRPr/>
            </a:pPr>
            <a:r>
              <a:rPr lang="en-US"/>
              <a:t>(ACT 2021)</a:t>
            </a:r>
          </a:p>
        </c:rich>
      </c:tx>
      <c:layout>
        <c:manualLayout>
          <c:xMode val="edge"/>
          <c:yMode val="edge"/>
          <c:x val="0.18024255788313118"/>
          <c:y val="2.85238887568338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Hai mai sentito parlare di Politica di Coesione?</c:v>
                </c:pt>
              </c:strCache>
            </c:strRef>
          </c:tx>
          <c:spPr>
            <a:solidFill>
              <a:srgbClr val="92D050"/>
            </a:solidFill>
          </c:spPr>
          <c:dPt>
            <c:idx val="0"/>
            <c:bubble3D val="0"/>
            <c:spPr>
              <a:solidFill>
                <a:srgbClr val="92D050"/>
              </a:solidFill>
              <a:ln w="19050">
                <a:solidFill>
                  <a:schemeClr val="lt1"/>
                </a:solidFill>
              </a:ln>
              <a:effectLst/>
            </c:spPr>
            <c:extLst>
              <c:ext xmlns:c16="http://schemas.microsoft.com/office/drawing/2014/chart" uri="{C3380CC4-5D6E-409C-BE32-E72D297353CC}">
                <c16:uniqueId val="{00000002-33C5-42C5-A0BE-2C0E233CD5EC}"/>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1-33C5-42C5-A0BE-2C0E233CD5EC}"/>
              </c:ext>
            </c:extLst>
          </c:dPt>
          <c:dLbls>
            <c:dLbl>
              <c:idx val="0"/>
              <c:layout>
                <c:manualLayout>
                  <c:x val="0.18081587651598677"/>
                  <c:y val="-2.85238887568338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3C5-42C5-A0BE-2C0E233CD5EC}"/>
                </c:ext>
              </c:extLst>
            </c:dLbl>
            <c:dLbl>
              <c:idx val="1"/>
              <c:layout>
                <c:manualLayout>
                  <c:x val="-0.14994487320837926"/>
                  <c:y val="-2.85238887568340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C5-42C5-A0BE-2C0E233CD5E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Si</c:v>
                </c:pt>
                <c:pt idx="1">
                  <c:v>No</c:v>
                </c:pt>
              </c:strCache>
            </c:strRef>
          </c:cat>
          <c:val>
            <c:numRef>
              <c:f>Sheet1!$B$2:$B$3</c:f>
              <c:numCache>
                <c:formatCode>General</c:formatCode>
                <c:ptCount val="2"/>
                <c:pt idx="0">
                  <c:v>17.7</c:v>
                </c:pt>
                <c:pt idx="1">
                  <c:v>82.3</c:v>
                </c:pt>
              </c:numCache>
            </c:numRef>
          </c:val>
          <c:extLst>
            <c:ext xmlns:c16="http://schemas.microsoft.com/office/drawing/2014/chart" uri="{C3380CC4-5D6E-409C-BE32-E72D297353CC}">
              <c16:uniqueId val="{00000000-33C5-42C5-A0BE-2C0E233CD5E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t-IT"/>
              <a:t>Strumenti</a:t>
            </a:r>
            <a:r>
              <a:rPr lang="it-IT" baseline="0"/>
              <a:t> di comunicazione preferiti - per genere</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it-IT" sz="1400" b="0" i="0" baseline="0">
                <a:effectLst/>
              </a:rPr>
              <a:t>(domanda a risposta multipla)</a:t>
            </a:r>
            <a:endParaRPr lang="it-IT" sz="14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it-IT"/>
        </a:p>
      </c:txPr>
    </c:title>
    <c:autoTitleDeleted val="0"/>
    <c:plotArea>
      <c:layout>
        <c:manualLayout>
          <c:layoutTarget val="inner"/>
          <c:xMode val="edge"/>
          <c:yMode val="edge"/>
          <c:x val="3.345746765974128E-2"/>
          <c:y val="0.22273989197082714"/>
          <c:w val="0.94069557006219062"/>
          <c:h val="0.47119968802635182"/>
        </c:manualLayout>
      </c:layout>
      <c:barChart>
        <c:barDir val="col"/>
        <c:grouping val="clustered"/>
        <c:varyColors val="0"/>
        <c:ser>
          <c:idx val="0"/>
          <c:order val="0"/>
          <c:tx>
            <c:strRef>
              <c:f>'Info per il futuro'!$C$16</c:f>
              <c:strCache>
                <c:ptCount val="1"/>
                <c:pt idx="0">
                  <c:v>Uomini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per il futuro'!$B$17:$B$28</c:f>
              <c:strCache>
                <c:ptCount val="12"/>
                <c:pt idx="0">
                  <c:v>Televisione</c:v>
                </c:pt>
                <c:pt idx="1">
                  <c:v>Giornali</c:v>
                </c:pt>
                <c:pt idx="2">
                  <c:v>Sito web Regione</c:v>
                </c:pt>
                <c:pt idx="3">
                  <c:v>Canali Social</c:v>
                </c:pt>
                <c:pt idx="4">
                  <c:v>Pubblicazioni</c:v>
                </c:pt>
                <c:pt idx="5">
                  <c:v>Associazioni</c:v>
                </c:pt>
                <c:pt idx="6">
                  <c:v>Radio</c:v>
                </c:pt>
                <c:pt idx="7">
                  <c:v>Università</c:v>
                </c:pt>
                <c:pt idx="8">
                  <c:v>Eventi</c:v>
                </c:pt>
                <c:pt idx="9">
                  <c:v>Cartellonistica</c:v>
                </c:pt>
                <c:pt idx="10">
                  <c:v>Seminari</c:v>
                </c:pt>
                <c:pt idx="11">
                  <c:v>Non so</c:v>
                </c:pt>
              </c:strCache>
            </c:strRef>
          </c:cat>
          <c:val>
            <c:numRef>
              <c:f>'Info per il futuro'!$C$17:$C$28</c:f>
              <c:numCache>
                <c:formatCode>0%</c:formatCode>
                <c:ptCount val="12"/>
                <c:pt idx="0">
                  <c:v>0.5625</c:v>
                </c:pt>
                <c:pt idx="1">
                  <c:v>0.625</c:v>
                </c:pt>
                <c:pt idx="2">
                  <c:v>0.375</c:v>
                </c:pt>
                <c:pt idx="3">
                  <c:v>0.25</c:v>
                </c:pt>
                <c:pt idx="4">
                  <c:v>9.375E-2</c:v>
                </c:pt>
                <c:pt idx="5">
                  <c:v>0.15625</c:v>
                </c:pt>
                <c:pt idx="6">
                  <c:v>6.25E-2</c:v>
                </c:pt>
                <c:pt idx="7">
                  <c:v>0.125</c:v>
                </c:pt>
                <c:pt idx="8">
                  <c:v>9.375E-2</c:v>
                </c:pt>
                <c:pt idx="9">
                  <c:v>9.375E-2</c:v>
                </c:pt>
                <c:pt idx="10">
                  <c:v>0</c:v>
                </c:pt>
                <c:pt idx="11">
                  <c:v>0.1875</c:v>
                </c:pt>
              </c:numCache>
            </c:numRef>
          </c:val>
          <c:extLst>
            <c:ext xmlns:c16="http://schemas.microsoft.com/office/drawing/2014/chart" uri="{C3380CC4-5D6E-409C-BE32-E72D297353CC}">
              <c16:uniqueId val="{00000000-AC4E-4201-BDBE-0FEDD2C04FC0}"/>
            </c:ext>
          </c:extLst>
        </c:ser>
        <c:ser>
          <c:idx val="1"/>
          <c:order val="1"/>
          <c:tx>
            <c:strRef>
              <c:f>'Info per il futuro'!$D$16</c:f>
              <c:strCache>
                <c:ptCount val="1"/>
                <c:pt idx="0">
                  <c:v>Donne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per il futuro'!$B$17:$B$28</c:f>
              <c:strCache>
                <c:ptCount val="12"/>
                <c:pt idx="0">
                  <c:v>Televisione</c:v>
                </c:pt>
                <c:pt idx="1">
                  <c:v>Giornali</c:v>
                </c:pt>
                <c:pt idx="2">
                  <c:v>Sito web Regione</c:v>
                </c:pt>
                <c:pt idx="3">
                  <c:v>Canali Social</c:v>
                </c:pt>
                <c:pt idx="4">
                  <c:v>Pubblicazioni</c:v>
                </c:pt>
                <c:pt idx="5">
                  <c:v>Associazioni</c:v>
                </c:pt>
                <c:pt idx="6">
                  <c:v>Radio</c:v>
                </c:pt>
                <c:pt idx="7">
                  <c:v>Università</c:v>
                </c:pt>
                <c:pt idx="8">
                  <c:v>Eventi</c:v>
                </c:pt>
                <c:pt idx="9">
                  <c:v>Cartellonistica</c:v>
                </c:pt>
                <c:pt idx="10">
                  <c:v>Seminari</c:v>
                </c:pt>
                <c:pt idx="11">
                  <c:v>Non so</c:v>
                </c:pt>
              </c:strCache>
            </c:strRef>
          </c:cat>
          <c:val>
            <c:numRef>
              <c:f>'Info per il futuro'!$D$17:$D$28</c:f>
              <c:numCache>
                <c:formatCode>0%</c:formatCode>
                <c:ptCount val="12"/>
                <c:pt idx="0">
                  <c:v>0.46376811594202899</c:v>
                </c:pt>
                <c:pt idx="1">
                  <c:v>0.39130434782608697</c:v>
                </c:pt>
                <c:pt idx="2">
                  <c:v>0.42028985507246375</c:v>
                </c:pt>
                <c:pt idx="3">
                  <c:v>0.44927536231884058</c:v>
                </c:pt>
                <c:pt idx="4">
                  <c:v>0.20289855072463769</c:v>
                </c:pt>
                <c:pt idx="5">
                  <c:v>0.14492753623188406</c:v>
                </c:pt>
                <c:pt idx="6">
                  <c:v>0.14492753623188406</c:v>
                </c:pt>
                <c:pt idx="7">
                  <c:v>8.6956521739130432E-2</c:v>
                </c:pt>
                <c:pt idx="8">
                  <c:v>8.6956521739130432E-2</c:v>
                </c:pt>
                <c:pt idx="9">
                  <c:v>7.2463768115942032E-2</c:v>
                </c:pt>
                <c:pt idx="10">
                  <c:v>5.7971014492753624E-2</c:v>
                </c:pt>
                <c:pt idx="11">
                  <c:v>0.15942028985507245</c:v>
                </c:pt>
              </c:numCache>
            </c:numRef>
          </c:val>
          <c:extLst>
            <c:ext xmlns:c16="http://schemas.microsoft.com/office/drawing/2014/chart" uri="{C3380CC4-5D6E-409C-BE32-E72D297353CC}">
              <c16:uniqueId val="{00000001-AC4E-4201-BDBE-0FEDD2C04FC0}"/>
            </c:ext>
          </c:extLst>
        </c:ser>
        <c:dLbls>
          <c:showLegendKey val="0"/>
          <c:showVal val="0"/>
          <c:showCatName val="0"/>
          <c:showSerName val="0"/>
          <c:showPercent val="0"/>
          <c:showBubbleSize val="0"/>
        </c:dLbls>
        <c:gapWidth val="219"/>
        <c:overlap val="-73"/>
        <c:axId val="1911757103"/>
        <c:axId val="1802493487"/>
      </c:barChart>
      <c:catAx>
        <c:axId val="1911757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802493487"/>
        <c:crosses val="autoZero"/>
        <c:auto val="1"/>
        <c:lblAlgn val="ctr"/>
        <c:lblOffset val="100"/>
        <c:noMultiLvlLbl val="0"/>
      </c:catAx>
      <c:valAx>
        <c:axId val="1802493487"/>
        <c:scaling>
          <c:orientation val="minMax"/>
        </c:scaling>
        <c:delete val="1"/>
        <c:axPos val="l"/>
        <c:numFmt formatCode="0%" sourceLinked="1"/>
        <c:majorTickMark val="none"/>
        <c:minorTickMark val="none"/>
        <c:tickLblPos val="nextTo"/>
        <c:crossAx val="1911757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Strumenti</a:t>
            </a:r>
            <a:r>
              <a:rPr lang="it-IT" baseline="0"/>
              <a:t> di comunicazione preferiti - per fascia anagrafica </a:t>
            </a:r>
          </a:p>
          <a:p>
            <a:pPr>
              <a:defRPr/>
            </a:pPr>
            <a:r>
              <a:rPr lang="it-IT" baseline="0"/>
              <a:t>(domanda a risposta multipla)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'Info per il futuro'!$P$17</c:f>
              <c:strCache>
                <c:ptCount val="1"/>
                <c:pt idx="0">
                  <c:v>18-40 anni</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per il futuro'!$O$18:$O$29</c:f>
              <c:strCache>
                <c:ptCount val="12"/>
                <c:pt idx="0">
                  <c:v>Televisione</c:v>
                </c:pt>
                <c:pt idx="1">
                  <c:v>Giornali</c:v>
                </c:pt>
                <c:pt idx="2">
                  <c:v>Sito web Regione</c:v>
                </c:pt>
                <c:pt idx="3">
                  <c:v>Canali Social</c:v>
                </c:pt>
                <c:pt idx="4">
                  <c:v>Pubblicazioni</c:v>
                </c:pt>
                <c:pt idx="5">
                  <c:v>Associazioni</c:v>
                </c:pt>
                <c:pt idx="6">
                  <c:v>Radio</c:v>
                </c:pt>
                <c:pt idx="7">
                  <c:v>Università</c:v>
                </c:pt>
                <c:pt idx="8">
                  <c:v>Eventi</c:v>
                </c:pt>
                <c:pt idx="9">
                  <c:v>Cartellonistica</c:v>
                </c:pt>
                <c:pt idx="10">
                  <c:v>Seminari</c:v>
                </c:pt>
                <c:pt idx="11">
                  <c:v>Non so</c:v>
                </c:pt>
              </c:strCache>
            </c:strRef>
          </c:cat>
          <c:val>
            <c:numRef>
              <c:f>'Info per il futuro'!$P$18:$P$29</c:f>
              <c:numCache>
                <c:formatCode>0%</c:formatCode>
                <c:ptCount val="12"/>
                <c:pt idx="0">
                  <c:v>0.56521739130434778</c:v>
                </c:pt>
                <c:pt idx="1">
                  <c:v>0.52173913043478259</c:v>
                </c:pt>
                <c:pt idx="2">
                  <c:v>0.5</c:v>
                </c:pt>
                <c:pt idx="3">
                  <c:v>0.47826086956521741</c:v>
                </c:pt>
                <c:pt idx="4">
                  <c:v>0.19565217391304349</c:v>
                </c:pt>
                <c:pt idx="5">
                  <c:v>0.17391304347826086</c:v>
                </c:pt>
                <c:pt idx="6">
                  <c:v>0.17391304347826086</c:v>
                </c:pt>
                <c:pt idx="7">
                  <c:v>8.6956521739130432E-2</c:v>
                </c:pt>
                <c:pt idx="8">
                  <c:v>0.15217391304347827</c:v>
                </c:pt>
                <c:pt idx="9">
                  <c:v>8.6956521739130432E-2</c:v>
                </c:pt>
                <c:pt idx="10">
                  <c:v>6.5217391304347824E-2</c:v>
                </c:pt>
                <c:pt idx="11">
                  <c:v>0.17391304347826086</c:v>
                </c:pt>
              </c:numCache>
            </c:numRef>
          </c:val>
          <c:extLst>
            <c:ext xmlns:c16="http://schemas.microsoft.com/office/drawing/2014/chart" uri="{C3380CC4-5D6E-409C-BE32-E72D297353CC}">
              <c16:uniqueId val="{00000000-6B68-45F0-A87A-71C32BC6CAC5}"/>
            </c:ext>
          </c:extLst>
        </c:ser>
        <c:ser>
          <c:idx val="1"/>
          <c:order val="1"/>
          <c:tx>
            <c:strRef>
              <c:f>'Info per il futuro'!$Q$17</c:f>
              <c:strCache>
                <c:ptCount val="1"/>
                <c:pt idx="0">
                  <c:v>over 40 anni</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per il futuro'!$O$18:$O$29</c:f>
              <c:strCache>
                <c:ptCount val="12"/>
                <c:pt idx="0">
                  <c:v>Televisione</c:v>
                </c:pt>
                <c:pt idx="1">
                  <c:v>Giornali</c:v>
                </c:pt>
                <c:pt idx="2">
                  <c:v>Sito web Regione</c:v>
                </c:pt>
                <c:pt idx="3">
                  <c:v>Canali Social</c:v>
                </c:pt>
                <c:pt idx="4">
                  <c:v>Pubblicazioni</c:v>
                </c:pt>
                <c:pt idx="5">
                  <c:v>Associazioni</c:v>
                </c:pt>
                <c:pt idx="6">
                  <c:v>Radio</c:v>
                </c:pt>
                <c:pt idx="7">
                  <c:v>Università</c:v>
                </c:pt>
                <c:pt idx="8">
                  <c:v>Eventi</c:v>
                </c:pt>
                <c:pt idx="9">
                  <c:v>Cartellonistica</c:v>
                </c:pt>
                <c:pt idx="10">
                  <c:v>Seminari</c:v>
                </c:pt>
                <c:pt idx="11">
                  <c:v>Non so</c:v>
                </c:pt>
              </c:strCache>
            </c:strRef>
          </c:cat>
          <c:val>
            <c:numRef>
              <c:f>'Info per il futuro'!$Q$18:$Q$29</c:f>
              <c:numCache>
                <c:formatCode>0%</c:formatCode>
                <c:ptCount val="12"/>
                <c:pt idx="0">
                  <c:v>0.43636363636363634</c:v>
                </c:pt>
                <c:pt idx="1">
                  <c:v>0.41818181818181815</c:v>
                </c:pt>
                <c:pt idx="2">
                  <c:v>0.32727272727272727</c:v>
                </c:pt>
                <c:pt idx="3">
                  <c:v>0.30909090909090908</c:v>
                </c:pt>
                <c:pt idx="4">
                  <c:v>0.14545454545454545</c:v>
                </c:pt>
                <c:pt idx="5">
                  <c:v>0.12727272727272726</c:v>
                </c:pt>
                <c:pt idx="6">
                  <c:v>7.2727272727272724E-2</c:v>
                </c:pt>
                <c:pt idx="7">
                  <c:v>0.10909090909090909</c:v>
                </c:pt>
                <c:pt idx="8">
                  <c:v>3.6363636363636362E-2</c:v>
                </c:pt>
                <c:pt idx="9">
                  <c:v>7.2727272727272724E-2</c:v>
                </c:pt>
                <c:pt idx="10">
                  <c:v>1.8181818181818181E-2</c:v>
                </c:pt>
                <c:pt idx="11">
                  <c:v>0.16363636363636364</c:v>
                </c:pt>
              </c:numCache>
            </c:numRef>
          </c:val>
          <c:extLst>
            <c:ext xmlns:c16="http://schemas.microsoft.com/office/drawing/2014/chart" uri="{C3380CC4-5D6E-409C-BE32-E72D297353CC}">
              <c16:uniqueId val="{00000001-6B68-45F0-A87A-71C32BC6CAC5}"/>
            </c:ext>
          </c:extLst>
        </c:ser>
        <c:dLbls>
          <c:showLegendKey val="0"/>
          <c:showVal val="0"/>
          <c:showCatName val="0"/>
          <c:showSerName val="0"/>
          <c:showPercent val="0"/>
          <c:showBubbleSize val="0"/>
        </c:dLbls>
        <c:gapWidth val="219"/>
        <c:overlap val="-64"/>
        <c:axId val="901306496"/>
        <c:axId val="1045312752"/>
      </c:barChart>
      <c:catAx>
        <c:axId val="90130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045312752"/>
        <c:crosses val="autoZero"/>
        <c:auto val="1"/>
        <c:lblAlgn val="ctr"/>
        <c:lblOffset val="100"/>
        <c:noMultiLvlLbl val="0"/>
      </c:catAx>
      <c:valAx>
        <c:axId val="1045312752"/>
        <c:scaling>
          <c:orientation val="minMax"/>
        </c:scaling>
        <c:delete val="1"/>
        <c:axPos val="l"/>
        <c:numFmt formatCode="0%" sourceLinked="1"/>
        <c:majorTickMark val="none"/>
        <c:minorTickMark val="none"/>
        <c:tickLblPos val="nextTo"/>
        <c:crossAx val="90130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Strumenti di comunicazione preferiti - per titolo</a:t>
            </a:r>
            <a:r>
              <a:rPr lang="it-IT" baseline="0"/>
              <a:t> di studio</a:t>
            </a:r>
          </a:p>
          <a:p>
            <a:pPr>
              <a:defRPr/>
            </a:pPr>
            <a:r>
              <a:rPr lang="it-IT" baseline="0"/>
              <a:t>(domanda a risposta multipla)</a:t>
            </a:r>
            <a:endParaRPr lang="it-I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6.4236432863716816E-2"/>
          <c:y val="0.23948234133211188"/>
          <c:w val="0.91627135462051768"/>
          <c:h val="0.36151236012423948"/>
        </c:manualLayout>
      </c:layout>
      <c:barChart>
        <c:barDir val="col"/>
        <c:grouping val="clustered"/>
        <c:varyColors val="0"/>
        <c:ser>
          <c:idx val="0"/>
          <c:order val="0"/>
          <c:tx>
            <c:strRef>
              <c:f>'Info per il futuro'!$C$34</c:f>
              <c:strCache>
                <c:ptCount val="1"/>
                <c:pt idx="0">
                  <c:v>Diploma o inferiore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per il futuro'!$B$35:$B$46</c:f>
              <c:strCache>
                <c:ptCount val="12"/>
                <c:pt idx="0">
                  <c:v>Televisione</c:v>
                </c:pt>
                <c:pt idx="1">
                  <c:v>Giornali</c:v>
                </c:pt>
                <c:pt idx="2">
                  <c:v>Sito web Regione</c:v>
                </c:pt>
                <c:pt idx="3">
                  <c:v>Canali Social</c:v>
                </c:pt>
                <c:pt idx="4">
                  <c:v>Pubblicazioni</c:v>
                </c:pt>
                <c:pt idx="5">
                  <c:v>Associazioni</c:v>
                </c:pt>
                <c:pt idx="6">
                  <c:v>Radio</c:v>
                </c:pt>
                <c:pt idx="7">
                  <c:v>Università</c:v>
                </c:pt>
                <c:pt idx="8">
                  <c:v>Eventi </c:v>
                </c:pt>
                <c:pt idx="9">
                  <c:v>Cartellonistica</c:v>
                </c:pt>
                <c:pt idx="10">
                  <c:v>Seminari</c:v>
                </c:pt>
                <c:pt idx="11">
                  <c:v>Non so</c:v>
                </c:pt>
              </c:strCache>
            </c:strRef>
          </c:cat>
          <c:val>
            <c:numRef>
              <c:f>'Info per il futuro'!$C$35:$C$46</c:f>
              <c:numCache>
                <c:formatCode>0%</c:formatCode>
                <c:ptCount val="12"/>
                <c:pt idx="0">
                  <c:v>0.46969696969696972</c:v>
                </c:pt>
                <c:pt idx="1">
                  <c:v>0.51515151515151514</c:v>
                </c:pt>
                <c:pt idx="2">
                  <c:v>0.31818181818181818</c:v>
                </c:pt>
                <c:pt idx="3">
                  <c:v>0.39393939393939392</c:v>
                </c:pt>
                <c:pt idx="4">
                  <c:v>0.18181818181818182</c:v>
                </c:pt>
                <c:pt idx="5">
                  <c:v>0.16666666666666666</c:v>
                </c:pt>
                <c:pt idx="6">
                  <c:v>0.10606060606060606</c:v>
                </c:pt>
                <c:pt idx="7">
                  <c:v>9.0909090909090912E-2</c:v>
                </c:pt>
                <c:pt idx="8">
                  <c:v>7.575757575757576E-2</c:v>
                </c:pt>
                <c:pt idx="9">
                  <c:v>9.0909090909090912E-2</c:v>
                </c:pt>
                <c:pt idx="10">
                  <c:v>4.5454545454545456E-2</c:v>
                </c:pt>
                <c:pt idx="11">
                  <c:v>0.18181818181818182</c:v>
                </c:pt>
              </c:numCache>
            </c:numRef>
          </c:val>
          <c:extLst>
            <c:ext xmlns:c16="http://schemas.microsoft.com/office/drawing/2014/chart" uri="{C3380CC4-5D6E-409C-BE32-E72D297353CC}">
              <c16:uniqueId val="{00000000-C6E3-4C2A-AE40-A6B2A037516B}"/>
            </c:ext>
          </c:extLst>
        </c:ser>
        <c:ser>
          <c:idx val="1"/>
          <c:order val="1"/>
          <c:tx>
            <c:strRef>
              <c:f>'Info per il futuro'!$D$34</c:f>
              <c:strCache>
                <c:ptCount val="1"/>
                <c:pt idx="0">
                  <c:v>Laurea o superiore</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per il futuro'!$B$35:$B$46</c:f>
              <c:strCache>
                <c:ptCount val="12"/>
                <c:pt idx="0">
                  <c:v>Televisione</c:v>
                </c:pt>
                <c:pt idx="1">
                  <c:v>Giornali</c:v>
                </c:pt>
                <c:pt idx="2">
                  <c:v>Sito web Regione</c:v>
                </c:pt>
                <c:pt idx="3">
                  <c:v>Canali Social</c:v>
                </c:pt>
                <c:pt idx="4">
                  <c:v>Pubblicazioni</c:v>
                </c:pt>
                <c:pt idx="5">
                  <c:v>Associazioni</c:v>
                </c:pt>
                <c:pt idx="6">
                  <c:v>Radio</c:v>
                </c:pt>
                <c:pt idx="7">
                  <c:v>Università</c:v>
                </c:pt>
                <c:pt idx="8">
                  <c:v>Eventi </c:v>
                </c:pt>
                <c:pt idx="9">
                  <c:v>Cartellonistica</c:v>
                </c:pt>
                <c:pt idx="10">
                  <c:v>Seminari</c:v>
                </c:pt>
                <c:pt idx="11">
                  <c:v>Non so</c:v>
                </c:pt>
              </c:strCache>
            </c:strRef>
          </c:cat>
          <c:val>
            <c:numRef>
              <c:f>'Info per il futuro'!$D$35:$D$46</c:f>
              <c:numCache>
                <c:formatCode>0%</c:formatCode>
                <c:ptCount val="12"/>
                <c:pt idx="0">
                  <c:v>0.54285714285714282</c:v>
                </c:pt>
                <c:pt idx="1">
                  <c:v>0.37142857142857144</c:v>
                </c:pt>
                <c:pt idx="2">
                  <c:v>0.5714285714285714</c:v>
                </c:pt>
                <c:pt idx="3">
                  <c:v>0.37142857142857144</c:v>
                </c:pt>
                <c:pt idx="4">
                  <c:v>0.14285714285714285</c:v>
                </c:pt>
                <c:pt idx="5">
                  <c:v>0.11428571428571428</c:v>
                </c:pt>
                <c:pt idx="6">
                  <c:v>0.14285714285714285</c:v>
                </c:pt>
                <c:pt idx="7">
                  <c:v>0.11428571428571428</c:v>
                </c:pt>
                <c:pt idx="8">
                  <c:v>0.11428571428571428</c:v>
                </c:pt>
                <c:pt idx="9">
                  <c:v>5.7142857142857141E-2</c:v>
                </c:pt>
                <c:pt idx="10">
                  <c:v>1.5151515151515152E-2</c:v>
                </c:pt>
                <c:pt idx="11">
                  <c:v>0.14285714285714285</c:v>
                </c:pt>
              </c:numCache>
            </c:numRef>
          </c:val>
          <c:extLst>
            <c:ext xmlns:c16="http://schemas.microsoft.com/office/drawing/2014/chart" uri="{C3380CC4-5D6E-409C-BE32-E72D297353CC}">
              <c16:uniqueId val="{00000001-C6E3-4C2A-AE40-A6B2A037516B}"/>
            </c:ext>
          </c:extLst>
        </c:ser>
        <c:dLbls>
          <c:showLegendKey val="0"/>
          <c:showVal val="0"/>
          <c:showCatName val="0"/>
          <c:showSerName val="0"/>
          <c:showPercent val="0"/>
          <c:showBubbleSize val="0"/>
        </c:dLbls>
        <c:gapWidth val="157"/>
        <c:overlap val="-27"/>
        <c:axId val="1404794671"/>
        <c:axId val="1399460815"/>
      </c:barChart>
      <c:catAx>
        <c:axId val="140479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399460815"/>
        <c:crosses val="autoZero"/>
        <c:auto val="1"/>
        <c:lblAlgn val="ctr"/>
        <c:lblOffset val="100"/>
        <c:noMultiLvlLbl val="0"/>
      </c:catAx>
      <c:valAx>
        <c:axId val="1399460815"/>
        <c:scaling>
          <c:orientation val="minMax"/>
        </c:scaling>
        <c:delete val="1"/>
        <c:axPos val="l"/>
        <c:numFmt formatCode="0%" sourceLinked="1"/>
        <c:majorTickMark val="none"/>
        <c:minorTickMark val="none"/>
        <c:tickLblPos val="nextTo"/>
        <c:crossAx val="1404794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Come è venuto a conoscenza delle opportunità offerte dal Fondo europeo per lo Sviluppo Regionale (FESR)? </a:t>
            </a:r>
            <a:r>
              <a:rPr lang="en-US" baseline="0"/>
              <a:t>(risposta multipla)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0288662722620423"/>
          <c:y val="0.14634166745093119"/>
          <c:w val="0.89711337654502421"/>
          <c:h val="0.45901375884792789"/>
        </c:manualLayout>
      </c:layout>
      <c:barChart>
        <c:barDir val="col"/>
        <c:grouping val="clustered"/>
        <c:varyColors val="0"/>
        <c:ser>
          <c:idx val="0"/>
          <c:order val="0"/>
          <c:tx>
            <c:strRef>
              <c:f>Sheet1!$B$1</c:f>
              <c:strCache>
                <c:ptCount val="1"/>
                <c:pt idx="0">
                  <c:v>Fonte di informazione </c:v>
                </c:pt>
              </c:strCache>
            </c:strRef>
          </c:tx>
          <c:spPr>
            <a:solidFill>
              <a:schemeClr val="accent3"/>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0-2AD2-478B-92E6-8A5CCD3CAD92}"/>
              </c:ext>
            </c:extLst>
          </c:dPt>
          <c:dPt>
            <c:idx val="1"/>
            <c:invertIfNegative val="0"/>
            <c:bubble3D val="0"/>
            <c:spPr>
              <a:solidFill>
                <a:schemeClr val="bg2">
                  <a:lumMod val="75000"/>
                </a:schemeClr>
              </a:solidFill>
              <a:ln>
                <a:noFill/>
              </a:ln>
              <a:effectLst/>
            </c:spPr>
            <c:extLst>
              <c:ext xmlns:c16="http://schemas.microsoft.com/office/drawing/2014/chart" uri="{C3380CC4-5D6E-409C-BE32-E72D297353CC}">
                <c16:uniqueId val="{00000001-2AD2-478B-92E6-8A5CCD3CAD92}"/>
              </c:ext>
            </c:extLst>
          </c:dPt>
          <c:dPt>
            <c:idx val="2"/>
            <c:invertIfNegative val="0"/>
            <c:bubble3D val="0"/>
            <c:spPr>
              <a:solidFill>
                <a:schemeClr val="tx2"/>
              </a:solidFill>
              <a:ln>
                <a:noFill/>
              </a:ln>
              <a:effectLst/>
            </c:spPr>
            <c:extLst>
              <c:ext xmlns:c16="http://schemas.microsoft.com/office/drawing/2014/chart" uri="{C3380CC4-5D6E-409C-BE32-E72D297353CC}">
                <c16:uniqueId val="{00000002-2AD2-478B-92E6-8A5CCD3CAD92}"/>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3-2AD2-478B-92E6-8A5CCD3CAD92}"/>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4-2AD2-478B-92E6-8A5CCD3CAD92}"/>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6-2AD2-478B-92E6-8A5CCD3CAD92}"/>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7-2AD2-478B-92E6-8A5CCD3CAD92}"/>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8-2AD2-478B-92E6-8A5CCD3CAD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Consulenti e professionisti</c:v>
                </c:pt>
                <c:pt idx="1">
                  <c:v>Ass. di categoria, Camere di Commercio </c:v>
                </c:pt>
                <c:pt idx="2">
                  <c:v>Sito web della Regione</c:v>
                </c:pt>
                <c:pt idx="3">
                  <c:v>Partecipazione a seminari e eventi</c:v>
                </c:pt>
                <c:pt idx="4">
                  <c:v>Passaparola</c:v>
                </c:pt>
                <c:pt idx="5">
                  <c:v>Campagne pubblicitarie su stampa, radio e tv </c:v>
                </c:pt>
                <c:pt idx="6">
                  <c:v>Chi ha lavorato nel settore dei fondi europei</c:v>
                </c:pt>
                <c:pt idx="7">
                  <c:v>Social Network</c:v>
                </c:pt>
                <c:pt idx="8">
                  <c:v>Affissioni o materiale divulgativo</c:v>
                </c:pt>
                <c:pt idx="9">
                  <c:v>Centri Europe Direct sul territorio</c:v>
                </c:pt>
              </c:strCache>
            </c:strRef>
          </c:cat>
          <c:val>
            <c:numRef>
              <c:f>Sheet1!$B$2:$B$11</c:f>
              <c:numCache>
                <c:formatCode>0.00%</c:formatCode>
                <c:ptCount val="10"/>
                <c:pt idx="0">
                  <c:v>0.4793</c:v>
                </c:pt>
                <c:pt idx="1">
                  <c:v>0.43790000000000001</c:v>
                </c:pt>
                <c:pt idx="2">
                  <c:v>0.30180000000000001</c:v>
                </c:pt>
                <c:pt idx="3">
                  <c:v>0.12429999999999999</c:v>
                </c:pt>
                <c:pt idx="4">
                  <c:v>8.2799999999999999E-2</c:v>
                </c:pt>
                <c:pt idx="5">
                  <c:v>4.7300000000000002E-2</c:v>
                </c:pt>
                <c:pt idx="6">
                  <c:v>4.1399999999999999E-2</c:v>
                </c:pt>
                <c:pt idx="7">
                  <c:v>3.5499999999999997E-2</c:v>
                </c:pt>
                <c:pt idx="8">
                  <c:v>1.78E-2</c:v>
                </c:pt>
                <c:pt idx="9" formatCode="0%">
                  <c:v>0</c:v>
                </c:pt>
              </c:numCache>
            </c:numRef>
          </c:val>
          <c:extLst>
            <c:ext xmlns:c16="http://schemas.microsoft.com/office/drawing/2014/chart" uri="{C3380CC4-5D6E-409C-BE32-E72D297353CC}">
              <c16:uniqueId val="{00000000-D149-4978-840B-08DA8DAA57D1}"/>
            </c:ext>
          </c:extLst>
        </c:ser>
        <c:dLbls>
          <c:showLegendKey val="0"/>
          <c:showVal val="0"/>
          <c:showCatName val="0"/>
          <c:showSerName val="0"/>
          <c:showPercent val="0"/>
          <c:showBubbleSize val="0"/>
        </c:dLbls>
        <c:gapWidth val="219"/>
        <c:overlap val="-27"/>
        <c:axId val="1597194768"/>
        <c:axId val="1370316048"/>
      </c:barChart>
      <c:catAx>
        <c:axId val="159719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370316048"/>
        <c:crosses val="autoZero"/>
        <c:auto val="1"/>
        <c:lblAlgn val="ctr"/>
        <c:lblOffset val="100"/>
        <c:noMultiLvlLbl val="0"/>
      </c:catAx>
      <c:valAx>
        <c:axId val="1370316048"/>
        <c:scaling>
          <c:orientation val="minMax"/>
        </c:scaling>
        <c:delete val="1"/>
        <c:axPos val="l"/>
        <c:numFmt formatCode="0.00%" sourceLinked="1"/>
        <c:majorTickMark val="none"/>
        <c:minorTickMark val="none"/>
        <c:tickLblPos val="nextTo"/>
        <c:crossAx val="159719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Come giudica il livello di chiarezza delle informazioni ricevute?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Chiarezza delle informazioni ricevute sul POR FESR</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2-D5AE-499C-856C-A1784E44968E}"/>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1-D5AE-499C-856C-A1784E44968E}"/>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3-D5AE-499C-856C-A1784E44968E}"/>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4-D5AE-499C-856C-A1784E44968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BCD-4376-9A8C-28797763D33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Molto Positivo</c:v>
                </c:pt>
                <c:pt idx="1">
                  <c:v>Positivo </c:v>
                </c:pt>
                <c:pt idx="2">
                  <c:v>Né positivo né negativo</c:v>
                </c:pt>
                <c:pt idx="3">
                  <c:v>Negativo</c:v>
                </c:pt>
                <c:pt idx="4">
                  <c:v>Molto Negativo</c:v>
                </c:pt>
              </c:strCache>
            </c:strRef>
          </c:cat>
          <c:val>
            <c:numRef>
              <c:f>Sheet1!$B$2:$B$6</c:f>
              <c:numCache>
                <c:formatCode>0.00%</c:formatCode>
                <c:ptCount val="5"/>
                <c:pt idx="0">
                  <c:v>0.16339999999999999</c:v>
                </c:pt>
                <c:pt idx="1">
                  <c:v>0.69279999999999997</c:v>
                </c:pt>
                <c:pt idx="2">
                  <c:v>0.1046</c:v>
                </c:pt>
                <c:pt idx="3">
                  <c:v>3.9199999999999999E-2</c:v>
                </c:pt>
                <c:pt idx="4">
                  <c:v>0</c:v>
                </c:pt>
              </c:numCache>
            </c:numRef>
          </c:val>
          <c:extLst>
            <c:ext xmlns:c16="http://schemas.microsoft.com/office/drawing/2014/chart" uri="{C3380CC4-5D6E-409C-BE32-E72D297353CC}">
              <c16:uniqueId val="{00000000-D5AE-499C-856C-A1784E44968E}"/>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726497841993736"/>
          <c:y val="0.35260779902512185"/>
          <c:w val="0.29180916727255846"/>
          <c:h val="0.47768091488563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Avreste realizzato l'intervento senza il contributo comunitario?</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3-B57E-4009-B628-7410BAC35187}"/>
              </c:ext>
            </c:extLst>
          </c:dPt>
          <c:dPt>
            <c:idx val="1"/>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2-B57E-4009-B628-7410BAC35187}"/>
              </c:ext>
            </c:extLst>
          </c:dPt>
          <c:dPt>
            <c:idx val="2"/>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B57E-4009-B628-7410BAC3518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Il contributo è stato necessario alla realizzazione dell’intervento</c:v>
                </c:pt>
                <c:pt idx="1">
                  <c:v>Il contributo è stato di supporto per la realizzazione dell’intervento</c:v>
                </c:pt>
                <c:pt idx="2">
                  <c:v>Il contributo è stato ininfluente per la realizzazione dell’intervento</c:v>
                </c:pt>
              </c:strCache>
            </c:strRef>
          </c:cat>
          <c:val>
            <c:numRef>
              <c:f>Sheet1!$B$2:$B$4</c:f>
              <c:numCache>
                <c:formatCode>0.00%</c:formatCode>
                <c:ptCount val="3"/>
                <c:pt idx="0">
                  <c:v>0.47589999999999999</c:v>
                </c:pt>
                <c:pt idx="1">
                  <c:v>0.51200000000000001</c:v>
                </c:pt>
                <c:pt idx="2">
                  <c:v>1.2E-2</c:v>
                </c:pt>
              </c:numCache>
            </c:numRef>
          </c:val>
          <c:extLst>
            <c:ext xmlns:c16="http://schemas.microsoft.com/office/drawing/2014/chart" uri="{C3380CC4-5D6E-409C-BE32-E72D297353CC}">
              <c16:uniqueId val="{00000000-B57E-4009-B628-7410BAC35187}"/>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1206460178910371"/>
          <c:y val="0.39666590858126172"/>
          <c:w val="0.34305117909429944"/>
          <c:h val="0.45748619939978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Come valuta il suo livello di conoscenza dei risultati del POR FESR Umbria 2014-2020?</c:v>
                </c:pt>
              </c:strCache>
            </c:strRef>
          </c:tx>
          <c:spPr>
            <a:solidFill>
              <a:schemeClr val="accent3">
                <a:lumMod val="60000"/>
                <a:lumOff val="40000"/>
              </a:schemeClr>
            </a:solidFill>
            <a:ln>
              <a:noFill/>
            </a:ln>
            <a:effectLst/>
          </c:spPr>
          <c:invertIfNegative val="0"/>
          <c:dPt>
            <c:idx val="0"/>
            <c:invertIfNegative val="0"/>
            <c:bubble3D val="0"/>
            <c:spPr>
              <a:solidFill>
                <a:schemeClr val="accent3">
                  <a:lumMod val="50000"/>
                </a:schemeClr>
              </a:solidFill>
              <a:ln>
                <a:noFill/>
              </a:ln>
              <a:effectLst/>
            </c:spPr>
            <c:extLst>
              <c:ext xmlns:c16="http://schemas.microsoft.com/office/drawing/2014/chart" uri="{C3380CC4-5D6E-409C-BE32-E72D297353CC}">
                <c16:uniqueId val="{00000005-CF43-482C-84F5-C3AAC232DC5D}"/>
              </c:ext>
            </c:extLst>
          </c:dPt>
          <c:dPt>
            <c:idx val="1"/>
            <c:invertIfNegative val="0"/>
            <c:bubble3D val="0"/>
            <c:spPr>
              <a:solidFill>
                <a:schemeClr val="accent3">
                  <a:lumMod val="75000"/>
                </a:schemeClr>
              </a:solidFill>
              <a:ln>
                <a:noFill/>
              </a:ln>
              <a:effectLst/>
            </c:spPr>
            <c:extLst>
              <c:ext xmlns:c16="http://schemas.microsoft.com/office/drawing/2014/chart" uri="{C3380CC4-5D6E-409C-BE32-E72D297353CC}">
                <c16:uniqueId val="{00000003-CF43-482C-84F5-C3AAC232DC5D}"/>
              </c:ext>
            </c:extLst>
          </c:dPt>
          <c:dPt>
            <c:idx val="3"/>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6-CF43-482C-84F5-C3AAC232DC5D}"/>
              </c:ext>
            </c:extLst>
          </c:dPt>
          <c:dPt>
            <c:idx val="4"/>
            <c:invertIfNegative val="0"/>
            <c:bubble3D val="0"/>
            <c:spPr>
              <a:solidFill>
                <a:schemeClr val="accent3">
                  <a:lumMod val="20000"/>
                  <a:lumOff val="80000"/>
                </a:schemeClr>
              </a:solidFill>
              <a:ln>
                <a:noFill/>
              </a:ln>
              <a:effectLst/>
            </c:spPr>
            <c:extLst>
              <c:ext xmlns:c16="http://schemas.microsoft.com/office/drawing/2014/chart" uri="{C3380CC4-5D6E-409C-BE32-E72D297353CC}">
                <c16:uniqueId val="{00000007-CF43-482C-84F5-C3AAC232DC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Molto approfondito</c:v>
                </c:pt>
                <c:pt idx="1">
                  <c:v>Approfondito</c:v>
                </c:pt>
                <c:pt idx="2">
                  <c:v>Nè limitato, nè approfondito</c:v>
                </c:pt>
                <c:pt idx="3">
                  <c:v>Limitato</c:v>
                </c:pt>
                <c:pt idx="4">
                  <c:v>Molto limitato</c:v>
                </c:pt>
              </c:strCache>
            </c:strRef>
          </c:cat>
          <c:val>
            <c:numRef>
              <c:f>Sheet1!$B$2:$B$6</c:f>
              <c:numCache>
                <c:formatCode>0.00%</c:formatCode>
                <c:ptCount val="5"/>
                <c:pt idx="0">
                  <c:v>8.3299999999999999E-2</c:v>
                </c:pt>
                <c:pt idx="1">
                  <c:v>0.28570000000000001</c:v>
                </c:pt>
                <c:pt idx="2">
                  <c:v>0.42259999999999998</c:v>
                </c:pt>
                <c:pt idx="3">
                  <c:v>0.14879999999999999</c:v>
                </c:pt>
                <c:pt idx="4">
                  <c:v>5.9499999999999997E-2</c:v>
                </c:pt>
              </c:numCache>
            </c:numRef>
          </c:val>
          <c:extLst>
            <c:ext xmlns:c16="http://schemas.microsoft.com/office/drawing/2014/chart" uri="{C3380CC4-5D6E-409C-BE32-E72D297353CC}">
              <c16:uniqueId val="{00000000-CF43-482C-84F5-C3AAC232DC5D}"/>
            </c:ext>
          </c:extLst>
        </c:ser>
        <c:dLbls>
          <c:dLblPos val="outEnd"/>
          <c:showLegendKey val="0"/>
          <c:showVal val="1"/>
          <c:showCatName val="0"/>
          <c:showSerName val="0"/>
          <c:showPercent val="0"/>
          <c:showBubbleSize val="0"/>
        </c:dLbls>
        <c:gapWidth val="219"/>
        <c:overlap val="-27"/>
        <c:axId val="56692720"/>
        <c:axId val="44008416"/>
      </c:barChart>
      <c:catAx>
        <c:axId val="5669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4008416"/>
        <c:crosses val="autoZero"/>
        <c:auto val="1"/>
        <c:lblAlgn val="ctr"/>
        <c:lblOffset val="100"/>
        <c:noMultiLvlLbl val="0"/>
      </c:catAx>
      <c:valAx>
        <c:axId val="44008416"/>
        <c:scaling>
          <c:orientation val="minMax"/>
        </c:scaling>
        <c:delete val="1"/>
        <c:axPos val="l"/>
        <c:numFmt formatCode="0.00%" sourceLinked="1"/>
        <c:majorTickMark val="none"/>
        <c:minorTickMark val="none"/>
        <c:tickLblPos val="nextTo"/>
        <c:crossAx val="56692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Come valuta le informazioni fornite dalla Regione Umbria per accedere ai bandi del POR FESR 2014-2020?</c:v>
                </c:pt>
              </c:strCache>
            </c:strRef>
          </c:tx>
          <c:spPr>
            <a:solidFill>
              <a:schemeClr val="bg1">
                <a:lumMod val="65000"/>
              </a:schemeClr>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3-57CA-4EE4-834E-0A3544A13BA7}"/>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4-57CA-4EE4-834E-0A3544A13BA7}"/>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6-57CA-4EE4-834E-0A3544A13BA7}"/>
              </c:ext>
            </c:extLst>
          </c:dPt>
          <c:dPt>
            <c:idx val="4"/>
            <c:invertIfNegative val="0"/>
            <c:bubble3D val="0"/>
            <c:spPr>
              <a:solidFill>
                <a:schemeClr val="accent6">
                  <a:lumMod val="50000"/>
                </a:schemeClr>
              </a:solidFill>
              <a:ln>
                <a:noFill/>
              </a:ln>
              <a:effectLst/>
            </c:spPr>
            <c:extLst>
              <c:ext xmlns:c16="http://schemas.microsoft.com/office/drawing/2014/chart" uri="{C3380CC4-5D6E-409C-BE32-E72D297353CC}">
                <c16:uniqueId val="{00000005-57CA-4EE4-834E-0A3544A13B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Pienamente adeguate</c:v>
                </c:pt>
                <c:pt idx="1">
                  <c:v>Adeguate</c:v>
                </c:pt>
                <c:pt idx="2">
                  <c:v>Nè inadeguate, nè adeguate</c:v>
                </c:pt>
                <c:pt idx="3">
                  <c:v>Inadeguate</c:v>
                </c:pt>
                <c:pt idx="4">
                  <c:v>Completamente inadeguate</c:v>
                </c:pt>
              </c:strCache>
            </c:strRef>
          </c:cat>
          <c:val>
            <c:numRef>
              <c:f>Sheet1!$B$2:$B$6</c:f>
              <c:numCache>
                <c:formatCode>0.00%</c:formatCode>
                <c:ptCount val="5"/>
                <c:pt idx="0">
                  <c:v>0.1636</c:v>
                </c:pt>
                <c:pt idx="1">
                  <c:v>0.67879999999999996</c:v>
                </c:pt>
                <c:pt idx="2">
                  <c:v>9.7000000000000003E-2</c:v>
                </c:pt>
                <c:pt idx="3">
                  <c:v>3.6400000000000002E-2</c:v>
                </c:pt>
                <c:pt idx="4">
                  <c:v>2.4199999999999999E-2</c:v>
                </c:pt>
              </c:numCache>
            </c:numRef>
          </c:val>
          <c:extLst>
            <c:ext xmlns:c16="http://schemas.microsoft.com/office/drawing/2014/chart" uri="{C3380CC4-5D6E-409C-BE32-E72D297353CC}">
              <c16:uniqueId val="{00000000-57CA-4EE4-834E-0A3544A13BA7}"/>
            </c:ext>
          </c:extLst>
        </c:ser>
        <c:dLbls>
          <c:showLegendKey val="0"/>
          <c:showVal val="0"/>
          <c:showCatName val="0"/>
          <c:showSerName val="0"/>
          <c:showPercent val="0"/>
          <c:showBubbleSize val="0"/>
        </c:dLbls>
        <c:gapWidth val="219"/>
        <c:overlap val="-27"/>
        <c:axId val="56697520"/>
        <c:axId val="253995200"/>
      </c:barChart>
      <c:catAx>
        <c:axId val="56697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53995200"/>
        <c:crosses val="autoZero"/>
        <c:auto val="1"/>
        <c:lblAlgn val="ctr"/>
        <c:lblOffset val="100"/>
        <c:noMultiLvlLbl val="0"/>
      </c:catAx>
      <c:valAx>
        <c:axId val="253995200"/>
        <c:scaling>
          <c:orientation val="minMax"/>
        </c:scaling>
        <c:delete val="1"/>
        <c:axPos val="l"/>
        <c:numFmt formatCode="0.00%" sourceLinked="1"/>
        <c:majorTickMark val="out"/>
        <c:minorTickMark val="none"/>
        <c:tickLblPos val="nextTo"/>
        <c:crossAx val="56697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Quanto si reputa soddisfatto delle informazioni ricevute dalla Regione Umbria sullo stato di avanzamento delle domande di pagamento e dell’erogazione dei contributi?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3"/>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6-72D6-4DD1-A043-DE8099C890FF}"/>
              </c:ext>
            </c:extLst>
          </c:dPt>
          <c:dPt>
            <c:idx val="2"/>
            <c:invertIfNegative val="0"/>
            <c:bubble3D val="0"/>
            <c:spPr>
              <a:solidFill>
                <a:schemeClr val="bg1">
                  <a:lumMod val="75000"/>
                </a:schemeClr>
              </a:solidFill>
              <a:ln>
                <a:noFill/>
              </a:ln>
              <a:effectLst/>
            </c:spPr>
            <c:extLst>
              <c:ext xmlns:c16="http://schemas.microsoft.com/office/drawing/2014/chart" uri="{C3380CC4-5D6E-409C-BE32-E72D297353CC}">
                <c16:uniqueId val="{00000003-72D6-4DD1-A043-DE8099C890FF}"/>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5-72D6-4DD1-A043-DE8099C890FF}"/>
              </c:ext>
            </c:extLst>
          </c:dPt>
          <c:dPt>
            <c:idx val="4"/>
            <c:invertIfNegative val="0"/>
            <c:bubble3D val="0"/>
            <c:spPr>
              <a:solidFill>
                <a:schemeClr val="accent6">
                  <a:lumMod val="50000"/>
                </a:schemeClr>
              </a:solidFill>
              <a:ln>
                <a:noFill/>
              </a:ln>
              <a:effectLst/>
            </c:spPr>
            <c:extLst>
              <c:ext xmlns:c16="http://schemas.microsoft.com/office/drawing/2014/chart" uri="{C3380CC4-5D6E-409C-BE32-E72D297353CC}">
                <c16:uniqueId val="{00000004-72D6-4DD1-A043-DE8099C890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Completamente soddisfatto</c:v>
                </c:pt>
                <c:pt idx="1">
                  <c:v>Soddisfatto</c:v>
                </c:pt>
                <c:pt idx="2">
                  <c:v>Nè insoddisfatto, nè soddisfatto</c:v>
                </c:pt>
                <c:pt idx="3">
                  <c:v>Insoddisfatto</c:v>
                </c:pt>
                <c:pt idx="4">
                  <c:v>Completamente insoddisfatto</c:v>
                </c:pt>
              </c:strCache>
            </c:strRef>
          </c:cat>
          <c:val>
            <c:numRef>
              <c:f>Sheet1!$B$2:$B$6</c:f>
              <c:numCache>
                <c:formatCode>0.00%</c:formatCode>
                <c:ptCount val="5"/>
                <c:pt idx="0">
                  <c:v>0.1951</c:v>
                </c:pt>
                <c:pt idx="1">
                  <c:v>0.6159</c:v>
                </c:pt>
                <c:pt idx="2">
                  <c:v>0.1159</c:v>
                </c:pt>
                <c:pt idx="3">
                  <c:v>4.8800000000000003E-2</c:v>
                </c:pt>
                <c:pt idx="4">
                  <c:v>2.4400000000000002E-2</c:v>
                </c:pt>
              </c:numCache>
            </c:numRef>
          </c:val>
          <c:extLst>
            <c:ext xmlns:c16="http://schemas.microsoft.com/office/drawing/2014/chart" uri="{C3380CC4-5D6E-409C-BE32-E72D297353CC}">
              <c16:uniqueId val="{00000000-72D6-4DD1-A043-DE8099C890FF}"/>
            </c:ext>
          </c:extLst>
        </c:ser>
        <c:dLbls>
          <c:showLegendKey val="0"/>
          <c:showVal val="0"/>
          <c:showCatName val="0"/>
          <c:showSerName val="0"/>
          <c:showPercent val="0"/>
          <c:showBubbleSize val="0"/>
        </c:dLbls>
        <c:gapWidth val="219"/>
        <c:overlap val="-27"/>
        <c:axId val="236885008"/>
        <c:axId val="243208208"/>
      </c:barChart>
      <c:catAx>
        <c:axId val="23688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43208208"/>
        <c:crosses val="autoZero"/>
        <c:auto val="1"/>
        <c:lblAlgn val="ctr"/>
        <c:lblOffset val="100"/>
        <c:noMultiLvlLbl val="0"/>
      </c:catAx>
      <c:valAx>
        <c:axId val="243208208"/>
        <c:scaling>
          <c:orientation val="minMax"/>
        </c:scaling>
        <c:delete val="1"/>
        <c:axPos val="l"/>
        <c:numFmt formatCode="0.00%" sourceLinked="1"/>
        <c:majorTickMark val="none"/>
        <c:minorTickMark val="none"/>
        <c:tickLblPos val="nextTo"/>
        <c:crossAx val="236885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 sì, come valuta l’ampiezza e l’adeguatezza di questi strumenti di supporto?</a:t>
            </a:r>
          </a:p>
        </c:rich>
      </c:tx>
      <c:layout>
        <c:manualLayout>
          <c:xMode val="edge"/>
          <c:yMode val="edge"/>
          <c:x val="0.15288185331000292"/>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3-A534-4832-BFC6-8BE27BB2681D}"/>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4-A534-4832-BFC6-8BE27BB2681D}"/>
              </c:ext>
            </c:extLst>
          </c:dPt>
          <c:dPt>
            <c:idx val="2"/>
            <c:invertIfNegative val="0"/>
            <c:bubble3D val="0"/>
            <c:spPr>
              <a:solidFill>
                <a:schemeClr val="bg1">
                  <a:lumMod val="75000"/>
                </a:schemeClr>
              </a:solidFill>
              <a:ln>
                <a:noFill/>
              </a:ln>
              <a:effectLst/>
            </c:spPr>
            <c:extLst>
              <c:ext xmlns:c16="http://schemas.microsoft.com/office/drawing/2014/chart" uri="{C3380CC4-5D6E-409C-BE32-E72D297353CC}">
                <c16:uniqueId val="{00000005-A534-4832-BFC6-8BE27BB2681D}"/>
              </c:ext>
            </c:extLst>
          </c:dPt>
          <c:dPt>
            <c:idx val="3"/>
            <c:invertIfNegative val="0"/>
            <c:bubble3D val="0"/>
            <c:spPr>
              <a:solidFill>
                <a:srgbClr val="FFC000"/>
              </a:solidFill>
              <a:ln>
                <a:noFill/>
              </a:ln>
              <a:effectLst/>
            </c:spPr>
            <c:extLst>
              <c:ext xmlns:c16="http://schemas.microsoft.com/office/drawing/2014/chart" uri="{C3380CC4-5D6E-409C-BE32-E72D297353CC}">
                <c16:uniqueId val="{00000006-A534-4832-BFC6-8BE27BB268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Pienamente adeguati</c:v>
                </c:pt>
                <c:pt idx="1">
                  <c:v>Adeguati</c:v>
                </c:pt>
                <c:pt idx="2">
                  <c:v>Nè inadeguati, nè adeguati</c:v>
                </c:pt>
                <c:pt idx="3">
                  <c:v>Inadeguati</c:v>
                </c:pt>
                <c:pt idx="4">
                  <c:v>Completamente inadeguati</c:v>
                </c:pt>
              </c:strCache>
            </c:strRef>
          </c:cat>
          <c:val>
            <c:numRef>
              <c:f>Sheet1!$B$2:$B$6</c:f>
              <c:numCache>
                <c:formatCode>0.00%</c:formatCode>
                <c:ptCount val="5"/>
                <c:pt idx="0">
                  <c:v>0.13250000000000001</c:v>
                </c:pt>
                <c:pt idx="1">
                  <c:v>0.73509999999999998</c:v>
                </c:pt>
                <c:pt idx="2">
                  <c:v>0.1192</c:v>
                </c:pt>
                <c:pt idx="3">
                  <c:v>1.32E-2</c:v>
                </c:pt>
                <c:pt idx="4" formatCode="0%">
                  <c:v>0</c:v>
                </c:pt>
              </c:numCache>
            </c:numRef>
          </c:val>
          <c:extLst>
            <c:ext xmlns:c16="http://schemas.microsoft.com/office/drawing/2014/chart" uri="{C3380CC4-5D6E-409C-BE32-E72D297353CC}">
              <c16:uniqueId val="{00000000-A534-4832-BFC6-8BE27BB2681D}"/>
            </c:ext>
          </c:extLst>
        </c:ser>
        <c:dLbls>
          <c:showLegendKey val="0"/>
          <c:showVal val="0"/>
          <c:showCatName val="0"/>
          <c:showSerName val="0"/>
          <c:showPercent val="0"/>
          <c:showBubbleSize val="0"/>
        </c:dLbls>
        <c:gapWidth val="219"/>
        <c:overlap val="-27"/>
        <c:axId val="208761568"/>
        <c:axId val="130745056"/>
      </c:barChart>
      <c:catAx>
        <c:axId val="20876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30745056"/>
        <c:crosses val="autoZero"/>
        <c:auto val="1"/>
        <c:lblAlgn val="ctr"/>
        <c:lblOffset val="100"/>
        <c:noMultiLvlLbl val="0"/>
      </c:catAx>
      <c:valAx>
        <c:axId val="130745056"/>
        <c:scaling>
          <c:orientation val="minMax"/>
        </c:scaling>
        <c:delete val="1"/>
        <c:axPos val="l"/>
        <c:numFmt formatCode="0.00%" sourceLinked="1"/>
        <c:majorTickMark val="none"/>
        <c:minorTickMark val="none"/>
        <c:tickLblPos val="nextTo"/>
        <c:crossAx val="208761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Hai</a:t>
            </a:r>
            <a:r>
              <a:rPr lang="en-US" baseline="0"/>
              <a:t> mai sentito parlare di Politica di Coesione?</a:t>
            </a:r>
          </a:p>
          <a:p>
            <a:pPr>
              <a:defRPr/>
            </a:pPr>
            <a:r>
              <a:rPr lang="en-US" baseline="0"/>
              <a:t>(LKIBS 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9C89-45B3-A0B1-D621F2E1EB33}"/>
              </c:ext>
            </c:extLst>
          </c:dPt>
          <c:dPt>
            <c:idx val="1"/>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3-9C89-45B3-A0B1-D621F2E1EB33}"/>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2-9C89-45B3-A0B1-D621F2E1EB33}"/>
              </c:ext>
            </c:extLst>
          </c:dPt>
          <c:dLbls>
            <c:dLbl>
              <c:idx val="0"/>
              <c:layout>
                <c:manualLayout>
                  <c:x val="9.1590341382181362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89-45B3-A0B1-D621F2E1EB33}"/>
                </c:ext>
              </c:extLst>
            </c:dLbl>
            <c:dLbl>
              <c:idx val="1"/>
              <c:layout>
                <c:manualLayout>
                  <c:x val="0.12489592006661115"/>
                  <c:y val="-9.51701165833929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89-45B3-A0B1-D621F2E1EB33}"/>
                </c:ext>
              </c:extLst>
            </c:dLbl>
            <c:dLbl>
              <c:idx val="2"/>
              <c:layout>
                <c:manualLayout>
                  <c:x val="2.9142381348875937E-2"/>
                  <c:y val="-0.1142041399000713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C89-45B3-A0B1-D621F2E1EB3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Si, lo conosco</c:v>
                </c:pt>
                <c:pt idx="1">
                  <c:v>Si, ne ho sentito parlare</c:v>
                </c:pt>
                <c:pt idx="2">
                  <c:v>No, non lo conosco</c:v>
                </c:pt>
              </c:strCache>
            </c:strRef>
          </c:cat>
          <c:val>
            <c:numRef>
              <c:f>Sheet1!$B$2:$B$4</c:f>
              <c:numCache>
                <c:formatCode>General</c:formatCode>
                <c:ptCount val="3"/>
                <c:pt idx="0">
                  <c:v>19.399999999999999</c:v>
                </c:pt>
                <c:pt idx="1">
                  <c:v>45.3</c:v>
                </c:pt>
                <c:pt idx="2">
                  <c:v>35.299999999999997</c:v>
                </c:pt>
              </c:numCache>
            </c:numRef>
          </c:val>
          <c:extLst>
            <c:ext xmlns:c16="http://schemas.microsoft.com/office/drawing/2014/chart" uri="{C3380CC4-5D6E-409C-BE32-E72D297353CC}">
              <c16:uniqueId val="{00000000-9C89-45B3-A0B1-D621F2E1EB3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Ha ricevuto istruzioni/strumenti di supporto riguardo agli obblighi dei beneficiari dei finanziamenti del POR FESR in materia informazione e pubblicità? (apposizione di targhe, uso del logo ecc.)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703E-44FD-89F3-E080210ECC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03E-44FD-89F3-E080210ECC6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9'!$A$4:$A$5</c:f>
              <c:strCache>
                <c:ptCount val="2"/>
                <c:pt idx="0">
                  <c:v>Sì</c:v>
                </c:pt>
                <c:pt idx="1">
                  <c:v>No</c:v>
                </c:pt>
              </c:strCache>
            </c:strRef>
          </c:cat>
          <c:val>
            <c:numRef>
              <c:f>'Question 9'!$B$4:$B$5</c:f>
              <c:numCache>
                <c:formatCode>0.00%</c:formatCode>
                <c:ptCount val="2"/>
                <c:pt idx="0">
                  <c:v>0.89819999999999989</c:v>
                </c:pt>
                <c:pt idx="1">
                  <c:v>0.1018</c:v>
                </c:pt>
              </c:numCache>
            </c:numRef>
          </c:val>
          <c:extLst>
            <c:ext xmlns:c16="http://schemas.microsoft.com/office/drawing/2014/chart" uri="{C3380CC4-5D6E-409C-BE32-E72D297353CC}">
              <c16:uniqueId val="{00000004-703E-44FD-89F3-E080210ECC6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In base alla sua esperienza, pensa che la Regione riesca a informare adeguatamente i potenziali beneficiari sulle opportunità di finanziamento del POR FESR Umbria?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CEDF-46E3-94DD-E2EFEC18C5D6}"/>
              </c:ext>
            </c:extLst>
          </c:dPt>
          <c:dPt>
            <c:idx val="1"/>
            <c:bubble3D val="0"/>
            <c:explosion val="1"/>
            <c:spPr>
              <a:solidFill>
                <a:schemeClr val="accent2"/>
              </a:solidFill>
              <a:ln w="19050">
                <a:solidFill>
                  <a:schemeClr val="lt1"/>
                </a:solidFill>
              </a:ln>
              <a:effectLst/>
            </c:spPr>
            <c:extLst>
              <c:ext xmlns:c16="http://schemas.microsoft.com/office/drawing/2014/chart" uri="{C3380CC4-5D6E-409C-BE32-E72D297353CC}">
                <c16:uniqueId val="{00000003-CEDF-46E3-94DD-E2EFEC18C5D6}"/>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DF-46E3-94DD-E2EFEC18C5D6}"/>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DF-46E3-94DD-E2EFEC18C5D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0"/>
            <c:showCatName val="0"/>
            <c:showSerName val="0"/>
            <c:showPercent val="0"/>
            <c:showBubbleSize val="0"/>
            <c:extLst>
              <c:ext xmlns:c15="http://schemas.microsoft.com/office/drawing/2012/chart" uri="{CE6537A1-D6FC-4f65-9D91-7224C49458BB}"/>
            </c:extLst>
          </c:dLbls>
          <c:cat>
            <c:strRef>
              <c:f>'Question 11'!$A$4:$A$5</c:f>
              <c:strCache>
                <c:ptCount val="2"/>
                <c:pt idx="0">
                  <c:v>Sì</c:v>
                </c:pt>
                <c:pt idx="1">
                  <c:v>No</c:v>
                </c:pt>
              </c:strCache>
            </c:strRef>
          </c:cat>
          <c:val>
            <c:numRef>
              <c:f>'Question 11'!$B$4:$B$5</c:f>
              <c:numCache>
                <c:formatCode>0.00%</c:formatCode>
                <c:ptCount val="2"/>
                <c:pt idx="0">
                  <c:v>0.83640000000000003</c:v>
                </c:pt>
                <c:pt idx="1">
                  <c:v>0.1636</c:v>
                </c:pt>
              </c:numCache>
            </c:numRef>
          </c:val>
          <c:extLst>
            <c:ext xmlns:c16="http://schemas.microsoft.com/office/drawing/2014/chart" uri="{C3380CC4-5D6E-409C-BE32-E72D297353CC}">
              <c16:uniqueId val="{00000004-CEDF-46E3-94DD-E2EFEC18C5D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2557788142989876"/>
          <c:y val="0.47286651179046491"/>
          <c:w val="0.15086160411120902"/>
          <c:h val="0.348618464762337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Conosce e utilizza la sezione del POR FESR all’interno del sito web della Regione Umbria?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4EE9-4295-8193-091DF3421C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EE9-4295-8193-091DF3421C7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12'!$A$4:$A$5</c:f>
              <c:strCache>
                <c:ptCount val="2"/>
                <c:pt idx="0">
                  <c:v>Sì</c:v>
                </c:pt>
                <c:pt idx="1">
                  <c:v>No</c:v>
                </c:pt>
              </c:strCache>
            </c:strRef>
          </c:cat>
          <c:val>
            <c:numRef>
              <c:f>'Question 12'!$B$4:$B$5</c:f>
              <c:numCache>
                <c:formatCode>0.00%</c:formatCode>
                <c:ptCount val="2"/>
                <c:pt idx="0">
                  <c:v>0.52410000000000001</c:v>
                </c:pt>
                <c:pt idx="1">
                  <c:v>0.47589999999999999</c:v>
                </c:pt>
              </c:numCache>
            </c:numRef>
          </c:val>
          <c:extLst>
            <c:ext xmlns:c16="http://schemas.microsoft.com/office/drawing/2014/chart" uri="{C3380CC4-5D6E-409C-BE32-E72D297353CC}">
              <c16:uniqueId val="{00000004-4EE9-4295-8193-091DF3421C7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Se sì, potrebbe indicare gli elementi che apprezza di più della sezione del POR FESR all’interno del sito web della Regione Umbria? (risposta multipla)</a:t>
            </a:r>
          </a:p>
        </c:rich>
      </c:tx>
      <c:layout>
        <c:manualLayout>
          <c:xMode val="edge"/>
          <c:yMode val="edge"/>
          <c:x val="0.12522431156740765"/>
          <c:y val="2.19338329373057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57D8-47A2-A98D-D199F2B57EBB}"/>
              </c:ext>
            </c:extLst>
          </c:dPt>
          <c:dPt>
            <c:idx val="1"/>
            <c:invertIfNegative val="0"/>
            <c:bubble3D val="0"/>
            <c:spPr>
              <a:solidFill>
                <a:schemeClr val="tx2"/>
              </a:solidFill>
              <a:ln>
                <a:noFill/>
              </a:ln>
              <a:effectLst/>
            </c:spPr>
            <c:extLst>
              <c:ext xmlns:c16="http://schemas.microsoft.com/office/drawing/2014/chart" uri="{C3380CC4-5D6E-409C-BE32-E72D297353CC}">
                <c16:uniqueId val="{00000003-57D8-47A2-A98D-D199F2B57EBB}"/>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57D8-47A2-A98D-D199F2B57EBB}"/>
              </c:ext>
            </c:extLst>
          </c:dPt>
          <c:dPt>
            <c:idx val="3"/>
            <c:invertIfNegative val="0"/>
            <c:bubble3D val="0"/>
            <c:spPr>
              <a:solidFill>
                <a:schemeClr val="accent3"/>
              </a:solidFill>
              <a:ln>
                <a:noFill/>
              </a:ln>
              <a:effectLst/>
            </c:spPr>
            <c:extLst>
              <c:ext xmlns:c16="http://schemas.microsoft.com/office/drawing/2014/chart" uri="{C3380CC4-5D6E-409C-BE32-E72D297353CC}">
                <c16:uniqueId val="{00000007-57D8-47A2-A98D-D199F2B57EBB}"/>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9-57D8-47A2-A98D-D199F2B57EBB}"/>
              </c:ext>
            </c:extLst>
          </c:dPt>
          <c:dPt>
            <c:idx val="5"/>
            <c:invertIfNegative val="0"/>
            <c:bubble3D val="0"/>
            <c:spPr>
              <a:solidFill>
                <a:schemeClr val="accent5"/>
              </a:solidFill>
              <a:ln>
                <a:noFill/>
              </a:ln>
              <a:effectLst/>
            </c:spPr>
            <c:extLst>
              <c:ext xmlns:c16="http://schemas.microsoft.com/office/drawing/2014/chart" uri="{C3380CC4-5D6E-409C-BE32-E72D297353CC}">
                <c16:uniqueId val="{0000000B-57D8-47A2-A98D-D199F2B57EBB}"/>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D-57D8-47A2-A98D-D199F2B57EBB}"/>
              </c:ext>
            </c:extLst>
          </c:dPt>
          <c:dPt>
            <c:idx val="7"/>
            <c:invertIfNegative val="0"/>
            <c:bubble3D val="0"/>
            <c:spPr>
              <a:solidFill>
                <a:schemeClr val="bg2">
                  <a:lumMod val="75000"/>
                </a:schemeClr>
              </a:solidFill>
              <a:ln>
                <a:noFill/>
              </a:ln>
              <a:effectLst/>
            </c:spPr>
            <c:extLst>
              <c:ext xmlns:c16="http://schemas.microsoft.com/office/drawing/2014/chart" uri="{C3380CC4-5D6E-409C-BE32-E72D297353CC}">
                <c16:uniqueId val="{0000000F-57D8-47A2-A98D-D199F2B57EBB}"/>
              </c:ext>
            </c:extLst>
          </c:dPt>
          <c:dPt>
            <c:idx val="8"/>
            <c:invertIfNegative val="0"/>
            <c:bubble3D val="0"/>
            <c:spPr>
              <a:solidFill>
                <a:schemeClr val="accent5">
                  <a:lumMod val="40000"/>
                  <a:lumOff val="60000"/>
                </a:schemeClr>
              </a:solidFill>
              <a:ln>
                <a:noFill/>
              </a:ln>
              <a:effectLst/>
            </c:spPr>
            <c:extLst>
              <c:ext xmlns:c16="http://schemas.microsoft.com/office/drawing/2014/chart" uri="{C3380CC4-5D6E-409C-BE32-E72D297353CC}">
                <c16:uniqueId val="{00000011-57D8-47A2-A98D-D199F2B57EBB}"/>
              </c:ext>
            </c:extLst>
          </c:dPt>
          <c:dPt>
            <c:idx val="9"/>
            <c:invertIfNegative val="0"/>
            <c:bubble3D val="0"/>
            <c:spPr>
              <a:solidFill>
                <a:schemeClr val="accent6">
                  <a:lumMod val="50000"/>
                </a:schemeClr>
              </a:solidFill>
              <a:ln>
                <a:noFill/>
              </a:ln>
              <a:effectLst/>
            </c:spPr>
            <c:extLst>
              <c:ext xmlns:c16="http://schemas.microsoft.com/office/drawing/2014/chart" uri="{C3380CC4-5D6E-409C-BE32-E72D297353CC}">
                <c16:uniqueId val="{00000013-57D8-47A2-A98D-D199F2B57E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13'!$A$24:$A$33</c:f>
              <c:strCache>
                <c:ptCount val="10"/>
                <c:pt idx="0">
                  <c:v>Accessibilità</c:v>
                </c:pt>
                <c:pt idx="1">
                  <c:v>Utilità</c:v>
                </c:pt>
                <c:pt idx="2">
                  <c:v>Chiarezza</c:v>
                </c:pt>
                <c:pt idx="3">
                  <c:v>Qualità di insieme</c:v>
                </c:pt>
                <c:pt idx="4">
                  <c:v>Facilità d’uso</c:v>
                </c:pt>
                <c:pt idx="5">
                  <c:v>Completezza</c:v>
                </c:pt>
                <c:pt idx="6">
                  <c:v>Affidabilità</c:v>
                </c:pt>
                <c:pt idx="7">
                  <c:v>Modulistica</c:v>
                </c:pt>
                <c:pt idx="8">
                  <c:v>Aggiornamento</c:v>
                </c:pt>
                <c:pt idx="9">
                  <c:v>Grafica</c:v>
                </c:pt>
              </c:strCache>
            </c:strRef>
          </c:cat>
          <c:val>
            <c:numRef>
              <c:f>'Question 13'!$B$24:$B$33</c:f>
              <c:numCache>
                <c:formatCode>0.00%</c:formatCode>
                <c:ptCount val="10"/>
                <c:pt idx="0">
                  <c:v>0.43369999999999997</c:v>
                </c:pt>
                <c:pt idx="1">
                  <c:v>0.43369999999999997</c:v>
                </c:pt>
                <c:pt idx="2">
                  <c:v>0.34939999999999999</c:v>
                </c:pt>
                <c:pt idx="3">
                  <c:v>0.33729999999999999</c:v>
                </c:pt>
                <c:pt idx="4">
                  <c:v>0.30120000000000002</c:v>
                </c:pt>
                <c:pt idx="5">
                  <c:v>0.28920000000000001</c:v>
                </c:pt>
                <c:pt idx="6">
                  <c:v>0.1928</c:v>
                </c:pt>
                <c:pt idx="7">
                  <c:v>0.1807</c:v>
                </c:pt>
                <c:pt idx="8">
                  <c:v>0.1807</c:v>
                </c:pt>
                <c:pt idx="9">
                  <c:v>6.0199999999999997E-2</c:v>
                </c:pt>
              </c:numCache>
            </c:numRef>
          </c:val>
          <c:extLst>
            <c:ext xmlns:c16="http://schemas.microsoft.com/office/drawing/2014/chart" uri="{C3380CC4-5D6E-409C-BE32-E72D297353CC}">
              <c16:uniqueId val="{00000014-57D8-47A2-A98D-D199F2B57EBB}"/>
            </c:ext>
          </c:extLst>
        </c:ser>
        <c:dLbls>
          <c:showLegendKey val="0"/>
          <c:showVal val="0"/>
          <c:showCatName val="0"/>
          <c:showSerName val="0"/>
          <c:showPercent val="0"/>
          <c:showBubbleSize val="0"/>
        </c:dLbls>
        <c:gapWidth val="219"/>
        <c:overlap val="-27"/>
        <c:axId val="1711524288"/>
        <c:axId val="2011865296"/>
      </c:barChart>
      <c:catAx>
        <c:axId val="171152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11865296"/>
        <c:crosses val="autoZero"/>
        <c:auto val="1"/>
        <c:lblAlgn val="ctr"/>
        <c:lblOffset val="100"/>
        <c:noMultiLvlLbl val="0"/>
      </c:catAx>
      <c:valAx>
        <c:axId val="2011865296"/>
        <c:scaling>
          <c:orientation val="minMax"/>
        </c:scaling>
        <c:delete val="1"/>
        <c:axPos val="l"/>
        <c:numFmt formatCode="0.00%" sourceLinked="1"/>
        <c:majorTickMark val="none"/>
        <c:minorTickMark val="none"/>
        <c:tickLblPos val="nextTo"/>
        <c:crossAx val="1711524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u="none" strike="noStrike" baseline="0">
                <a:effectLst/>
              </a:rPr>
              <a:t>Quali canali ritiene saranno più efficaci per informare i potenziali beneficiari sulla programmazione 2021-2027? (risposta multipla)</a:t>
            </a:r>
            <a:r>
              <a:rPr lang="it-IT" sz="1400" b="0" i="0" u="none" strike="noStrike" baseline="0"/>
              <a:t> </a:t>
            </a:r>
            <a:endParaRPr lang="it-IT"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3717-4F51-AAE2-11AD012E2948}"/>
              </c:ext>
            </c:extLst>
          </c:dPt>
          <c:dPt>
            <c:idx val="1"/>
            <c:invertIfNegative val="0"/>
            <c:bubble3D val="0"/>
            <c:spPr>
              <a:solidFill>
                <a:schemeClr val="bg2"/>
              </a:solidFill>
              <a:ln>
                <a:noFill/>
              </a:ln>
              <a:effectLst/>
            </c:spPr>
            <c:extLst>
              <c:ext xmlns:c16="http://schemas.microsoft.com/office/drawing/2014/chart" uri="{C3380CC4-5D6E-409C-BE32-E72D297353CC}">
                <c16:uniqueId val="{00000003-3717-4F51-AAE2-11AD012E2948}"/>
              </c:ext>
            </c:extLst>
          </c:dPt>
          <c:dPt>
            <c:idx val="2"/>
            <c:invertIfNegative val="0"/>
            <c:bubble3D val="0"/>
            <c:spPr>
              <a:solidFill>
                <a:schemeClr val="tx2"/>
              </a:solidFill>
              <a:ln>
                <a:noFill/>
              </a:ln>
              <a:effectLst/>
            </c:spPr>
            <c:extLst>
              <c:ext xmlns:c16="http://schemas.microsoft.com/office/drawing/2014/chart" uri="{C3380CC4-5D6E-409C-BE32-E72D297353CC}">
                <c16:uniqueId val="{00000005-3717-4F51-AAE2-11AD012E2948}"/>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3717-4F51-AAE2-11AD012E2948}"/>
              </c:ext>
            </c:extLst>
          </c:dPt>
          <c:dPt>
            <c:idx val="5"/>
            <c:invertIfNegative val="0"/>
            <c:bubble3D val="0"/>
            <c:spPr>
              <a:solidFill>
                <a:schemeClr val="accent3"/>
              </a:solidFill>
              <a:ln>
                <a:noFill/>
              </a:ln>
              <a:effectLst/>
            </c:spPr>
            <c:extLst>
              <c:ext xmlns:c16="http://schemas.microsoft.com/office/drawing/2014/chart" uri="{C3380CC4-5D6E-409C-BE32-E72D297353CC}">
                <c16:uniqueId val="{00000009-3717-4F51-AAE2-11AD012E2948}"/>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B-3717-4F51-AAE2-11AD012E2948}"/>
              </c:ext>
            </c:extLst>
          </c:dPt>
          <c:dPt>
            <c:idx val="7"/>
            <c:invertIfNegative val="0"/>
            <c:bubble3D val="0"/>
            <c:spPr>
              <a:solidFill>
                <a:schemeClr val="accent5"/>
              </a:solidFill>
              <a:ln>
                <a:noFill/>
              </a:ln>
              <a:effectLst/>
            </c:spPr>
            <c:extLst>
              <c:ext xmlns:c16="http://schemas.microsoft.com/office/drawing/2014/chart" uri="{C3380CC4-5D6E-409C-BE32-E72D297353CC}">
                <c16:uniqueId val="{0000000D-3717-4F51-AAE2-11AD012E2948}"/>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F-3717-4F51-AAE2-11AD012E2948}"/>
              </c:ext>
            </c:extLst>
          </c:dPt>
          <c:dPt>
            <c:idx val="9"/>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11-3717-4F51-AAE2-11AD012E2948}"/>
              </c:ext>
            </c:extLst>
          </c:dPt>
          <c:dPt>
            <c:idx val="1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13-3717-4F51-AAE2-11AD012E2948}"/>
              </c:ext>
            </c:extLst>
          </c:dPt>
          <c:dPt>
            <c:idx val="11"/>
            <c:invertIfNegative val="0"/>
            <c:bubble3D val="0"/>
            <c:spPr>
              <a:solidFill>
                <a:schemeClr val="bg2">
                  <a:lumMod val="50000"/>
                </a:schemeClr>
              </a:solidFill>
              <a:ln>
                <a:noFill/>
              </a:ln>
              <a:effectLst/>
            </c:spPr>
            <c:extLst>
              <c:ext xmlns:c16="http://schemas.microsoft.com/office/drawing/2014/chart" uri="{C3380CC4-5D6E-409C-BE32-E72D297353CC}">
                <c16:uniqueId val="{00000015-3717-4F51-AAE2-11AD012E29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15'!$F$4:$F$15</c:f>
              <c:strCache>
                <c:ptCount val="12"/>
                <c:pt idx="0">
                  <c:v>Tramite Ass. di categoria (Confindustria, Confcommercio, Unioncamere, Sindacati …)</c:v>
                </c:pt>
                <c:pt idx="1">
                  <c:v>Sito Web Reg. Umbria</c:v>
                </c:pt>
                <c:pt idx="2">
                  <c:v>Seminari/Convegni/Webinar</c:v>
                </c:pt>
                <c:pt idx="3">
                  <c:v>Canali Social</c:v>
                </c:pt>
                <c:pt idx="4">
                  <c:v>Eventi</c:v>
                </c:pt>
                <c:pt idx="5">
                  <c:v>Pubblicazioni</c:v>
                </c:pt>
                <c:pt idx="6">
                  <c:v>Inserzioni sui Giornali</c:v>
                </c:pt>
                <c:pt idx="7">
                  <c:v>Spot in TV</c:v>
                </c:pt>
                <c:pt idx="8">
                  <c:v>Università/Centri di Ricerca</c:v>
                </c:pt>
                <c:pt idx="9">
                  <c:v>Spot per Radio</c:v>
                </c:pt>
                <c:pt idx="10">
                  <c:v>Passaparola</c:v>
                </c:pt>
                <c:pt idx="11">
                  <c:v>Cartellonistica</c:v>
                </c:pt>
              </c:strCache>
            </c:strRef>
          </c:cat>
          <c:val>
            <c:numRef>
              <c:f>'Question 15'!$G$4:$G$15</c:f>
              <c:numCache>
                <c:formatCode>0.00%</c:formatCode>
                <c:ptCount val="12"/>
                <c:pt idx="0">
                  <c:v>0.63639999999999997</c:v>
                </c:pt>
                <c:pt idx="1">
                  <c:v>0.51519999999999999</c:v>
                </c:pt>
                <c:pt idx="2">
                  <c:v>0.4</c:v>
                </c:pt>
                <c:pt idx="3">
                  <c:v>0.35759999999999997</c:v>
                </c:pt>
                <c:pt idx="4">
                  <c:v>0.21820000000000001</c:v>
                </c:pt>
                <c:pt idx="5">
                  <c:v>0.1152</c:v>
                </c:pt>
                <c:pt idx="6">
                  <c:v>8.48E-2</c:v>
                </c:pt>
                <c:pt idx="7">
                  <c:v>7.8799999999999995E-2</c:v>
                </c:pt>
                <c:pt idx="8">
                  <c:v>6.6699999999999995E-2</c:v>
                </c:pt>
                <c:pt idx="9">
                  <c:v>4.8499999999999988E-2</c:v>
                </c:pt>
                <c:pt idx="10">
                  <c:v>4.8499999999999988E-2</c:v>
                </c:pt>
                <c:pt idx="11">
                  <c:v>4.24E-2</c:v>
                </c:pt>
              </c:numCache>
            </c:numRef>
          </c:val>
          <c:extLst>
            <c:ext xmlns:c16="http://schemas.microsoft.com/office/drawing/2014/chart" uri="{C3380CC4-5D6E-409C-BE32-E72D297353CC}">
              <c16:uniqueId val="{00000016-3717-4F51-AAE2-11AD012E2948}"/>
            </c:ext>
          </c:extLst>
        </c:ser>
        <c:dLbls>
          <c:showLegendKey val="0"/>
          <c:showVal val="0"/>
          <c:showCatName val="0"/>
          <c:showSerName val="0"/>
          <c:showPercent val="0"/>
          <c:showBubbleSize val="0"/>
        </c:dLbls>
        <c:gapWidth val="219"/>
        <c:overlap val="-27"/>
        <c:axId val="1954530272"/>
        <c:axId val="1960181136"/>
      </c:barChart>
      <c:catAx>
        <c:axId val="195453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960181136"/>
        <c:crosses val="autoZero"/>
        <c:auto val="1"/>
        <c:lblAlgn val="ctr"/>
        <c:lblOffset val="100"/>
        <c:noMultiLvlLbl val="0"/>
      </c:catAx>
      <c:valAx>
        <c:axId val="1960181136"/>
        <c:scaling>
          <c:orientation val="minMax"/>
        </c:scaling>
        <c:delete val="1"/>
        <c:axPos val="l"/>
        <c:numFmt formatCode="0.00%" sourceLinked="1"/>
        <c:majorTickMark val="none"/>
        <c:minorTickMark val="none"/>
        <c:tickLblPos val="nextTo"/>
        <c:crossAx val="195453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Quali suggerimenti darebbe per migliorare la qualità della comunicazione e dell’informazione sul POR FESR della Regione Umbria?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8.9878104983549395E-2"/>
          <c:y val="0.2786510164078968"/>
          <c:w val="0.88215366948324248"/>
          <c:h val="0.35188884609665566"/>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1-13DD-40CF-8883-03E180727372}"/>
              </c:ext>
            </c:extLst>
          </c:dPt>
          <c:dPt>
            <c:idx val="1"/>
            <c:invertIfNegative val="0"/>
            <c:bubble3D val="0"/>
            <c:spPr>
              <a:solidFill>
                <a:schemeClr val="tx2"/>
              </a:solidFill>
              <a:ln>
                <a:noFill/>
              </a:ln>
              <a:effectLst/>
            </c:spPr>
            <c:extLst>
              <c:ext xmlns:c16="http://schemas.microsoft.com/office/drawing/2014/chart" uri="{C3380CC4-5D6E-409C-BE32-E72D297353CC}">
                <c16:uniqueId val="{00000003-13DD-40CF-8883-03E180727372}"/>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13DD-40CF-8883-03E180727372}"/>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3DD-40CF-8883-03E180727372}"/>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3DD-40CF-8883-03E180727372}"/>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13DD-40CF-8883-03E180727372}"/>
              </c:ext>
            </c:extLst>
          </c:dPt>
          <c:dPt>
            <c:idx val="6"/>
            <c:invertIfNegative val="0"/>
            <c:bubble3D val="0"/>
            <c:spPr>
              <a:solidFill>
                <a:srgbClr val="C00000"/>
              </a:solidFill>
              <a:ln>
                <a:noFill/>
              </a:ln>
              <a:effectLst/>
            </c:spPr>
            <c:extLst>
              <c:ext xmlns:c16="http://schemas.microsoft.com/office/drawing/2014/chart" uri="{C3380CC4-5D6E-409C-BE32-E72D297353CC}">
                <c16:uniqueId val="{0000000D-13DD-40CF-8883-03E180727372}"/>
              </c:ext>
            </c:extLst>
          </c:dPt>
          <c:dPt>
            <c:idx val="7"/>
            <c:invertIfNegative val="0"/>
            <c:bubble3D val="0"/>
            <c:spPr>
              <a:solidFill>
                <a:schemeClr val="bg2">
                  <a:lumMod val="75000"/>
                </a:schemeClr>
              </a:solidFill>
              <a:ln>
                <a:noFill/>
              </a:ln>
              <a:effectLst/>
            </c:spPr>
            <c:extLst>
              <c:ext xmlns:c16="http://schemas.microsoft.com/office/drawing/2014/chart" uri="{C3380CC4-5D6E-409C-BE32-E72D297353CC}">
                <c16:uniqueId val="{0000000F-13DD-40CF-8883-03E180727372}"/>
              </c:ext>
            </c:extLst>
          </c:dPt>
          <c:dPt>
            <c:idx val="8"/>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11-13DD-40CF-8883-03E1807273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14'!$Q$8:$Q$16</c:f>
              <c:strCache>
                <c:ptCount val="9"/>
                <c:pt idx="0">
                  <c:v>Già adeguate così</c:v>
                </c:pt>
                <c:pt idx="1">
                  <c:v>Istituzione di mailing list</c:v>
                </c:pt>
                <c:pt idx="2">
                  <c:v>Maggiore chiarezza</c:v>
                </c:pt>
                <c:pt idx="3">
                  <c:v>Contatto diretto</c:v>
                </c:pt>
                <c:pt idx="4">
                  <c:v>Campagna social di supporto</c:v>
                </c:pt>
                <c:pt idx="5">
                  <c:v>Minore burocrazia</c:v>
                </c:pt>
                <c:pt idx="6">
                  <c:v>Organizzazione eventi</c:v>
                </c:pt>
                <c:pt idx="7">
                  <c:v>Migliorare il sito web</c:v>
                </c:pt>
                <c:pt idx="8">
                  <c:v>Altro </c:v>
                </c:pt>
              </c:strCache>
            </c:strRef>
          </c:cat>
          <c:val>
            <c:numRef>
              <c:f>'Question 14'!$R$8:$R$16</c:f>
              <c:numCache>
                <c:formatCode>0%</c:formatCode>
                <c:ptCount val="9"/>
                <c:pt idx="0">
                  <c:v>0.30952380952380953</c:v>
                </c:pt>
                <c:pt idx="1">
                  <c:v>0.20238095238095238</c:v>
                </c:pt>
                <c:pt idx="2">
                  <c:v>0.11904761904761904</c:v>
                </c:pt>
                <c:pt idx="3">
                  <c:v>0.10714285714285714</c:v>
                </c:pt>
                <c:pt idx="4">
                  <c:v>7.1428571428571425E-2</c:v>
                </c:pt>
                <c:pt idx="5">
                  <c:v>7.1428571428571425E-2</c:v>
                </c:pt>
                <c:pt idx="6">
                  <c:v>5.9523809523809521E-2</c:v>
                </c:pt>
                <c:pt idx="7">
                  <c:v>3.5714285714285712E-2</c:v>
                </c:pt>
                <c:pt idx="8">
                  <c:v>2.3809523809523808E-2</c:v>
                </c:pt>
              </c:numCache>
            </c:numRef>
          </c:val>
          <c:extLst>
            <c:ext xmlns:c16="http://schemas.microsoft.com/office/drawing/2014/chart" uri="{C3380CC4-5D6E-409C-BE32-E72D297353CC}">
              <c16:uniqueId val="{00000012-13DD-40CF-8883-03E180727372}"/>
            </c:ext>
          </c:extLst>
        </c:ser>
        <c:dLbls>
          <c:showLegendKey val="0"/>
          <c:showVal val="0"/>
          <c:showCatName val="0"/>
          <c:showSerName val="0"/>
          <c:showPercent val="0"/>
          <c:showBubbleSize val="0"/>
        </c:dLbls>
        <c:gapWidth val="219"/>
        <c:overlap val="-27"/>
        <c:axId val="1797726463"/>
        <c:axId val="1797001935"/>
      </c:barChart>
      <c:catAx>
        <c:axId val="1797726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797001935"/>
        <c:crosses val="autoZero"/>
        <c:auto val="1"/>
        <c:lblAlgn val="ctr"/>
        <c:lblOffset val="100"/>
        <c:noMultiLvlLbl val="0"/>
      </c:catAx>
      <c:valAx>
        <c:axId val="1797001935"/>
        <c:scaling>
          <c:orientation val="minMax"/>
        </c:scaling>
        <c:delete val="1"/>
        <c:axPos val="l"/>
        <c:numFmt formatCode="0%" sourceLinked="1"/>
        <c:majorTickMark val="none"/>
        <c:minorTickMark val="none"/>
        <c:tickLblPos val="nextTo"/>
        <c:crossAx val="17977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Ha mai sentito parlare dei Fondi Europei?</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02BC-4A8A-8BB5-C7C18BAB6FF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BC-4A8A-8BB5-C7C18BAB6F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c:v>
                </c:pt>
                <c:pt idx="1">
                  <c:v>No</c:v>
                </c:pt>
              </c:strCache>
            </c:strRef>
          </c:cat>
          <c:val>
            <c:numRef>
              <c:f>Sheet1!$B$2:$B$3</c:f>
              <c:numCache>
                <c:formatCode>0%</c:formatCode>
                <c:ptCount val="2"/>
                <c:pt idx="0">
                  <c:v>0.56999999999999995</c:v>
                </c:pt>
                <c:pt idx="1">
                  <c:v>0.43</c:v>
                </c:pt>
              </c:numCache>
            </c:numRef>
          </c:val>
          <c:extLst>
            <c:ext xmlns:c16="http://schemas.microsoft.com/office/drawing/2014/chart" uri="{C3380CC4-5D6E-409C-BE32-E72D297353CC}">
              <c16:uniqueId val="{00000004-02BC-4A8A-8BB5-C7C18BAB6FF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3078608784125625"/>
          <c:y val="5.4899807850672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33220296344746042"/>
          <c:y val="0.2493220738294345"/>
          <c:w val="0.3355940731050791"/>
          <c:h val="0.51900549214219482"/>
        </c:manualLayout>
      </c:layout>
      <c:pieChart>
        <c:varyColors val="1"/>
        <c:ser>
          <c:idx val="0"/>
          <c:order val="0"/>
          <c:tx>
            <c:strRef>
              <c:f>Sheet1!$B$1</c:f>
              <c:strCache>
                <c:ptCount val="1"/>
                <c:pt idx="0">
                  <c:v>Se sì, di quali fondi ha sentito parlare?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B72-4371-B6B5-D011D11A61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B72-4371-B6B5-D011D11A6157}"/>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2B72-4371-B6B5-D011D11A615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B72-4371-B6B5-D011D11A615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B72-4371-B6B5-D011D11A61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FESR</c:v>
                </c:pt>
                <c:pt idx="1">
                  <c:v>FSE</c:v>
                </c:pt>
                <c:pt idx="2">
                  <c:v>PSR</c:v>
                </c:pt>
                <c:pt idx="3">
                  <c:v>FESR+FSE+PSR</c:v>
                </c:pt>
                <c:pt idx="4">
                  <c:v>Più Fondi</c:v>
                </c:pt>
              </c:strCache>
            </c:strRef>
          </c:cat>
          <c:val>
            <c:numRef>
              <c:f>Sheet1!$B$2:$B$6</c:f>
              <c:numCache>
                <c:formatCode>0%</c:formatCode>
                <c:ptCount val="5"/>
                <c:pt idx="0">
                  <c:v>0.08</c:v>
                </c:pt>
                <c:pt idx="1">
                  <c:v>0.08</c:v>
                </c:pt>
                <c:pt idx="2">
                  <c:v>0.25</c:v>
                </c:pt>
                <c:pt idx="3">
                  <c:v>0.25</c:v>
                </c:pt>
                <c:pt idx="4">
                  <c:v>0.34</c:v>
                </c:pt>
              </c:numCache>
            </c:numRef>
          </c:val>
          <c:extLst>
            <c:ext xmlns:c16="http://schemas.microsoft.com/office/drawing/2014/chart" uri="{C3380CC4-5D6E-409C-BE32-E72D297353CC}">
              <c16:uniqueId val="{0000000A-2B72-4371-B6B5-D011D11A615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Solitamente dove recuperi le informazioni relative ai temi delle politiche europee e di finanziamento?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Solitamente dove recuperi le informazioni relative ai temi legati alle politiche europee e di finanziamento?</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AE-4107-8437-9EF63820B7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AE-4107-8437-9EF63820B7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AE-4107-8437-9EF63820B7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AE-4107-8437-9EF63820B78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1AE-4107-8437-9EF63820B78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1AE-4107-8437-9EF63820B78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1AE-4107-8437-9EF63820B7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Media generalisti e/o relativi canali social</c:v>
                </c:pt>
                <c:pt idx="1">
                  <c:v>Altri siti di informazione specializzata </c:v>
                </c:pt>
                <c:pt idx="2">
                  <c:v>Contatto diretto con funzionari regionali</c:v>
                </c:pt>
                <c:pt idx="3">
                  <c:v>Siti isituzionali dell'UE</c:v>
                </c:pt>
                <c:pt idx="4">
                  <c:v>Contatto diretto con funzionari europei</c:v>
                </c:pt>
                <c:pt idx="5">
                  <c:v>Canali Istituzionali</c:v>
                </c:pt>
                <c:pt idx="6">
                  <c:v>Altro</c:v>
                </c:pt>
              </c:strCache>
            </c:strRef>
          </c:cat>
          <c:val>
            <c:numRef>
              <c:f>Sheet1!$B$2:$B$8</c:f>
              <c:numCache>
                <c:formatCode>0%</c:formatCode>
                <c:ptCount val="7"/>
                <c:pt idx="0">
                  <c:v>0.14000000000000001</c:v>
                </c:pt>
                <c:pt idx="1">
                  <c:v>0.22</c:v>
                </c:pt>
                <c:pt idx="2">
                  <c:v>0.03</c:v>
                </c:pt>
                <c:pt idx="3">
                  <c:v>0.26</c:v>
                </c:pt>
                <c:pt idx="4">
                  <c:v>0.02</c:v>
                </c:pt>
                <c:pt idx="5">
                  <c:v>0.31</c:v>
                </c:pt>
                <c:pt idx="6">
                  <c:v>0.02</c:v>
                </c:pt>
              </c:numCache>
            </c:numRef>
          </c:val>
          <c:extLst>
            <c:ext xmlns:c16="http://schemas.microsoft.com/office/drawing/2014/chart" uri="{C3380CC4-5D6E-409C-BE32-E72D297353CC}">
              <c16:uniqueId val="{0000000E-41AE-4107-8437-9EF63820B78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3169833839667677"/>
          <c:y val="0.29823285707963543"/>
          <c:w val="0.33472769028871391"/>
          <c:h val="0.64831958505186849"/>
        </c:manualLayout>
      </c:layout>
      <c:overlay val="0"/>
      <c:spPr>
        <a:noFill/>
        <a:ln>
          <a:noFill/>
        </a:ln>
        <a:effectLst/>
      </c:spPr>
      <c:txPr>
        <a:bodyPr rot="0" spcFirstLastPara="1" vertOverflow="ellipsis" vert="horz" wrap="square" anchor="ctr" anchorCtr="0"/>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Con quale frequenza ti informi in merito ai temi legati alle politiche europee o di finanziamento dell'UE?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1E-4987-B6F9-38FDAAD1A9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1E-4987-B6F9-38FDAAD1A9F6}"/>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B11E-4987-B6F9-38FDAAD1A9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11E-4987-B6F9-38FDAAD1A9F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Spesso</c:v>
                </c:pt>
                <c:pt idx="1">
                  <c:v>Occasionalmente </c:v>
                </c:pt>
                <c:pt idx="2">
                  <c:v>Quotidianamente </c:v>
                </c:pt>
                <c:pt idx="3">
                  <c:v>Mai</c:v>
                </c:pt>
              </c:strCache>
            </c:strRef>
          </c:cat>
          <c:val>
            <c:numRef>
              <c:f>Sheet1!$B$2:$B$5</c:f>
              <c:numCache>
                <c:formatCode>0%</c:formatCode>
                <c:ptCount val="4"/>
                <c:pt idx="0">
                  <c:v>0.05</c:v>
                </c:pt>
                <c:pt idx="1">
                  <c:v>0.38</c:v>
                </c:pt>
                <c:pt idx="2">
                  <c:v>0.52</c:v>
                </c:pt>
                <c:pt idx="3">
                  <c:v>0.05</c:v>
                </c:pt>
              </c:numCache>
            </c:numRef>
          </c:val>
          <c:extLst>
            <c:ext xmlns:c16="http://schemas.microsoft.com/office/drawing/2014/chart" uri="{C3380CC4-5D6E-409C-BE32-E72D297353CC}">
              <c16:uniqueId val="{00000008-B11E-4987-B6F9-38FDAAD1A9F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Hai</a:t>
            </a:r>
            <a:r>
              <a:rPr lang="en-US" baseline="0"/>
              <a:t> mai sentito parlare di Fondi Europei?</a:t>
            </a:r>
          </a:p>
          <a:p>
            <a:pPr>
              <a:defRPr/>
            </a:pPr>
            <a:r>
              <a:rPr lang="en-US" baseline="0"/>
              <a:t>(ACT 2021)</a:t>
            </a:r>
          </a:p>
        </c:rich>
      </c:tx>
      <c:layout>
        <c:manualLayout>
          <c:xMode val="edge"/>
          <c:yMode val="edge"/>
          <c:x val="0.18382102457699953"/>
          <c:y val="2.27067957968668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0463-4D66-AAF2-DFEEBE38EA7B}"/>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0463-4D66-AAF2-DFEEBE38EA7B}"/>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0463-4D66-AAF2-DFEEBE38EA7B}"/>
              </c:ext>
            </c:extLst>
          </c:dPt>
          <c:dLbls>
            <c:dLbl>
              <c:idx val="0"/>
              <c:layout>
                <c:manualLayout>
                  <c:x val="9.1590341382181362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463-4D66-AAF2-DFEEBE38EA7B}"/>
                </c:ext>
              </c:extLst>
            </c:dLbl>
            <c:dLbl>
              <c:idx val="1"/>
              <c:layout>
                <c:manualLayout>
                  <c:x val="-5.1509779579647343E-2"/>
                  <c:y val="-7.658701198935498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3126982611186833"/>
                      <c:h val="0.12642907441447868"/>
                    </c:manualLayout>
                  </c15:layout>
                </c:ext>
                <c:ext xmlns:c16="http://schemas.microsoft.com/office/drawing/2014/chart" uri="{C3380CC4-5D6E-409C-BE32-E72D297353CC}">
                  <c16:uniqueId val="{00000003-0463-4D66-AAF2-DFEEBE38EA7B}"/>
                </c:ext>
              </c:extLst>
            </c:dLbl>
            <c:dLbl>
              <c:idx val="2"/>
              <c:layout>
                <c:manualLayout>
                  <c:x val="2.9142381348875937E-2"/>
                  <c:y val="-0.1142041399000713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463-4D66-AAF2-DFEEBE38EA7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Si</c:v>
                </c:pt>
                <c:pt idx="1">
                  <c:v>No</c:v>
                </c:pt>
              </c:strCache>
            </c:strRef>
          </c:cat>
          <c:val>
            <c:numRef>
              <c:f>Sheet1!$B$2:$B$3</c:f>
              <c:numCache>
                <c:formatCode>General</c:formatCode>
                <c:ptCount val="2"/>
                <c:pt idx="0">
                  <c:v>72.099999999999994</c:v>
                </c:pt>
                <c:pt idx="1">
                  <c:v>28.9</c:v>
                </c:pt>
              </c:numCache>
            </c:numRef>
          </c:val>
          <c:extLst>
            <c:ext xmlns:c16="http://schemas.microsoft.com/office/drawing/2014/chart" uri="{C3380CC4-5D6E-409C-BE32-E72D297353CC}">
              <c16:uniqueId val="{00000006-0463-4D66-AAF2-DFEEBE38EA7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t>
            </a:r>
            <a:r>
              <a:rPr lang="en-US" baseline="0"/>
              <a:t> a conoscenza dell'esistenza di progetti gestiti dalla Regione Umbria?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spPr>
            <a:solidFill>
              <a:srgbClr val="92D050"/>
            </a:solidFill>
          </c:spPr>
          <c:dPt>
            <c:idx val="0"/>
            <c:bubble3D val="0"/>
            <c:spPr>
              <a:solidFill>
                <a:srgbClr val="92D050"/>
              </a:solidFill>
              <a:ln w="19050">
                <a:solidFill>
                  <a:schemeClr val="lt1"/>
                </a:solidFill>
              </a:ln>
              <a:effectLst/>
            </c:spPr>
            <c:extLst>
              <c:ext xmlns:c16="http://schemas.microsoft.com/office/drawing/2014/chart" uri="{C3380CC4-5D6E-409C-BE32-E72D297353CC}">
                <c16:uniqueId val="{00000001-5AC7-4F2D-A755-8350BDB598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C7-4F2D-A755-8350BDB598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c:v>
                </c:pt>
                <c:pt idx="1">
                  <c:v>No</c:v>
                </c:pt>
              </c:strCache>
            </c:strRef>
          </c:cat>
          <c:val>
            <c:numRef>
              <c:f>Sheet1!$B$2:$B$3</c:f>
              <c:numCache>
                <c:formatCode>General</c:formatCode>
                <c:ptCount val="2"/>
                <c:pt idx="0">
                  <c:v>55.6</c:v>
                </c:pt>
                <c:pt idx="1">
                  <c:v>44.4</c:v>
                </c:pt>
              </c:numCache>
            </c:numRef>
          </c:val>
          <c:extLst>
            <c:ext xmlns:c16="http://schemas.microsoft.com/office/drawing/2014/chart" uri="{C3380CC4-5D6E-409C-BE32-E72D297353CC}">
              <c16:uniqueId val="{00000004-5AC7-4F2D-A755-8350BDB5985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Nella</a:t>
            </a:r>
            <a:r>
              <a:rPr lang="en-US" baseline="0"/>
              <a:t> sua organizzazione è presente una struttura che si occupa di opportunità legate ai Fondi europei?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explosion val="2"/>
          <c:dPt>
            <c:idx val="0"/>
            <c:bubble3D val="0"/>
            <c:spPr>
              <a:solidFill>
                <a:srgbClr val="92D050"/>
              </a:solidFill>
              <a:ln w="19050">
                <a:solidFill>
                  <a:schemeClr val="lt1"/>
                </a:solidFill>
              </a:ln>
              <a:effectLst/>
            </c:spPr>
            <c:extLst>
              <c:ext xmlns:c16="http://schemas.microsoft.com/office/drawing/2014/chart" uri="{C3380CC4-5D6E-409C-BE32-E72D297353CC}">
                <c16:uniqueId val="{00000001-DE8C-441A-8AE7-DA98A5B37ED4}"/>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DE8C-441A-8AE7-DA98A5B37E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 è presente</c:v>
                </c:pt>
                <c:pt idx="1">
                  <c:v>No, non è prevista</c:v>
                </c:pt>
              </c:strCache>
            </c:strRef>
          </c:cat>
          <c:val>
            <c:numRef>
              <c:f>Sheet1!$B$2:$B$3</c:f>
              <c:numCache>
                <c:formatCode>0%</c:formatCode>
                <c:ptCount val="2"/>
                <c:pt idx="0">
                  <c:v>0.56000000000000005</c:v>
                </c:pt>
                <c:pt idx="1">
                  <c:v>0.44</c:v>
                </c:pt>
              </c:numCache>
            </c:numRef>
          </c:val>
          <c:extLst>
            <c:ext xmlns:c16="http://schemas.microsoft.com/office/drawing/2014/chart" uri="{C3380CC4-5D6E-409C-BE32-E72D297353CC}">
              <c16:uniqueId val="{00000004-DE8C-441A-8AE7-DA98A5B37ED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Pensi</a:t>
            </a:r>
            <a:r>
              <a:rPr lang="it-IT" baseline="0"/>
              <a:t> che sia maggiormente utile che la Rete di Coesione della Regione Umbria si dedichi</a:t>
            </a:r>
            <a:endParaRPr lang="it-IT"/>
          </a:p>
        </c:rich>
      </c:tx>
      <c:layout>
        <c:manualLayout>
          <c:xMode val="edge"/>
          <c:yMode val="edge"/>
          <c:x val="0.11469907407407408"/>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Moltissimo</c:v>
                </c:pt>
              </c:strCache>
            </c:strRef>
          </c:tx>
          <c:spPr>
            <a:solidFill>
              <a:srgbClr val="92D050"/>
            </a:solidFill>
            <a:ln>
              <a:noFill/>
            </a:ln>
            <a:effectLst/>
          </c:spPr>
          <c:invertIfNegative val="0"/>
          <c:cat>
            <c:strRef>
              <c:f>Sheet1!$A$2:$A$4</c:f>
              <c:strCache>
                <c:ptCount val="3"/>
                <c:pt idx="0">
                  <c:v>Alla politica di Coesione nel suo complesso, illustrandone fonti di informazione e bandi</c:v>
                </c:pt>
                <c:pt idx="1">
                  <c:v>All'approfondimento di ambiti tematici specifici destinate a determinate categorie di beneficiari</c:v>
                </c:pt>
                <c:pt idx="2">
                  <c:v>Allo scambio e messa in rete di idee tra I membri della community</c:v>
                </c:pt>
              </c:strCache>
            </c:strRef>
          </c:cat>
          <c:val>
            <c:numRef>
              <c:f>Sheet1!$B$2:$B$4</c:f>
              <c:numCache>
                <c:formatCode>0%</c:formatCode>
                <c:ptCount val="3"/>
                <c:pt idx="0">
                  <c:v>0.28000000000000003</c:v>
                </c:pt>
                <c:pt idx="1">
                  <c:v>0.67</c:v>
                </c:pt>
                <c:pt idx="2">
                  <c:v>0.5</c:v>
                </c:pt>
              </c:numCache>
            </c:numRef>
          </c:val>
          <c:extLst>
            <c:ext xmlns:c16="http://schemas.microsoft.com/office/drawing/2014/chart" uri="{C3380CC4-5D6E-409C-BE32-E72D297353CC}">
              <c16:uniqueId val="{00000000-7906-49DA-92B5-4DDF3BCD754D}"/>
            </c:ext>
          </c:extLst>
        </c:ser>
        <c:ser>
          <c:idx val="1"/>
          <c:order val="1"/>
          <c:tx>
            <c:strRef>
              <c:f>Sheet1!$C$1</c:f>
              <c:strCache>
                <c:ptCount val="1"/>
                <c:pt idx="0">
                  <c:v>Molto</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1-7906-49DA-92B5-4DDF3BCD754D}"/>
              </c:ext>
            </c:extLst>
          </c:dPt>
          <c:cat>
            <c:strRef>
              <c:f>Sheet1!$A$2:$A$4</c:f>
              <c:strCache>
                <c:ptCount val="3"/>
                <c:pt idx="0">
                  <c:v>Alla politica di Coesione nel suo complesso, illustrandone fonti di informazione e bandi</c:v>
                </c:pt>
                <c:pt idx="1">
                  <c:v>All'approfondimento di ambiti tematici specifici destinate a determinate categorie di beneficiari</c:v>
                </c:pt>
                <c:pt idx="2">
                  <c:v>Allo scambio e messa in rete di idee tra I membri della community</c:v>
                </c:pt>
              </c:strCache>
            </c:strRef>
          </c:cat>
          <c:val>
            <c:numRef>
              <c:f>Sheet1!$C$2:$C$4</c:f>
              <c:numCache>
                <c:formatCode>0%</c:formatCode>
                <c:ptCount val="3"/>
                <c:pt idx="0">
                  <c:v>0.28000000000000003</c:v>
                </c:pt>
                <c:pt idx="1">
                  <c:v>0.22</c:v>
                </c:pt>
                <c:pt idx="2">
                  <c:v>0.22</c:v>
                </c:pt>
              </c:numCache>
            </c:numRef>
          </c:val>
          <c:extLst>
            <c:ext xmlns:c16="http://schemas.microsoft.com/office/drawing/2014/chart" uri="{C3380CC4-5D6E-409C-BE32-E72D297353CC}">
              <c16:uniqueId val="{00000002-7906-49DA-92B5-4DDF3BCD754D}"/>
            </c:ext>
          </c:extLst>
        </c:ser>
        <c:ser>
          <c:idx val="2"/>
          <c:order val="2"/>
          <c:tx>
            <c:strRef>
              <c:f>Sheet1!$D$1</c:f>
              <c:strCache>
                <c:ptCount val="1"/>
                <c:pt idx="0">
                  <c:v>Abbastanza</c:v>
                </c:pt>
              </c:strCache>
            </c:strRef>
          </c:tx>
          <c:spPr>
            <a:solidFill>
              <a:schemeClr val="tx2"/>
            </a:solidFill>
            <a:ln>
              <a:noFill/>
            </a:ln>
            <a:effectLst/>
          </c:spPr>
          <c:invertIfNegative val="0"/>
          <c:cat>
            <c:strRef>
              <c:f>Sheet1!$A$2:$A$4</c:f>
              <c:strCache>
                <c:ptCount val="3"/>
                <c:pt idx="0">
                  <c:v>Alla politica di Coesione nel suo complesso, illustrandone fonti di informazione e bandi</c:v>
                </c:pt>
                <c:pt idx="1">
                  <c:v>All'approfondimento di ambiti tematici specifici destinate a determinate categorie di beneficiari</c:v>
                </c:pt>
                <c:pt idx="2">
                  <c:v>Allo scambio e messa in rete di idee tra I membri della community</c:v>
                </c:pt>
              </c:strCache>
            </c:strRef>
          </c:cat>
          <c:val>
            <c:numRef>
              <c:f>Sheet1!$D$2:$D$4</c:f>
              <c:numCache>
                <c:formatCode>0%</c:formatCode>
                <c:ptCount val="3"/>
                <c:pt idx="0">
                  <c:v>0.44</c:v>
                </c:pt>
                <c:pt idx="1">
                  <c:v>0.05</c:v>
                </c:pt>
                <c:pt idx="2">
                  <c:v>0.22</c:v>
                </c:pt>
              </c:numCache>
            </c:numRef>
          </c:val>
          <c:extLst>
            <c:ext xmlns:c16="http://schemas.microsoft.com/office/drawing/2014/chart" uri="{C3380CC4-5D6E-409C-BE32-E72D297353CC}">
              <c16:uniqueId val="{00000003-7906-49DA-92B5-4DDF3BCD754D}"/>
            </c:ext>
          </c:extLst>
        </c:ser>
        <c:ser>
          <c:idx val="3"/>
          <c:order val="3"/>
          <c:tx>
            <c:strRef>
              <c:f>Sheet1!$E$1</c:f>
              <c:strCache>
                <c:ptCount val="1"/>
                <c:pt idx="0">
                  <c:v>Poco</c:v>
                </c:pt>
              </c:strCache>
            </c:strRef>
          </c:tx>
          <c:spPr>
            <a:solidFill>
              <a:schemeClr val="accent4"/>
            </a:solidFill>
            <a:ln>
              <a:noFill/>
            </a:ln>
            <a:effectLst/>
          </c:spPr>
          <c:invertIfNegative val="0"/>
          <c:dPt>
            <c:idx val="2"/>
            <c:invertIfNegative val="0"/>
            <c:bubble3D val="0"/>
            <c:spPr>
              <a:solidFill>
                <a:srgbClr val="FFC000"/>
              </a:solidFill>
              <a:ln>
                <a:noFill/>
              </a:ln>
              <a:effectLst/>
            </c:spPr>
            <c:extLst>
              <c:ext xmlns:c16="http://schemas.microsoft.com/office/drawing/2014/chart" uri="{C3380CC4-5D6E-409C-BE32-E72D297353CC}">
                <c16:uniqueId val="{00000005-7906-49DA-92B5-4DDF3BCD754D}"/>
              </c:ext>
            </c:extLst>
          </c:dPt>
          <c:cat>
            <c:strRef>
              <c:f>Sheet1!$A$2:$A$4</c:f>
              <c:strCache>
                <c:ptCount val="3"/>
                <c:pt idx="0">
                  <c:v>Alla politica di Coesione nel suo complesso, illustrandone fonti di informazione e bandi</c:v>
                </c:pt>
                <c:pt idx="1">
                  <c:v>All'approfondimento di ambiti tematici specifici destinate a determinate categorie di beneficiari</c:v>
                </c:pt>
                <c:pt idx="2">
                  <c:v>Allo scambio e messa in rete di idee tra I membri della community</c:v>
                </c:pt>
              </c:strCache>
            </c:strRef>
          </c:cat>
          <c:val>
            <c:numRef>
              <c:f>Sheet1!$E$2:$E$4</c:f>
              <c:numCache>
                <c:formatCode>0%</c:formatCode>
                <c:ptCount val="3"/>
                <c:pt idx="0">
                  <c:v>0</c:v>
                </c:pt>
                <c:pt idx="1">
                  <c:v>0</c:v>
                </c:pt>
                <c:pt idx="2">
                  <c:v>0.06</c:v>
                </c:pt>
              </c:numCache>
            </c:numRef>
          </c:val>
          <c:extLst>
            <c:ext xmlns:c16="http://schemas.microsoft.com/office/drawing/2014/chart" uri="{C3380CC4-5D6E-409C-BE32-E72D297353CC}">
              <c16:uniqueId val="{00000006-7906-49DA-92B5-4DDF3BCD754D}"/>
            </c:ext>
          </c:extLst>
        </c:ser>
        <c:ser>
          <c:idx val="4"/>
          <c:order val="4"/>
          <c:tx>
            <c:strRef>
              <c:f>Sheet1!$F$1</c:f>
              <c:strCache>
                <c:ptCount val="1"/>
                <c:pt idx="0">
                  <c:v>Per niente</c:v>
                </c:pt>
              </c:strCache>
            </c:strRef>
          </c:tx>
          <c:spPr>
            <a:solidFill>
              <a:schemeClr val="accent5"/>
            </a:solidFill>
            <a:ln>
              <a:noFill/>
            </a:ln>
            <a:effectLst/>
          </c:spPr>
          <c:invertIfNegative val="0"/>
          <c:cat>
            <c:strRef>
              <c:f>Sheet1!$A$2:$A$4</c:f>
              <c:strCache>
                <c:ptCount val="3"/>
                <c:pt idx="0">
                  <c:v>Alla politica di Coesione nel suo complesso, illustrandone fonti di informazione e bandi</c:v>
                </c:pt>
                <c:pt idx="1">
                  <c:v>All'approfondimento di ambiti tematici specifici destinate a determinate categorie di beneficiari</c:v>
                </c:pt>
                <c:pt idx="2">
                  <c:v>Allo scambio e messa in rete di idee tra I membri della community</c:v>
                </c:pt>
              </c:strCache>
            </c:strRef>
          </c:cat>
          <c:val>
            <c:numRef>
              <c:f>Sheet1!$F$2:$F$4</c:f>
              <c:numCache>
                <c:formatCode>0%</c:formatCode>
                <c:ptCount val="3"/>
                <c:pt idx="0">
                  <c:v>0</c:v>
                </c:pt>
                <c:pt idx="1">
                  <c:v>0</c:v>
                </c:pt>
                <c:pt idx="2">
                  <c:v>0</c:v>
                </c:pt>
              </c:numCache>
            </c:numRef>
          </c:val>
          <c:extLst>
            <c:ext xmlns:c16="http://schemas.microsoft.com/office/drawing/2014/chart" uri="{C3380CC4-5D6E-409C-BE32-E72D297353CC}">
              <c16:uniqueId val="{00000007-7906-49DA-92B5-4DDF3BCD754D}"/>
            </c:ext>
          </c:extLst>
        </c:ser>
        <c:ser>
          <c:idx val="5"/>
          <c:order val="5"/>
          <c:tx>
            <c:strRef>
              <c:f>Sheet1!$G$1</c:f>
              <c:strCache>
                <c:ptCount val="1"/>
                <c:pt idx="0">
                  <c:v>Non risponde</c:v>
                </c:pt>
              </c:strCache>
            </c:strRef>
          </c:tx>
          <c:spPr>
            <a:solidFill>
              <a:schemeClr val="bg1">
                <a:lumMod val="75000"/>
              </a:schemeClr>
            </a:solidFill>
            <a:ln>
              <a:noFill/>
            </a:ln>
            <a:effectLst/>
          </c:spPr>
          <c:invertIfNegative val="0"/>
          <c:cat>
            <c:strRef>
              <c:f>Sheet1!$A$2:$A$4</c:f>
              <c:strCache>
                <c:ptCount val="3"/>
                <c:pt idx="0">
                  <c:v>Alla politica di Coesione nel suo complesso, illustrandone fonti di informazione e bandi</c:v>
                </c:pt>
                <c:pt idx="1">
                  <c:v>All'approfondimento di ambiti tematici specifici destinate a determinate categorie di beneficiari</c:v>
                </c:pt>
                <c:pt idx="2">
                  <c:v>Allo scambio e messa in rete di idee tra I membri della community</c:v>
                </c:pt>
              </c:strCache>
            </c:strRef>
          </c:cat>
          <c:val>
            <c:numRef>
              <c:f>Sheet1!$G$2:$G$4</c:f>
              <c:numCache>
                <c:formatCode>0%</c:formatCode>
                <c:ptCount val="3"/>
                <c:pt idx="0">
                  <c:v>0</c:v>
                </c:pt>
                <c:pt idx="1">
                  <c:v>0.06</c:v>
                </c:pt>
                <c:pt idx="2">
                  <c:v>0</c:v>
                </c:pt>
              </c:numCache>
            </c:numRef>
          </c:val>
          <c:extLst>
            <c:ext xmlns:c16="http://schemas.microsoft.com/office/drawing/2014/chart" uri="{C3380CC4-5D6E-409C-BE32-E72D297353CC}">
              <c16:uniqueId val="{00000008-7906-49DA-92B5-4DDF3BCD754D}"/>
            </c:ext>
          </c:extLst>
        </c:ser>
        <c:dLbls>
          <c:showLegendKey val="0"/>
          <c:showVal val="0"/>
          <c:showCatName val="0"/>
          <c:showSerName val="0"/>
          <c:showPercent val="0"/>
          <c:showBubbleSize val="0"/>
        </c:dLbls>
        <c:gapWidth val="219"/>
        <c:overlap val="-27"/>
        <c:axId val="1420837648"/>
        <c:axId val="1661825600"/>
      </c:barChart>
      <c:catAx>
        <c:axId val="142083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61825600"/>
        <c:crosses val="autoZero"/>
        <c:auto val="1"/>
        <c:lblAlgn val="ctr"/>
        <c:lblOffset val="100"/>
        <c:noMultiLvlLbl val="0"/>
      </c:catAx>
      <c:valAx>
        <c:axId val="1661825600"/>
        <c:scaling>
          <c:orientation val="minMax"/>
        </c:scaling>
        <c:delete val="1"/>
        <c:axPos val="l"/>
        <c:numFmt formatCode="0%" sourceLinked="1"/>
        <c:majorTickMark val="none"/>
        <c:minorTickMark val="none"/>
        <c:tickLblPos val="nextTo"/>
        <c:crossAx val="142083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it-IT" sz="1100" b="0" i="0" u="none" strike="noStrike" baseline="0">
                <a:effectLst/>
              </a:rPr>
              <a:t>Coinvolgimento dei partner sociali nell’analisi del fabbisogno informativo e nel raggiungimento di gruppi obiettivo più mirati</a:t>
            </a:r>
            <a:endParaRPr lang="it-IT"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32043175853018374"/>
          <c:y val="0.23477252843394575"/>
          <c:w val="0.378580927384077"/>
          <c:h val="0.6309682123067950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55B-46A9-9B3A-AC71B8CBC0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55B-46A9-9B3A-AC71B8CBC01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55B-46A9-9B3A-AC71B8CBC0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3'!$I$9:$I$11</c:f>
              <c:strCache>
                <c:ptCount val="3"/>
                <c:pt idx="0">
                  <c:v>Limitato</c:v>
                </c:pt>
                <c:pt idx="1">
                  <c:v>Né limitato né elevato</c:v>
                </c:pt>
                <c:pt idx="2">
                  <c:v>Elevato</c:v>
                </c:pt>
              </c:strCache>
            </c:strRef>
          </c:cat>
          <c:val>
            <c:numRef>
              <c:f>'Question 3'!$J$9:$J$11</c:f>
              <c:numCache>
                <c:formatCode>0.00%</c:formatCode>
                <c:ptCount val="3"/>
                <c:pt idx="0">
                  <c:v>0.16669999999999999</c:v>
                </c:pt>
                <c:pt idx="1">
                  <c:v>0.66670000000000007</c:v>
                </c:pt>
                <c:pt idx="2">
                  <c:v>0.16669999999999999</c:v>
                </c:pt>
              </c:numCache>
            </c:numRef>
          </c:val>
          <c:extLst>
            <c:ext xmlns:c16="http://schemas.microsoft.com/office/drawing/2014/chart" uri="{C3380CC4-5D6E-409C-BE32-E72D297353CC}">
              <c16:uniqueId val="{00000006-155B-46A9-9B3A-AC71B8CBC01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100" b="0" i="0" u="none" strike="noStrike" baseline="0">
                <a:effectLst/>
              </a:rPr>
              <a:t>Coinvolgimento dei partner sociali nella progettazione e disseminazione di proposte progettuali innovative e / o con effetto leva sui potenziali beneficiari del POR FESR 2014-2020</a:t>
            </a:r>
            <a:endParaRPr lang="it-IT" sz="1100"/>
          </a:p>
        </c:rich>
      </c:tx>
      <c:overlay val="0"/>
      <c:spPr>
        <a:noFill/>
        <a:ln>
          <a:noFill/>
        </a:ln>
        <a:effectLst/>
      </c:spPr>
    </c:title>
    <c:autoTitleDeleted val="0"/>
    <c:plotArea>
      <c:layout>
        <c:manualLayout>
          <c:layoutTarget val="inner"/>
          <c:xMode val="edge"/>
          <c:yMode val="edge"/>
          <c:x val="0.31765398075240597"/>
          <c:y val="0.25792067658209389"/>
          <c:w val="0.37024759405074364"/>
          <c:h val="0.61707932341790606"/>
        </c:manualLayout>
      </c:layout>
      <c:pieChart>
        <c:varyColors val="1"/>
        <c:ser>
          <c:idx val="1"/>
          <c:order val="0"/>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'Question 4'!$H$9:$H$11</c:f>
              <c:strCache>
                <c:ptCount val="3"/>
                <c:pt idx="0">
                  <c:v>Limitato</c:v>
                </c:pt>
                <c:pt idx="1">
                  <c:v>Né limitato né elevato</c:v>
                </c:pt>
                <c:pt idx="2">
                  <c:v>Elevato</c:v>
                </c:pt>
              </c:strCache>
            </c:strRef>
          </c:cat>
          <c:val>
            <c:numRef>
              <c:f>'Question 4'!$I$9:$I$11</c:f>
              <c:numCache>
                <c:formatCode>0.00%</c:formatCode>
                <c:ptCount val="3"/>
                <c:pt idx="0">
                  <c:v>0.16669999999999999</c:v>
                </c:pt>
                <c:pt idx="1">
                  <c:v>0.66670000000000007</c:v>
                </c:pt>
                <c:pt idx="2">
                  <c:v>0.16669999999999999</c:v>
                </c:pt>
              </c:numCache>
            </c:numRef>
          </c:val>
          <c:extLst>
            <c:ext xmlns:c16="http://schemas.microsoft.com/office/drawing/2014/chart" uri="{C3380CC4-5D6E-409C-BE32-E72D297353CC}">
              <c16:uniqueId val="{00000000-7EB6-4906-B5FB-B906F4B68A2A}"/>
            </c:ext>
          </c:extLst>
        </c:ser>
        <c:ser>
          <c:idx val="0"/>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2-7EB6-4906-B5FB-B906F4B68A2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4-7EB6-4906-B5FB-B906F4B68A2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6-7EB6-4906-B5FB-B906F4B68A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3'!$I$9:$I$11</c:f>
              <c:strCache>
                <c:ptCount val="3"/>
                <c:pt idx="0">
                  <c:v>Limitato</c:v>
                </c:pt>
                <c:pt idx="1">
                  <c:v>Né limitato né elevato</c:v>
                </c:pt>
                <c:pt idx="2">
                  <c:v>Elevato</c:v>
                </c:pt>
              </c:strCache>
            </c:strRef>
          </c:cat>
          <c:val>
            <c:numRef>
              <c:f>'Question 3'!$J$9:$J$11</c:f>
              <c:numCache>
                <c:formatCode>0.00%</c:formatCode>
                <c:ptCount val="3"/>
                <c:pt idx="0">
                  <c:v>0.16669999999999999</c:v>
                </c:pt>
                <c:pt idx="1">
                  <c:v>0.66670000000000007</c:v>
                </c:pt>
                <c:pt idx="2">
                  <c:v>0.16669999999999999</c:v>
                </c:pt>
              </c:numCache>
            </c:numRef>
          </c:val>
          <c:extLst>
            <c:ext xmlns:c16="http://schemas.microsoft.com/office/drawing/2014/chart" uri="{C3380CC4-5D6E-409C-BE32-E72D297353CC}">
              <c16:uniqueId val="{00000007-7EB6-4906-B5FB-B906F4B68A2A}"/>
            </c:ext>
          </c:extLst>
        </c:ser>
        <c:dLbls>
          <c:dLblPos val="bestFit"/>
          <c:showLegendKey val="0"/>
          <c:showVal val="1"/>
          <c:showCatName val="0"/>
          <c:showSerName val="0"/>
          <c:showPercent val="0"/>
          <c:showBubbleSize val="0"/>
          <c:showLeaderLines val="1"/>
        </c:dLbls>
        <c:firstSliceAng val="0"/>
      </c:pieChart>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ln>
      <a:noFill/>
    </a:ln>
  </c:spPr>
  <c:txPr>
    <a:bodyPr/>
    <a:lstStyle/>
    <a:p>
      <a:pPr>
        <a:defRPr/>
      </a:pPr>
      <a:endParaRPr lang="it-IT"/>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it-IT" sz="1100" b="0" i="0" u="none" strike="noStrike" baseline="0">
                <a:effectLst/>
              </a:rPr>
              <a:t>Misura in cui la strategia di comunicazione è riuscita a rendere i contenuti fruibili ai membri della rete, attraverso, in particolare, la semplificazione del linguaggio tecnico</a:t>
            </a:r>
            <a:endParaRPr lang="it-IT"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30622430968058822"/>
          <c:y val="0.34081471523376655"/>
          <c:w val="0.36630381728599715"/>
          <c:h val="0.5092516484219959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7B-4D6B-88CB-4A4F7F02287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7B-4D6B-88CB-4A4F7F02287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7B-4D6B-88CB-4A4F7F02287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5'!$H$10:$H$12</c:f>
              <c:strCache>
                <c:ptCount val="3"/>
                <c:pt idx="0">
                  <c:v>Limitata</c:v>
                </c:pt>
                <c:pt idx="1">
                  <c:v>Né limitata né elevata</c:v>
                </c:pt>
                <c:pt idx="2">
                  <c:v>Elevata</c:v>
                </c:pt>
              </c:strCache>
            </c:strRef>
          </c:cat>
          <c:val>
            <c:numRef>
              <c:f>'Question 5'!$I$10:$I$12</c:f>
              <c:numCache>
                <c:formatCode>0.00%</c:formatCode>
                <c:ptCount val="3"/>
                <c:pt idx="0">
                  <c:v>0.16669999999999999</c:v>
                </c:pt>
                <c:pt idx="1">
                  <c:v>0.33329999999999999</c:v>
                </c:pt>
                <c:pt idx="2">
                  <c:v>0.5</c:v>
                </c:pt>
              </c:numCache>
            </c:numRef>
          </c:val>
          <c:extLst>
            <c:ext xmlns:c16="http://schemas.microsoft.com/office/drawing/2014/chart" uri="{C3380CC4-5D6E-409C-BE32-E72D297353CC}">
              <c16:uniqueId val="{00000006-407B-4D6B-88CB-4A4F7F02287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it-IT" sz="1100"/>
              <a:t>Adeguatezza delle </a:t>
            </a:r>
            <a:r>
              <a:rPr lang="it-IT" sz="1100" b="0" i="0" u="none" strike="noStrike" baseline="0">
                <a:effectLst/>
              </a:rPr>
              <a:t>procedure e degli strumenti di accesso alle informazioni e dell'assistenza agli utenti messe in essere per favorire l’accesso ai bandi e alle relative informazioni</a:t>
            </a:r>
            <a:endParaRPr lang="it-IT" sz="1100"/>
          </a:p>
        </c:rich>
      </c:tx>
      <c:layout>
        <c:manualLayout>
          <c:xMode val="edge"/>
          <c:yMode val="edge"/>
          <c:x val="4.0411548556430449E-2"/>
          <c:y val="4.2655342239523433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48591826021747281"/>
          <c:y val="0.32991398547091727"/>
          <c:w val="0.37816362954630672"/>
          <c:h val="0.495720113637480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1FE-4DB0-87E7-DA01D8A56A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1FE-4DB0-87E7-DA01D8A56A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1FE-4DB0-87E7-DA01D8A56A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8'!$H$10:$H$12</c:f>
              <c:strCache>
                <c:ptCount val="3"/>
                <c:pt idx="0">
                  <c:v>Né inadeguate né adeguate</c:v>
                </c:pt>
                <c:pt idx="1">
                  <c:v>Adeguate</c:v>
                </c:pt>
                <c:pt idx="2">
                  <c:v>Pienamente adeguate</c:v>
                </c:pt>
              </c:strCache>
            </c:strRef>
          </c:cat>
          <c:val>
            <c:numRef>
              <c:f>'Question 8'!$I$10:$I$12</c:f>
              <c:numCache>
                <c:formatCode>0.00%</c:formatCode>
                <c:ptCount val="3"/>
                <c:pt idx="0">
                  <c:v>0.33329999999999999</c:v>
                </c:pt>
                <c:pt idx="1">
                  <c:v>0.5</c:v>
                </c:pt>
                <c:pt idx="2">
                  <c:v>0.16669999999999999</c:v>
                </c:pt>
              </c:numCache>
            </c:numRef>
          </c:val>
          <c:extLst>
            <c:ext xmlns:c16="http://schemas.microsoft.com/office/drawing/2014/chart" uri="{C3380CC4-5D6E-409C-BE32-E72D297353CC}">
              <c16:uniqueId val="{00000006-D1FE-4DB0-87E7-DA01D8A56A5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3.1935808023997002E-2"/>
          <c:y val="0.64419357692647983"/>
          <c:w val="0.42946171728533933"/>
          <c:h val="0.28589381383506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it-IT" sz="1200">
                <a:solidFill>
                  <a:schemeClr val="tx1">
                    <a:lumMod val="65000"/>
                    <a:lumOff val="35000"/>
                  </a:schemeClr>
                </a:solidFill>
                <a:latin typeface="Calibri" panose="020F0502020204030204" pitchFamily="34" charset="0"/>
                <a:cs typeface="Arial" panose="020B0604020202020204" pitchFamily="34" charset="0"/>
              </a:rPr>
              <a:t>Gruppi obiettivo per</a:t>
            </a:r>
            <a:r>
              <a:rPr lang="it-IT" sz="1200" baseline="0">
                <a:solidFill>
                  <a:schemeClr val="tx1">
                    <a:lumMod val="65000"/>
                    <a:lumOff val="35000"/>
                  </a:schemeClr>
                </a:solidFill>
                <a:latin typeface="Calibri" panose="020F0502020204030204" pitchFamily="34" charset="0"/>
                <a:cs typeface="Arial" panose="020B0604020202020204" pitchFamily="34" charset="0"/>
              </a:rPr>
              <a:t> i quali</a:t>
            </a:r>
            <a:r>
              <a:rPr lang="it-IT" sz="1200">
                <a:solidFill>
                  <a:schemeClr val="tx1">
                    <a:lumMod val="65000"/>
                    <a:lumOff val="35000"/>
                  </a:schemeClr>
                </a:solidFill>
                <a:latin typeface="Calibri" panose="020F0502020204030204" pitchFamily="34" charset="0"/>
                <a:cs typeface="Arial" panose="020B0604020202020204" pitchFamily="34" charset="0"/>
              </a:rPr>
              <a:t> potrebbe essere necessario implementare ulteriori canali informativi e strumenti di assistenza</a:t>
            </a:r>
          </a:p>
        </c:rich>
      </c:tx>
      <c:layout>
        <c:manualLayout>
          <c:xMode val="edge"/>
          <c:yMode val="edge"/>
          <c:x val="0.14385314814814815"/>
          <c:y val="2.3518518518518518E-2"/>
        </c:manualLayout>
      </c:layout>
      <c:overlay val="0"/>
    </c:title>
    <c:autoTitleDeleted val="0"/>
    <c:plotArea>
      <c:layout/>
      <c:barChart>
        <c:barDir val="bar"/>
        <c:grouping val="clustered"/>
        <c:varyColors val="0"/>
        <c:ser>
          <c:idx val="0"/>
          <c:order val="0"/>
          <c:tx>
            <c:strRef>
              <c:f>'Question 9'!$B$3</c:f>
              <c:strCache>
                <c:ptCount val="1"/>
                <c:pt idx="0">
                  <c:v>Responses</c:v>
                </c:pt>
              </c:strCache>
            </c:strRef>
          </c:tx>
          <c:spPr>
            <a:solidFill>
              <a:schemeClr val="accent5">
                <a:lumMod val="60000"/>
                <a:lumOff val="40000"/>
              </a:schemeClr>
            </a:solidFill>
            <a:ln>
              <a:prstDash val="solid"/>
            </a:ln>
          </c:spPr>
          <c:invertIfNegative val="0"/>
          <c:cat>
            <c:strRef>
              <c:f>'Question 9'!$A$4:$A$12</c:f>
              <c:strCache>
                <c:ptCount val="9"/>
                <c:pt idx="0">
                  <c:v>Piccole e medie imprese, in particolare micro-imprese</c:v>
                </c:pt>
                <c:pt idx="1">
                  <c:v>Start up innovative</c:v>
                </c:pt>
                <c:pt idx="2">
                  <c:v>Mondo accademico e della ricerca</c:v>
                </c:pt>
                <c:pt idx="3">
                  <c:v>Associazioni di categoria e partner sociali, in quanto moltiplicatori d’informazione</c:v>
                </c:pt>
                <c:pt idx="4">
                  <c:v>Giovani</c:v>
                </c:pt>
                <c:pt idx="5">
                  <c:v>Donne</c:v>
                </c:pt>
                <c:pt idx="6">
                  <c:v>Persone in età più avanzata</c:v>
                </c:pt>
                <c:pt idx="7">
                  <c:v>Gruppi vulnerabili (persone disabili, rifugiati, immigrati, etc)</c:v>
                </c:pt>
                <c:pt idx="8">
                  <c:v>Altro (specificare)</c:v>
                </c:pt>
              </c:strCache>
            </c:strRef>
          </c:cat>
          <c:val>
            <c:numRef>
              <c:f>'Question 9'!$B$4:$B$12</c:f>
              <c:numCache>
                <c:formatCode>0.00%</c:formatCode>
                <c:ptCount val="9"/>
                <c:pt idx="0">
                  <c:v>1</c:v>
                </c:pt>
                <c:pt idx="1">
                  <c:v>0.16669999999999999</c:v>
                </c:pt>
                <c:pt idx="2">
                  <c:v>0</c:v>
                </c:pt>
                <c:pt idx="3">
                  <c:v>0.66670000000000007</c:v>
                </c:pt>
                <c:pt idx="4">
                  <c:v>0.16669999999999999</c:v>
                </c:pt>
                <c:pt idx="5">
                  <c:v>0.16669999999999999</c:v>
                </c:pt>
                <c:pt idx="6">
                  <c:v>0</c:v>
                </c:pt>
                <c:pt idx="7">
                  <c:v>0.16669999999999999</c:v>
                </c:pt>
                <c:pt idx="8">
                  <c:v>0</c:v>
                </c:pt>
              </c:numCache>
            </c:numRef>
          </c:val>
          <c:extLst>
            <c:ext xmlns:c16="http://schemas.microsoft.com/office/drawing/2014/chart" uri="{C3380CC4-5D6E-409C-BE32-E72D297353CC}">
              <c16:uniqueId val="{00000000-C909-43A9-8FBE-3DC5ED0D21BA}"/>
            </c:ext>
          </c:extLst>
        </c:ser>
        <c:dLbls>
          <c:showLegendKey val="0"/>
          <c:showVal val="0"/>
          <c:showCatName val="0"/>
          <c:showSerName val="0"/>
          <c:showPercent val="0"/>
          <c:showBubbleSize val="0"/>
        </c:dLbls>
        <c:gapWidth val="150"/>
        <c:axId val="10"/>
        <c:axId val="100"/>
      </c:barChart>
      <c:valAx>
        <c:axId val="100"/>
        <c:scaling>
          <c:orientation val="minMax"/>
        </c:scaling>
        <c:delete val="0"/>
        <c:axPos val="t"/>
        <c:majorGridlines/>
        <c:numFmt formatCode="0.00%" sourceLinked="1"/>
        <c:majorTickMark val="out"/>
        <c:minorTickMark val="none"/>
        <c:tickLblPos val="nextTo"/>
        <c:crossAx val="10"/>
        <c:crosses val="autoZero"/>
        <c:crossBetween val="between"/>
      </c:valAx>
      <c:catAx>
        <c:axId val="10"/>
        <c:scaling>
          <c:orientation val="maxMin"/>
        </c:scaling>
        <c:delete val="0"/>
        <c:axPos val="l"/>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200" b="0" i="0" u="none" strike="noStrike" baseline="0">
                <a:effectLst/>
              </a:rPr>
              <a:t>Misura in cui la Strategia di Comunicazione ha contribuito concretamente a sostenere gli obiettivi del POR FESR Umbria 2014-2020</a:t>
            </a:r>
            <a:endParaRPr lang="it-IT"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585997375328084"/>
          <c:y val="0.33018413082980008"/>
          <c:w val="0.29010739282589676"/>
          <c:h val="0.5355828790631940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50-42B6-9C5D-CA04E835F0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50-42B6-9C5D-CA04E835F0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C50-42B6-9C5D-CA04E835F0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3'!$I$10:$I$12</c:f>
              <c:strCache>
                <c:ptCount val="3"/>
                <c:pt idx="0">
                  <c:v>Limitata</c:v>
                </c:pt>
                <c:pt idx="1">
                  <c:v>Né limitata né elevata</c:v>
                </c:pt>
                <c:pt idx="2">
                  <c:v>Elevata</c:v>
                </c:pt>
              </c:strCache>
            </c:strRef>
          </c:cat>
          <c:val>
            <c:numRef>
              <c:f>'Question 3'!$J$10:$J$12</c:f>
              <c:numCache>
                <c:formatCode>0.00%</c:formatCode>
                <c:ptCount val="3"/>
                <c:pt idx="0">
                  <c:v>0.1429</c:v>
                </c:pt>
                <c:pt idx="1">
                  <c:v>0.1429</c:v>
                </c:pt>
                <c:pt idx="2">
                  <c:v>0.71430000000000005</c:v>
                </c:pt>
              </c:numCache>
            </c:numRef>
          </c:val>
          <c:extLst>
            <c:ext xmlns:c16="http://schemas.microsoft.com/office/drawing/2014/chart" uri="{C3380CC4-5D6E-409C-BE32-E72D297353CC}">
              <c16:uniqueId val="{00000006-BC50-42B6-9C5D-CA04E835F0C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8120909886264205"/>
          <c:y val="0.41148919846557641"/>
          <c:w val="0.33088035870516186"/>
          <c:h val="0.3090109715619676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r>
              <a:rPr lang="it-IT" sz="1200" b="0" i="0" u="none" strike="noStrike" baseline="0">
                <a:effectLst/>
              </a:rPr>
              <a:t>Ulteriori misure che potrebbero essere adottate nel futuro per una sempre maggiore integrazione e unitarietà della comunicazione sui fondi europei da parte dell’amministrazione regionale</a:t>
            </a:r>
            <a:endParaRPr lang="it-IT" sz="1200"/>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bar"/>
        <c:grouping val="clustered"/>
        <c:varyColors val="0"/>
        <c:ser>
          <c:idx val="0"/>
          <c:order val="0"/>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5'!$A$4:$A$8</c:f>
              <c:strCache>
                <c:ptCount val="5"/>
                <c:pt idx="0">
                  <c:v>Un numero maggiore di eventi comuni</c:v>
                </c:pt>
                <c:pt idx="1">
                  <c:v>Un maggiore accento sulla comunicazione della sinergia dei risultati POR FESR/POR FSE</c:v>
                </c:pt>
                <c:pt idx="2">
                  <c:v>Un maggior coinvolgimento del partenariato economico e sociale</c:v>
                </c:pt>
                <c:pt idx="3">
                  <c:v>Pubblicazioni congiunte POR FESR / POR FSE</c:v>
                </c:pt>
                <c:pt idx="4">
                  <c:v>Altro (specificare)</c:v>
                </c:pt>
              </c:strCache>
            </c:strRef>
          </c:cat>
          <c:val>
            <c:numRef>
              <c:f>'Question 5'!$B$4:$B$8</c:f>
              <c:numCache>
                <c:formatCode>0.00%</c:formatCode>
                <c:ptCount val="5"/>
                <c:pt idx="0">
                  <c:v>0.28570000000000001</c:v>
                </c:pt>
                <c:pt idx="1">
                  <c:v>0.1429</c:v>
                </c:pt>
                <c:pt idx="2">
                  <c:v>0.42859999999999998</c:v>
                </c:pt>
                <c:pt idx="3">
                  <c:v>0.42859999999999998</c:v>
                </c:pt>
                <c:pt idx="4">
                  <c:v>0.1429</c:v>
                </c:pt>
              </c:numCache>
            </c:numRef>
          </c:val>
          <c:extLst>
            <c:ext xmlns:c16="http://schemas.microsoft.com/office/drawing/2014/chart" uri="{C3380CC4-5D6E-409C-BE32-E72D297353CC}">
              <c16:uniqueId val="{00000000-7F82-4805-999C-3538832803FC}"/>
            </c:ext>
          </c:extLst>
        </c:ser>
        <c:dLbls>
          <c:dLblPos val="outEnd"/>
          <c:showLegendKey val="0"/>
          <c:showVal val="1"/>
          <c:showCatName val="0"/>
          <c:showSerName val="0"/>
          <c:showPercent val="0"/>
          <c:showBubbleSize val="0"/>
        </c:dLbls>
        <c:gapWidth val="182"/>
        <c:axId val="685871312"/>
        <c:axId val="685869392"/>
      </c:barChart>
      <c:catAx>
        <c:axId val="6858713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t-IT"/>
          </a:p>
        </c:txPr>
        <c:crossAx val="685869392"/>
        <c:crosses val="autoZero"/>
        <c:auto val="1"/>
        <c:lblAlgn val="ctr"/>
        <c:lblOffset val="100"/>
        <c:noMultiLvlLbl val="0"/>
      </c:catAx>
      <c:valAx>
        <c:axId val="685869392"/>
        <c:scaling>
          <c:orientation val="minMax"/>
        </c:scaling>
        <c:delete val="1"/>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685871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Hai</a:t>
            </a:r>
            <a:r>
              <a:rPr lang="en-US" baseline="0"/>
              <a:t> mai sentito parlare di Fondi Europei?</a:t>
            </a:r>
          </a:p>
          <a:p>
            <a:pPr>
              <a:defRPr/>
            </a:pPr>
            <a:r>
              <a:rPr lang="en-US" baseline="0"/>
              <a:t>(LKIBS 2022)</a:t>
            </a:r>
            <a:endParaRPr lang="en-US"/>
          </a:p>
        </c:rich>
      </c:tx>
      <c:layout>
        <c:manualLayout>
          <c:xMode val="edge"/>
          <c:yMode val="edge"/>
          <c:x val="0.13836369954172051"/>
          <c:y val="4.18118466898954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515F-48D6-BC4D-B3022C93B49E}"/>
              </c:ext>
            </c:extLst>
          </c:dPt>
          <c:dPt>
            <c:idx val="1"/>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3-515F-48D6-BC4D-B3022C93B49E}"/>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515F-48D6-BC4D-B3022C93B49E}"/>
              </c:ext>
            </c:extLst>
          </c:dPt>
          <c:dLbls>
            <c:dLbl>
              <c:idx val="0"/>
              <c:layout>
                <c:manualLayout>
                  <c:x val="6.2447960033305577E-2"/>
                  <c:y val="5.57491289198605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15F-48D6-BC4D-B3022C93B49E}"/>
                </c:ext>
              </c:extLst>
            </c:dLbl>
            <c:dLbl>
              <c:idx val="1"/>
              <c:layout>
                <c:manualLayout>
                  <c:x val="-4.9958368026644481E-2"/>
                  <c:y val="3.02654851070443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15F-48D6-BC4D-B3022C93B49E}"/>
                </c:ext>
              </c:extLst>
            </c:dLbl>
            <c:dLbl>
              <c:idx val="2"/>
              <c:layout>
                <c:manualLayout>
                  <c:x val="-0.21440466278101583"/>
                  <c:y val="5.768900838614685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032282808945302"/>
                      <c:h val="0.16866964800131692"/>
                    </c:manualLayout>
                  </c15:layout>
                </c:ext>
                <c:ext xmlns:c16="http://schemas.microsoft.com/office/drawing/2014/chart" uri="{C3380CC4-5D6E-409C-BE32-E72D297353CC}">
                  <c16:uniqueId val="{00000005-515F-48D6-BC4D-B3022C93B49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Si, lo conosco</c:v>
                </c:pt>
                <c:pt idx="1">
                  <c:v>Si, ne ho sentito parlare</c:v>
                </c:pt>
                <c:pt idx="2">
                  <c:v>No, non lo conosco</c:v>
                </c:pt>
              </c:strCache>
            </c:strRef>
          </c:cat>
          <c:val>
            <c:numRef>
              <c:f>Sheet1!$B$2:$B$4</c:f>
              <c:numCache>
                <c:formatCode>General</c:formatCode>
                <c:ptCount val="3"/>
                <c:pt idx="0">
                  <c:v>45.8</c:v>
                </c:pt>
                <c:pt idx="1">
                  <c:v>48.8</c:v>
                </c:pt>
                <c:pt idx="2">
                  <c:v>5.7</c:v>
                </c:pt>
              </c:numCache>
            </c:numRef>
          </c:val>
          <c:extLst>
            <c:ext xmlns:c16="http://schemas.microsoft.com/office/drawing/2014/chart" uri="{C3380CC4-5D6E-409C-BE32-E72D297353CC}">
              <c16:uniqueId val="{00000006-515F-48D6-BC4D-B3022C93B49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n-lt"/>
                <a:ea typeface="+mn-ea"/>
                <a:cs typeface="+mn-cs"/>
              </a:defRPr>
            </a:pPr>
            <a:r>
              <a:rPr lang="it-IT" sz="1100" b="0" i="0" u="none" strike="noStrike" baseline="0">
                <a:effectLst/>
              </a:rPr>
              <a:t>Misura in cui la strategia di comunicazione è riuscita a rendere i contenuti fruibili alle diverse tipologie di gruppi obiettivo, attraverso, in particolare, la semplificazione del linguaggio tecnico</a:t>
            </a:r>
            <a:endParaRPr lang="it-IT" sz="1100"/>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16012972062702688"/>
          <c:y val="0.3542888688729407"/>
          <c:w val="0.33738440589663132"/>
          <c:h val="0.4967394020396896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A7-40FA-9F9C-80D6A93E32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A7-40FA-9F9C-80D6A93E32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1A7-40FA-9F9C-80D6A93E32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6'!$I$12:$I$14</c:f>
              <c:strCache>
                <c:ptCount val="3"/>
                <c:pt idx="0">
                  <c:v>Né limitata né elevata</c:v>
                </c:pt>
                <c:pt idx="1">
                  <c:v>Elevata</c:v>
                </c:pt>
                <c:pt idx="2">
                  <c:v>Molto elevata</c:v>
                </c:pt>
              </c:strCache>
            </c:strRef>
          </c:cat>
          <c:val>
            <c:numRef>
              <c:f>'Question 6'!$J$12:$J$14</c:f>
              <c:numCache>
                <c:formatCode>0.00%</c:formatCode>
                <c:ptCount val="3"/>
                <c:pt idx="0">
                  <c:v>0.28570000000000001</c:v>
                </c:pt>
                <c:pt idx="1">
                  <c:v>0.42859999999999998</c:v>
                </c:pt>
                <c:pt idx="2">
                  <c:v>0.28570000000000001</c:v>
                </c:pt>
              </c:numCache>
            </c:numRef>
          </c:val>
          <c:extLst>
            <c:ext xmlns:c16="http://schemas.microsoft.com/office/drawing/2014/chart" uri="{C3380CC4-5D6E-409C-BE32-E72D297353CC}">
              <c16:uniqueId val="{00000006-B1A7-40FA-9F9C-80D6A93E329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2884908136482944"/>
          <c:y val="0.42187445319335076"/>
          <c:w val="0.47007961504811896"/>
          <c:h val="0.3003477690288713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it-IT" sz="1100" b="0" i="0" u="none" strike="noStrike" baseline="0">
                <a:effectLst/>
              </a:rPr>
              <a:t>Misura in cui è stata data sufficiente enfasi agli obiettivi di crescita verde e tutela del territorio attraverso la comunicazione sui fondi europei</a:t>
            </a:r>
            <a:endParaRPr lang="it-IT"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0.21902378913511142"/>
          <c:y val="0.32755132352641964"/>
          <c:w val="0.34678919776937694"/>
          <c:h val="0.5067423548800585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65-4E92-9838-EC80E66C95B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65-4E92-9838-EC80E66C95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'Question 7'!$I$10:$I$11</c:f>
              <c:strCache>
                <c:ptCount val="2"/>
                <c:pt idx="0">
                  <c:v>Limitata</c:v>
                </c:pt>
                <c:pt idx="1">
                  <c:v>Elevata</c:v>
                </c:pt>
              </c:strCache>
            </c:strRef>
          </c:cat>
          <c:val>
            <c:numRef>
              <c:f>'Question 7'!$J$10:$J$11</c:f>
              <c:numCache>
                <c:formatCode>0.00%</c:formatCode>
                <c:ptCount val="2"/>
                <c:pt idx="0">
                  <c:v>0.5</c:v>
                </c:pt>
                <c:pt idx="1">
                  <c:v>0.5</c:v>
                </c:pt>
              </c:numCache>
            </c:numRef>
          </c:val>
          <c:extLst>
            <c:ext xmlns:c16="http://schemas.microsoft.com/office/drawing/2014/chart" uri="{C3380CC4-5D6E-409C-BE32-E72D297353CC}">
              <c16:uniqueId val="{00000004-EC65-4E92-9838-EC80E66C95B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5360826771653546"/>
          <c:y val="0.43113371245261006"/>
          <c:w val="0.21222790901137359"/>
          <c:h val="0.1819243948673082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200" b="0" i="0" u="none" strike="noStrike" baseline="0">
                <a:effectLst/>
              </a:rPr>
              <a:t>Strumenti che potrebbero essere utilizzati in futuro per migliorare la capacità dei beneficiari di adempiere agli obblighi di informazione e pubblicità (se il caso)</a:t>
            </a:r>
            <a:endParaRPr lang="it-IT"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1-5A1F-47EF-970B-655D00781CD2}"/>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5A1F-47EF-970B-655D00781CD2}"/>
              </c:ext>
            </c:extLst>
          </c:dPt>
          <c:dPt>
            <c:idx val="2"/>
            <c:invertIfNegative val="0"/>
            <c:bubble3D val="0"/>
            <c:spPr>
              <a:solidFill>
                <a:srgbClr val="0070C0"/>
              </a:solidFill>
              <a:ln>
                <a:noFill/>
              </a:ln>
              <a:effectLst/>
            </c:spPr>
            <c:extLst>
              <c:ext xmlns:c16="http://schemas.microsoft.com/office/drawing/2014/chart" uri="{C3380CC4-5D6E-409C-BE32-E72D297353CC}">
                <c16:uniqueId val="{00000005-5A1F-47EF-970B-655D00781C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9'!$A$4:$A$6</c:f>
              <c:strCache>
                <c:ptCount val="3"/>
                <c:pt idx="0">
                  <c:v>Formazione</c:v>
                </c:pt>
                <c:pt idx="1">
                  <c:v>Opzione costi semplificati</c:v>
                </c:pt>
                <c:pt idx="2">
                  <c:v>Tutorial</c:v>
                </c:pt>
              </c:strCache>
            </c:strRef>
          </c:cat>
          <c:val>
            <c:numRef>
              <c:f>'Question 9'!$B$4:$B$6</c:f>
              <c:numCache>
                <c:formatCode>0.00%</c:formatCode>
                <c:ptCount val="3"/>
                <c:pt idx="0">
                  <c:v>0.28570000000000001</c:v>
                </c:pt>
                <c:pt idx="1">
                  <c:v>0.42859999999999998</c:v>
                </c:pt>
                <c:pt idx="2">
                  <c:v>1</c:v>
                </c:pt>
              </c:numCache>
            </c:numRef>
          </c:val>
          <c:extLst>
            <c:ext xmlns:c16="http://schemas.microsoft.com/office/drawing/2014/chart" uri="{C3380CC4-5D6E-409C-BE32-E72D297353CC}">
              <c16:uniqueId val="{00000006-5A1F-47EF-970B-655D00781CD2}"/>
            </c:ext>
          </c:extLst>
        </c:ser>
        <c:dLbls>
          <c:showLegendKey val="0"/>
          <c:showVal val="0"/>
          <c:showCatName val="0"/>
          <c:showSerName val="0"/>
          <c:showPercent val="0"/>
          <c:showBubbleSize val="0"/>
        </c:dLbls>
        <c:gapWidth val="219"/>
        <c:overlap val="-27"/>
        <c:axId val="613502264"/>
        <c:axId val="613504184"/>
      </c:barChart>
      <c:catAx>
        <c:axId val="613502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613504184"/>
        <c:crosses val="autoZero"/>
        <c:auto val="1"/>
        <c:lblAlgn val="ctr"/>
        <c:lblOffset val="100"/>
        <c:noMultiLvlLbl val="0"/>
      </c:catAx>
      <c:valAx>
        <c:axId val="613504184"/>
        <c:scaling>
          <c:orientation val="minMax"/>
        </c:scaling>
        <c:delete val="1"/>
        <c:axPos val="l"/>
        <c:numFmt formatCode="0.00%" sourceLinked="1"/>
        <c:majorTickMark val="none"/>
        <c:minorTickMark val="none"/>
        <c:tickLblPos val="nextTo"/>
        <c:crossAx val="613502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it-IT" sz="1200"/>
              <a:t>Gruppi obiettivo per i quali potrebbe essere necessario implementare ulteriori canali informativi e strumenti di assistenza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bar"/>
        <c:grouping val="clustered"/>
        <c:varyColors val="0"/>
        <c:ser>
          <c:idx val="0"/>
          <c:order val="0"/>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10'!$A$4:$A$11</c:f>
              <c:strCache>
                <c:ptCount val="8"/>
                <c:pt idx="0">
                  <c:v>Piccole e medie imprese, in particolare micro-imprese</c:v>
                </c:pt>
                <c:pt idx="1">
                  <c:v>Mondo accademico e della ricerca</c:v>
                </c:pt>
                <c:pt idx="2">
                  <c:v>Associazioni di categoria e partner sociali</c:v>
                </c:pt>
                <c:pt idx="3">
                  <c:v>Giovani</c:v>
                </c:pt>
                <c:pt idx="4">
                  <c:v>Donne</c:v>
                </c:pt>
                <c:pt idx="5">
                  <c:v>Persone in età più avanzata</c:v>
                </c:pt>
                <c:pt idx="6">
                  <c:v>Gruppi vulnerabili (persone disabili, rifugiati, immigrati, etc)</c:v>
                </c:pt>
                <c:pt idx="7">
                  <c:v>Amministrazioni pubbliche locali e loro associazioni</c:v>
                </c:pt>
              </c:strCache>
            </c:strRef>
          </c:cat>
          <c:val>
            <c:numRef>
              <c:f>'Question 10'!$B$4:$B$11</c:f>
              <c:numCache>
                <c:formatCode>0.00%</c:formatCode>
                <c:ptCount val="8"/>
                <c:pt idx="0">
                  <c:v>0.66670000000000007</c:v>
                </c:pt>
                <c:pt idx="1">
                  <c:v>0</c:v>
                </c:pt>
                <c:pt idx="2">
                  <c:v>0.33329999999999999</c:v>
                </c:pt>
                <c:pt idx="3">
                  <c:v>0</c:v>
                </c:pt>
                <c:pt idx="4">
                  <c:v>0</c:v>
                </c:pt>
                <c:pt idx="5">
                  <c:v>0.16669999999999999</c:v>
                </c:pt>
                <c:pt idx="6">
                  <c:v>0.16669999999999999</c:v>
                </c:pt>
                <c:pt idx="7">
                  <c:v>0.5</c:v>
                </c:pt>
              </c:numCache>
            </c:numRef>
          </c:val>
          <c:extLst>
            <c:ext xmlns:c16="http://schemas.microsoft.com/office/drawing/2014/chart" uri="{C3380CC4-5D6E-409C-BE32-E72D297353CC}">
              <c16:uniqueId val="{00000000-C110-49DC-9ECE-7148B54C4EF8}"/>
            </c:ext>
          </c:extLst>
        </c:ser>
        <c:dLbls>
          <c:showLegendKey val="0"/>
          <c:showVal val="0"/>
          <c:showCatName val="0"/>
          <c:showSerName val="0"/>
          <c:showPercent val="0"/>
          <c:showBubbleSize val="0"/>
        </c:dLbls>
        <c:gapWidth val="182"/>
        <c:axId val="787154936"/>
        <c:axId val="787155896"/>
      </c:barChart>
      <c:catAx>
        <c:axId val="787154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787155896"/>
        <c:crosses val="autoZero"/>
        <c:auto val="1"/>
        <c:lblAlgn val="ctr"/>
        <c:lblOffset val="100"/>
        <c:noMultiLvlLbl val="0"/>
      </c:catAx>
      <c:valAx>
        <c:axId val="787155896"/>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87154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100" b="0" i="0" u="none" strike="noStrike" baseline="0">
                <a:effectLst/>
              </a:rPr>
              <a:t>Canali e strumenti di informazione e comunicazione utilizzati più di frequente, in quanto RdA/OI</a:t>
            </a:r>
            <a:endParaRPr lang="it-IT"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11'!$A$4:$A$12</c:f>
              <c:strCache>
                <c:ptCount val="9"/>
                <c:pt idx="0">
                  <c:v>Contatti con i partner sociali</c:v>
                </c:pt>
                <c:pt idx="1">
                  <c:v>Eventi in presenza</c:v>
                </c:pt>
                <c:pt idx="2">
                  <c:v>Eventi online</c:v>
                </c:pt>
                <c:pt idx="3">
                  <c:v>Pubblicazioni cartacee</c:v>
                </c:pt>
                <c:pt idx="4">
                  <c:v>Pubblicazioni online</c:v>
                </c:pt>
                <c:pt idx="5">
                  <c:v>Video e foto</c:v>
                </c:pt>
                <c:pt idx="6">
                  <c:v>Social media</c:v>
                </c:pt>
                <c:pt idx="7">
                  <c:v>Website</c:v>
                </c:pt>
                <c:pt idx="8">
                  <c:v>Campagne di comunicazione integrate</c:v>
                </c:pt>
              </c:strCache>
            </c:strRef>
          </c:cat>
          <c:val>
            <c:numRef>
              <c:f>'Question 11'!$B$4:$B$12</c:f>
              <c:numCache>
                <c:formatCode>0.00%</c:formatCode>
                <c:ptCount val="9"/>
                <c:pt idx="0">
                  <c:v>0</c:v>
                </c:pt>
                <c:pt idx="1">
                  <c:v>0.28570000000000001</c:v>
                </c:pt>
                <c:pt idx="2">
                  <c:v>0.57140000000000002</c:v>
                </c:pt>
                <c:pt idx="3">
                  <c:v>0</c:v>
                </c:pt>
                <c:pt idx="4">
                  <c:v>0.57140000000000002</c:v>
                </c:pt>
                <c:pt idx="5">
                  <c:v>0.28570000000000001</c:v>
                </c:pt>
                <c:pt idx="6">
                  <c:v>0.42859999999999998</c:v>
                </c:pt>
                <c:pt idx="7">
                  <c:v>0.57140000000000002</c:v>
                </c:pt>
                <c:pt idx="8">
                  <c:v>0.1429</c:v>
                </c:pt>
              </c:numCache>
            </c:numRef>
          </c:val>
          <c:extLst>
            <c:ext xmlns:c16="http://schemas.microsoft.com/office/drawing/2014/chart" uri="{C3380CC4-5D6E-409C-BE32-E72D297353CC}">
              <c16:uniqueId val="{00000000-F4DF-4EA3-8054-2FE682BB292B}"/>
            </c:ext>
          </c:extLst>
        </c:ser>
        <c:dLbls>
          <c:dLblPos val="outEnd"/>
          <c:showLegendKey val="0"/>
          <c:showVal val="1"/>
          <c:showCatName val="0"/>
          <c:showSerName val="0"/>
          <c:showPercent val="0"/>
          <c:showBubbleSize val="0"/>
        </c:dLbls>
        <c:gapWidth val="219"/>
        <c:overlap val="-27"/>
        <c:axId val="787142136"/>
        <c:axId val="787142456"/>
      </c:barChart>
      <c:catAx>
        <c:axId val="787142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787142456"/>
        <c:crosses val="autoZero"/>
        <c:auto val="1"/>
        <c:lblAlgn val="ctr"/>
        <c:lblOffset val="100"/>
        <c:noMultiLvlLbl val="0"/>
      </c:catAx>
      <c:valAx>
        <c:axId val="787142456"/>
        <c:scaling>
          <c:orientation val="minMax"/>
        </c:scaling>
        <c:delete val="1"/>
        <c:axPos val="l"/>
        <c:numFmt formatCode="0.00%" sourceLinked="1"/>
        <c:majorTickMark val="none"/>
        <c:minorTickMark val="none"/>
        <c:tickLblPos val="nextTo"/>
        <c:crossAx val="7871421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100"/>
              <a:t>Utilità e importanza dei diversi canali e strumenti di comunicazione alla luce dei cambiamenti generati dalla pandemia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accent3">
                <a:lumMod val="75000"/>
              </a:schemeClr>
            </a:solidFill>
            <a:ln>
              <a:noFill/>
            </a:ln>
            <a:effectLst/>
          </c:spPr>
          <c:invertIfNegative val="0"/>
          <c:dLbls>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26-42B9-8691-AB3EBDEA12E7}"/>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26-42B9-8691-AB3EBDEA12E7}"/>
                </c:ext>
              </c:extLst>
            </c:dLbl>
            <c:dLbl>
              <c:idx val="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26-42B9-8691-AB3EBDEA12E7}"/>
                </c:ext>
              </c:extLst>
            </c:dLbl>
            <c:dLbl>
              <c:idx val="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26-42B9-8691-AB3EBDEA12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12'!$A$4:$A$12</c:f>
              <c:strCache>
                <c:ptCount val="9"/>
                <c:pt idx="0">
                  <c:v>Contatti con i partner sociali</c:v>
                </c:pt>
                <c:pt idx="1">
                  <c:v>Eventi in presenza</c:v>
                </c:pt>
                <c:pt idx="2">
                  <c:v>Eventi online</c:v>
                </c:pt>
                <c:pt idx="3">
                  <c:v>Pubblicazioni cartacee</c:v>
                </c:pt>
                <c:pt idx="4">
                  <c:v>Pubblicazioni online</c:v>
                </c:pt>
                <c:pt idx="5">
                  <c:v>Video e foto</c:v>
                </c:pt>
                <c:pt idx="6">
                  <c:v>Social media</c:v>
                </c:pt>
                <c:pt idx="7">
                  <c:v>Website</c:v>
                </c:pt>
                <c:pt idx="8">
                  <c:v>Campagne di comunicazione integrate</c:v>
                </c:pt>
              </c:strCache>
            </c:strRef>
          </c:cat>
          <c:val>
            <c:numRef>
              <c:f>'Question 12'!$B$4:$B$12</c:f>
              <c:numCache>
                <c:formatCode>0.00%</c:formatCode>
                <c:ptCount val="9"/>
                <c:pt idx="0">
                  <c:v>0</c:v>
                </c:pt>
                <c:pt idx="1">
                  <c:v>0</c:v>
                </c:pt>
                <c:pt idx="2">
                  <c:v>0.83329999999999993</c:v>
                </c:pt>
                <c:pt idx="3">
                  <c:v>0</c:v>
                </c:pt>
                <c:pt idx="4">
                  <c:v>0.66670000000000007</c:v>
                </c:pt>
                <c:pt idx="5">
                  <c:v>0</c:v>
                </c:pt>
                <c:pt idx="6">
                  <c:v>0.33329999999999999</c:v>
                </c:pt>
                <c:pt idx="7">
                  <c:v>0.83329999999999993</c:v>
                </c:pt>
                <c:pt idx="8">
                  <c:v>0</c:v>
                </c:pt>
              </c:numCache>
            </c:numRef>
          </c:val>
          <c:extLst>
            <c:ext xmlns:c16="http://schemas.microsoft.com/office/drawing/2014/chart" uri="{C3380CC4-5D6E-409C-BE32-E72D297353CC}">
              <c16:uniqueId val="{00000004-B226-42B9-8691-AB3EBDEA12E7}"/>
            </c:ext>
          </c:extLst>
        </c:ser>
        <c:dLbls>
          <c:showLegendKey val="0"/>
          <c:showVal val="0"/>
          <c:showCatName val="0"/>
          <c:showSerName val="0"/>
          <c:showPercent val="0"/>
          <c:showBubbleSize val="0"/>
        </c:dLbls>
        <c:gapWidth val="219"/>
        <c:overlap val="-27"/>
        <c:axId val="784791368"/>
        <c:axId val="784796808"/>
      </c:barChart>
      <c:catAx>
        <c:axId val="784791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784796808"/>
        <c:crosses val="autoZero"/>
        <c:auto val="1"/>
        <c:lblAlgn val="ctr"/>
        <c:lblOffset val="100"/>
        <c:noMultiLvlLbl val="0"/>
      </c:catAx>
      <c:valAx>
        <c:axId val="784796808"/>
        <c:scaling>
          <c:orientation val="minMax"/>
        </c:scaling>
        <c:delete val="1"/>
        <c:axPos val="l"/>
        <c:numFmt formatCode="0.00%" sourceLinked="1"/>
        <c:majorTickMark val="none"/>
        <c:minorTickMark val="none"/>
        <c:tickLblPos val="nextTo"/>
        <c:crossAx val="784791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 sentito parlare dei seguenti Fondi?</a:t>
            </a:r>
          </a:p>
          <a:p>
            <a:pPr>
              <a:defRPr/>
            </a:pPr>
            <a:r>
              <a:rPr lang="en-US"/>
              <a:t>(risultati relativi al Fondo</a:t>
            </a:r>
            <a:r>
              <a:rPr lang="en-US" baseline="0"/>
              <a:t> </a:t>
            </a:r>
            <a:r>
              <a:rPr lang="en-US"/>
              <a:t>Europeo per lo Sviluppo Regionale)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Qual è il Fondo Europeo di sua conoscenza? (FESR)</c:v>
                </c:pt>
              </c:strCache>
            </c:strRef>
          </c:tx>
          <c:spPr>
            <a:solidFill>
              <a:schemeClr val="accent1"/>
            </a:solidFill>
            <a:ln>
              <a:noFill/>
            </a:ln>
            <a:effectLst/>
          </c:spPr>
          <c:invertIfNegative val="0"/>
          <c:dPt>
            <c:idx val="0"/>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1-65D7-4C07-A98C-B195F2EAFF0F}"/>
              </c:ext>
            </c:extLst>
          </c:dPt>
          <c:dPt>
            <c:idx val="1"/>
            <c:invertIfNegative val="0"/>
            <c:bubble3D val="0"/>
            <c:spPr>
              <a:solidFill>
                <a:srgbClr val="92D050"/>
              </a:solidFill>
              <a:ln>
                <a:noFill/>
              </a:ln>
              <a:effectLst/>
            </c:spPr>
            <c:extLst>
              <c:ext xmlns:c16="http://schemas.microsoft.com/office/drawing/2014/chart" uri="{C3380CC4-5D6E-409C-BE32-E72D297353CC}">
                <c16:uniqueId val="{00000003-65D7-4C07-A98C-B195F2EAFF0F}"/>
              </c:ext>
            </c:extLst>
          </c:dPt>
          <c:dPt>
            <c:idx val="2"/>
            <c:invertIfNegative val="0"/>
            <c:bubble3D val="0"/>
            <c:spPr>
              <a:solidFill>
                <a:schemeClr val="accent3">
                  <a:lumMod val="75000"/>
                </a:schemeClr>
              </a:solidFill>
              <a:ln>
                <a:noFill/>
              </a:ln>
              <a:effectLst/>
            </c:spPr>
            <c:extLst>
              <c:ext xmlns:c16="http://schemas.microsoft.com/office/drawing/2014/chart" uri="{C3380CC4-5D6E-409C-BE32-E72D297353CC}">
                <c16:uniqueId val="{00000005-65D7-4C07-A98C-B195F2EAFF0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Agenzia per la Coesione Territoriale</c:v>
                </c:pt>
                <c:pt idx="1">
                  <c:v>Eurobarometro</c:v>
                </c:pt>
                <c:pt idx="2">
                  <c:v>Lattanzio KIBS</c:v>
                </c:pt>
              </c:strCache>
            </c:strRef>
          </c:cat>
          <c:val>
            <c:numRef>
              <c:f>Sheet1!$B$2:$B$4</c:f>
              <c:numCache>
                <c:formatCode>0%</c:formatCode>
                <c:ptCount val="3"/>
                <c:pt idx="0">
                  <c:v>0.19800000000000001</c:v>
                </c:pt>
                <c:pt idx="1">
                  <c:v>0.217</c:v>
                </c:pt>
                <c:pt idx="2">
                  <c:v>0.26</c:v>
                </c:pt>
              </c:numCache>
            </c:numRef>
          </c:val>
          <c:extLst>
            <c:ext xmlns:c16="http://schemas.microsoft.com/office/drawing/2014/chart" uri="{C3380CC4-5D6E-409C-BE32-E72D297353CC}">
              <c16:uniqueId val="{00000006-65D7-4C07-A98C-B195F2EAFF0F}"/>
            </c:ext>
          </c:extLst>
        </c:ser>
        <c:dLbls>
          <c:showLegendKey val="0"/>
          <c:showVal val="0"/>
          <c:showCatName val="0"/>
          <c:showSerName val="0"/>
          <c:showPercent val="0"/>
          <c:showBubbleSize val="0"/>
        </c:dLbls>
        <c:gapWidth val="219"/>
        <c:overlap val="-27"/>
        <c:axId val="1901459584"/>
        <c:axId val="265252608"/>
      </c:barChart>
      <c:catAx>
        <c:axId val="190145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65252608"/>
        <c:crosses val="autoZero"/>
        <c:auto val="1"/>
        <c:lblAlgn val="ctr"/>
        <c:lblOffset val="100"/>
        <c:noMultiLvlLbl val="0"/>
      </c:catAx>
      <c:valAx>
        <c:axId val="265252608"/>
        <c:scaling>
          <c:orientation val="minMax"/>
        </c:scaling>
        <c:delete val="1"/>
        <c:axPos val="l"/>
        <c:numFmt formatCode="0%" sourceLinked="1"/>
        <c:majorTickMark val="none"/>
        <c:minorTickMark val="none"/>
        <c:tickLblPos val="nextTo"/>
        <c:crossAx val="1901459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Hai</a:t>
            </a:r>
            <a:r>
              <a:rPr lang="en-US" baseline="0"/>
              <a:t> mai sentito parlare del Fondo Europeo per lo Sviluppo Regionale?</a:t>
            </a:r>
          </a:p>
          <a:p>
            <a:pPr>
              <a:defRPr/>
            </a:pPr>
            <a:r>
              <a:rPr lang="en-US" baseline="0"/>
              <a:t>(LKIBS 2022)</a:t>
            </a:r>
            <a:endParaRPr lang="en-US"/>
          </a:p>
        </c:rich>
      </c:tx>
      <c:layout>
        <c:manualLayout>
          <c:xMode val="edge"/>
          <c:yMode val="edge"/>
          <c:x val="0.20081165957502606"/>
          <c:y val="4.18118466898954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077D-4390-A41B-0E2F17EC08BC}"/>
              </c:ext>
            </c:extLst>
          </c:dPt>
          <c:dPt>
            <c:idx val="1"/>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3-077D-4390-A41B-0E2F17EC08BC}"/>
              </c:ext>
            </c:extLst>
          </c:dPt>
          <c:dPt>
            <c:idx val="2"/>
            <c:bubble3D val="0"/>
            <c:spPr>
              <a:solidFill>
                <a:srgbClr val="C00000"/>
              </a:solidFill>
              <a:ln w="19050">
                <a:solidFill>
                  <a:schemeClr val="lt1"/>
                </a:solidFill>
              </a:ln>
              <a:effectLst/>
            </c:spPr>
            <c:extLst>
              <c:ext xmlns:c16="http://schemas.microsoft.com/office/drawing/2014/chart" uri="{C3380CC4-5D6E-409C-BE32-E72D297353CC}">
                <c16:uniqueId val="{00000005-077D-4390-A41B-0E2F17EC08BC}"/>
              </c:ext>
            </c:extLst>
          </c:dPt>
          <c:dLbls>
            <c:dLbl>
              <c:idx val="0"/>
              <c:layout>
                <c:manualLayout>
                  <c:x val="6.2447960033305577E-2"/>
                  <c:y val="5.57491289198605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77D-4390-A41B-0E2F17EC08BC}"/>
                </c:ext>
              </c:extLst>
            </c:dLbl>
            <c:dLbl>
              <c:idx val="1"/>
              <c:layout>
                <c:manualLayout>
                  <c:x val="0.25811823480432972"/>
                  <c:y val="-2.32288037166086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7D-4390-A41B-0E2F17EC08BC}"/>
                </c:ext>
              </c:extLst>
            </c:dLbl>
            <c:dLbl>
              <c:idx val="2"/>
              <c:layout>
                <c:manualLayout>
                  <c:x val="-0.12662774459603873"/>
                  <c:y val="6.5856402096078903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032282808945302"/>
                      <c:h val="0.2430018198944644"/>
                    </c:manualLayout>
                  </c15:layout>
                </c:ext>
                <c:ext xmlns:c16="http://schemas.microsoft.com/office/drawing/2014/chart" uri="{C3380CC4-5D6E-409C-BE32-E72D297353CC}">
                  <c16:uniqueId val="{00000005-077D-4390-A41B-0E2F17EC08B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Si, lo conosco</c:v>
                </c:pt>
                <c:pt idx="1">
                  <c:v>Si, ne ho sentito parlare</c:v>
                </c:pt>
                <c:pt idx="2">
                  <c:v>No, non lo conosco</c:v>
                </c:pt>
              </c:strCache>
            </c:strRef>
          </c:cat>
          <c:val>
            <c:numRef>
              <c:f>Sheet1!$B$2:$B$4</c:f>
              <c:numCache>
                <c:formatCode>General</c:formatCode>
                <c:ptCount val="3"/>
                <c:pt idx="0">
                  <c:v>26</c:v>
                </c:pt>
                <c:pt idx="1">
                  <c:v>46</c:v>
                </c:pt>
                <c:pt idx="2">
                  <c:v>28</c:v>
                </c:pt>
              </c:numCache>
            </c:numRef>
          </c:val>
          <c:extLst>
            <c:ext xmlns:c16="http://schemas.microsoft.com/office/drawing/2014/chart" uri="{C3380CC4-5D6E-409C-BE32-E72D297353CC}">
              <c16:uniqueId val="{00000006-077D-4390-A41B-0E2F17EC08B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Hai</a:t>
            </a:r>
            <a:r>
              <a:rPr lang="en-US" baseline="0"/>
              <a:t> mai sentito parlare di Fondi Europei (FESR)?</a:t>
            </a:r>
          </a:p>
          <a:p>
            <a:pPr>
              <a:defRPr/>
            </a:pPr>
            <a:r>
              <a:rPr lang="en-US" baseline="0"/>
              <a:t>(ACT 2021)</a:t>
            </a:r>
          </a:p>
        </c:rich>
      </c:tx>
      <c:layout>
        <c:manualLayout>
          <c:xMode val="edge"/>
          <c:yMode val="edge"/>
          <c:x val="0.18382102457699953"/>
          <c:y val="2.27067957968668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5209-4F84-8C69-B13A10DF2688}"/>
              </c:ext>
            </c:extLst>
          </c:dPt>
          <c:dPt>
            <c:idx val="1"/>
            <c:bubble3D val="0"/>
            <c:spPr>
              <a:solidFill>
                <a:srgbClr val="9BBB59">
                  <a:lumMod val="75000"/>
                </a:srgbClr>
              </a:solidFill>
              <a:ln w="19050">
                <a:solidFill>
                  <a:schemeClr val="lt1"/>
                </a:solidFill>
              </a:ln>
              <a:effectLst/>
            </c:spPr>
            <c:extLst>
              <c:ext xmlns:c16="http://schemas.microsoft.com/office/drawing/2014/chart" uri="{C3380CC4-5D6E-409C-BE32-E72D297353CC}">
                <c16:uniqueId val="{00000003-5209-4F84-8C69-B13A10DF2688}"/>
              </c:ext>
            </c:extLst>
          </c:dPt>
          <c:dPt>
            <c:idx val="2"/>
            <c:bubble3D val="0"/>
            <c:spPr>
              <a:solidFill>
                <a:srgbClr val="9BBB59">
                  <a:lumMod val="50000"/>
                </a:srgbClr>
              </a:solidFill>
              <a:ln w="19050">
                <a:solidFill>
                  <a:schemeClr val="lt1"/>
                </a:solidFill>
              </a:ln>
              <a:effectLst/>
            </c:spPr>
            <c:extLst>
              <c:ext xmlns:c16="http://schemas.microsoft.com/office/drawing/2014/chart" uri="{C3380CC4-5D6E-409C-BE32-E72D297353CC}">
                <c16:uniqueId val="{00000005-5209-4F84-8C69-B13A10DF2688}"/>
              </c:ext>
            </c:extLst>
          </c:dPt>
          <c:dPt>
            <c:idx val="3"/>
            <c:bubble3D val="0"/>
            <c:spPr>
              <a:solidFill>
                <a:srgbClr val="9BBB59">
                  <a:lumMod val="20000"/>
                  <a:lumOff val="80000"/>
                </a:srgbClr>
              </a:solidFill>
              <a:ln w="19050">
                <a:solidFill>
                  <a:schemeClr val="lt1"/>
                </a:solidFill>
              </a:ln>
              <a:effectLst/>
            </c:spPr>
            <c:extLst>
              <c:ext xmlns:c16="http://schemas.microsoft.com/office/drawing/2014/chart" uri="{C3380CC4-5D6E-409C-BE32-E72D297353CC}">
                <c16:uniqueId val="{00000006-DA6E-405F-B6BC-75E918282233}"/>
              </c:ext>
            </c:extLst>
          </c:dPt>
          <c:dLbls>
            <c:dLbl>
              <c:idx val="0"/>
              <c:layout>
                <c:manualLayout>
                  <c:x val="9.1590341382181362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09-4F84-8C69-B13A10DF2688}"/>
                </c:ext>
              </c:extLst>
            </c:dLbl>
            <c:dLbl>
              <c:idx val="1"/>
              <c:layout>
                <c:manualLayout>
                  <c:x val="3.6693087013516916E-2"/>
                  <c:y val="-5.335820827274639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3126982611186833"/>
                      <c:h val="0.12642907441447868"/>
                    </c:manualLayout>
                  </c15:layout>
                </c:ext>
                <c:ext xmlns:c16="http://schemas.microsoft.com/office/drawing/2014/chart" uri="{C3380CC4-5D6E-409C-BE32-E72D297353CC}">
                  <c16:uniqueId val="{00000003-5209-4F84-8C69-B13A10DF2688}"/>
                </c:ext>
              </c:extLst>
            </c:dLbl>
            <c:dLbl>
              <c:idx val="2"/>
              <c:layout>
                <c:manualLayout>
                  <c:x val="0.19672781255154573"/>
                  <c:y val="-3.05804457369658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09-4F84-8C69-B13A10DF2688}"/>
                </c:ext>
              </c:extLst>
            </c:dLbl>
            <c:dLbl>
              <c:idx val="3"/>
              <c:layout>
                <c:manualLayout>
                  <c:x val="-5.2921546328208426E-2"/>
                  <c:y val="2.322898662057486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4450025610084294"/>
                      <c:h val="0.1635951603610524"/>
                    </c:manualLayout>
                  </c15:layout>
                </c:ext>
                <c:ext xmlns:c16="http://schemas.microsoft.com/office/drawing/2014/chart" uri="{C3380CC4-5D6E-409C-BE32-E72D297353CC}">
                  <c16:uniqueId val="{00000006-DA6E-405F-B6BC-75E91828223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FESR</c:v>
                </c:pt>
                <c:pt idx="1">
                  <c:v>FSE</c:v>
                </c:pt>
                <c:pt idx="2">
                  <c:v>Recovery Fund</c:v>
                </c:pt>
                <c:pt idx="3">
                  <c:v>Altri</c:v>
                </c:pt>
              </c:strCache>
            </c:strRef>
          </c:cat>
          <c:val>
            <c:numRef>
              <c:f>Sheet1!$B$2:$B$5</c:f>
              <c:numCache>
                <c:formatCode>General</c:formatCode>
                <c:ptCount val="4"/>
                <c:pt idx="0">
                  <c:v>19.8</c:v>
                </c:pt>
                <c:pt idx="1">
                  <c:v>19.600000000000001</c:v>
                </c:pt>
                <c:pt idx="2">
                  <c:v>16</c:v>
                </c:pt>
                <c:pt idx="3">
                  <c:v>44.6</c:v>
                </c:pt>
              </c:numCache>
            </c:numRef>
          </c:val>
          <c:extLst>
            <c:ext xmlns:c16="http://schemas.microsoft.com/office/drawing/2014/chart" uri="{C3380CC4-5D6E-409C-BE32-E72D297353CC}">
              <c16:uniqueId val="{00000006-5209-4F84-8C69-B13A10DF2688}"/>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Distribuzione socio-demografica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Sheet1!$B$1</c:f>
              <c:strCache>
                <c:ptCount val="1"/>
                <c:pt idx="0">
                  <c:v>Uomini</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Si</c:v>
                </c:pt>
                <c:pt idx="1">
                  <c:v>No</c:v>
                </c:pt>
              </c:strCache>
            </c:strRef>
          </c:cat>
          <c:val>
            <c:numRef>
              <c:f>Sheet1!$B$2:$B$3</c:f>
              <c:numCache>
                <c:formatCode>0%</c:formatCode>
                <c:ptCount val="2"/>
                <c:pt idx="0">
                  <c:v>0.8</c:v>
                </c:pt>
                <c:pt idx="1">
                  <c:v>0.2</c:v>
                </c:pt>
              </c:numCache>
            </c:numRef>
          </c:val>
          <c:extLst>
            <c:ext xmlns:c16="http://schemas.microsoft.com/office/drawing/2014/chart" uri="{C3380CC4-5D6E-409C-BE32-E72D297353CC}">
              <c16:uniqueId val="{00000000-DE8F-4EF9-BCFE-F9F02EA03159}"/>
            </c:ext>
          </c:extLst>
        </c:ser>
        <c:ser>
          <c:idx val="1"/>
          <c:order val="1"/>
          <c:tx>
            <c:strRef>
              <c:f>Sheet1!$C$1</c:f>
              <c:strCache>
                <c:ptCount val="1"/>
                <c:pt idx="0">
                  <c:v>Donne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Si</c:v>
                </c:pt>
                <c:pt idx="1">
                  <c:v>No</c:v>
                </c:pt>
              </c:strCache>
            </c:strRef>
          </c:cat>
          <c:val>
            <c:numRef>
              <c:f>Sheet1!$C$2:$C$3</c:f>
              <c:numCache>
                <c:formatCode>0%</c:formatCode>
                <c:ptCount val="2"/>
                <c:pt idx="0">
                  <c:v>0.68</c:v>
                </c:pt>
                <c:pt idx="1">
                  <c:v>0.32</c:v>
                </c:pt>
              </c:numCache>
            </c:numRef>
          </c:val>
          <c:extLst>
            <c:ext xmlns:c16="http://schemas.microsoft.com/office/drawing/2014/chart" uri="{C3380CC4-5D6E-409C-BE32-E72D297353CC}">
              <c16:uniqueId val="{00000001-DE8F-4EF9-BCFE-F9F02EA03159}"/>
            </c:ext>
          </c:extLst>
        </c:ser>
        <c:dLbls>
          <c:showLegendKey val="0"/>
          <c:showVal val="0"/>
          <c:showCatName val="0"/>
          <c:showSerName val="0"/>
          <c:showPercent val="0"/>
          <c:showBubbleSize val="0"/>
        </c:dLbls>
        <c:gapWidth val="150"/>
        <c:overlap val="-32"/>
        <c:axId val="808084224"/>
        <c:axId val="1115965008"/>
      </c:barChart>
      <c:catAx>
        <c:axId val="80808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115965008"/>
        <c:crosses val="autoZero"/>
        <c:auto val="1"/>
        <c:lblAlgn val="ctr"/>
        <c:lblOffset val="100"/>
        <c:noMultiLvlLbl val="0"/>
      </c:catAx>
      <c:valAx>
        <c:axId val="1115965008"/>
        <c:scaling>
          <c:orientation val="minMax"/>
        </c:scaling>
        <c:delete val="1"/>
        <c:axPos val="l"/>
        <c:numFmt formatCode="0%" sourceLinked="1"/>
        <c:majorTickMark val="none"/>
        <c:minorTickMark val="none"/>
        <c:tickLblPos val="nextTo"/>
        <c:crossAx val="80808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400" b="0" i="0">
                <a:effectLst/>
              </a:rPr>
              <a:t>È a conoscenza del fatto che la sua Regione sta ricevendo Fondi dall’UE per contribuire allo sviluppo del territorio regionale?</a:t>
            </a:r>
            <a:endParaRPr lang="it-IT" sz="1800">
              <a:effectLst/>
            </a:endParaRPr>
          </a:p>
        </c:rich>
      </c:tx>
      <c:layout>
        <c:manualLayout>
          <c:xMode val="edge"/>
          <c:yMode val="edge"/>
          <c:x val="0.13257746663367631"/>
          <c:y val="3.05471344989799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pieChart>
        <c:varyColors val="1"/>
        <c:ser>
          <c:idx val="0"/>
          <c:order val="0"/>
          <c:spPr>
            <a:solidFill>
              <a:srgbClr val="92D050"/>
            </a:solidFill>
          </c:spPr>
          <c:dPt>
            <c:idx val="0"/>
            <c:bubble3D val="0"/>
            <c:spPr>
              <a:solidFill>
                <a:srgbClr val="92D050"/>
              </a:solidFill>
              <a:ln w="19050">
                <a:solidFill>
                  <a:schemeClr val="lt1"/>
                </a:solidFill>
              </a:ln>
              <a:effectLst/>
            </c:spPr>
            <c:extLst>
              <c:ext xmlns:c16="http://schemas.microsoft.com/office/drawing/2014/chart" uri="{C3380CC4-5D6E-409C-BE32-E72D297353CC}">
                <c16:uniqueId val="{00000001-06B0-4230-A2FC-FE9E83E7257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6B0-4230-A2FC-FE9E83E725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'Domanda 2'!$B$4:$B$5</c:f>
              <c:strCache>
                <c:ptCount val="2"/>
                <c:pt idx="0">
                  <c:v>Si </c:v>
                </c:pt>
                <c:pt idx="1">
                  <c:v>No</c:v>
                </c:pt>
              </c:strCache>
            </c:strRef>
          </c:cat>
          <c:val>
            <c:numRef>
              <c:f>'Domanda 2'!$C$4:$C$5</c:f>
              <c:numCache>
                <c:formatCode>0%</c:formatCode>
                <c:ptCount val="2"/>
                <c:pt idx="0">
                  <c:v>0.73219373219373218</c:v>
                </c:pt>
                <c:pt idx="1">
                  <c:v>0.26780626780626782</c:v>
                </c:pt>
              </c:numCache>
            </c:numRef>
          </c:val>
          <c:extLst>
            <c:ext xmlns:c16="http://schemas.microsoft.com/office/drawing/2014/chart" uri="{C3380CC4-5D6E-409C-BE32-E72D297353CC}">
              <c16:uniqueId val="{00000004-06B0-4230-A2FC-FE9E83E7257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6">
  <a:schemeClr val="accent3"/>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withinLinear" id="16">
  <a:schemeClr val="accent3"/>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withinLinear" id="14">
  <a:schemeClr val="accent1"/>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withinLinear" id="14">
  <a:schemeClr val="accent1"/>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0.61592</cdr:x>
      <cdr:y>0.0982</cdr:y>
    </cdr:from>
    <cdr:to>
      <cdr:x>0.89166</cdr:x>
      <cdr:y>0.51179</cdr:y>
    </cdr:to>
    <cdr:sp macro="" textlink="">
      <cdr:nvSpPr>
        <cdr:cNvPr id="2" name="Rectangle 1">
          <a:extLst xmlns:a="http://schemas.openxmlformats.org/drawingml/2006/main">
            <a:ext uri="{FF2B5EF4-FFF2-40B4-BE49-F238E27FC236}">
              <a16:creationId xmlns:a16="http://schemas.microsoft.com/office/drawing/2014/main" id="{795AA072-E48E-41D4-B15D-2755442CB862}"/>
            </a:ext>
          </a:extLst>
        </cdr:cNvPr>
        <cdr:cNvSpPr/>
      </cdr:nvSpPr>
      <cdr:spPr>
        <a:xfrm xmlns:a="http://schemas.openxmlformats.org/drawingml/2006/main">
          <a:off x="4020603" y="341902"/>
          <a:ext cx="1800000" cy="1440000"/>
        </a:xfrm>
        <a:prstGeom xmlns:a="http://schemas.openxmlformats.org/drawingml/2006/main" prst="rect">
          <a:avLst/>
        </a:prstGeom>
        <a:solidFill xmlns:a="http://schemas.openxmlformats.org/drawingml/2006/main">
          <a:schemeClr val="accent1">
            <a:alpha val="30000"/>
          </a:schemeClr>
        </a:solidFill>
        <a:ln xmlns:a="http://schemas.openxmlformats.org/drawingml/2006/main">
          <a:noFill/>
        </a:ln>
        <a:effectLst xmlns:a="http://schemas.openxmlformats.org/drawingml/2006/main">
          <a:softEdge rad="38100"/>
        </a:effectLst>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t-IT"/>
        </a:p>
      </cdr:txBody>
    </cdr:sp>
  </cdr:relSizeAnchor>
  <cdr:relSizeAnchor xmlns:cdr="http://schemas.openxmlformats.org/drawingml/2006/chartDrawing">
    <cdr:from>
      <cdr:x>0.13642</cdr:x>
      <cdr:y>0.39965</cdr:y>
    </cdr:from>
    <cdr:to>
      <cdr:x>0.41217</cdr:x>
      <cdr:y>0.81324</cdr:y>
    </cdr:to>
    <cdr:sp macro="" textlink="">
      <cdr:nvSpPr>
        <cdr:cNvPr id="3" name="Rectangle 2"/>
        <cdr:cNvSpPr/>
      </cdr:nvSpPr>
      <cdr:spPr>
        <a:xfrm xmlns:a="http://schemas.openxmlformats.org/drawingml/2006/main">
          <a:off x="890521" y="1391476"/>
          <a:ext cx="1800041" cy="1439998"/>
        </a:xfrm>
        <a:prstGeom xmlns:a="http://schemas.openxmlformats.org/drawingml/2006/main" prst="rect">
          <a:avLst/>
        </a:prstGeom>
        <a:solidFill xmlns:a="http://schemas.openxmlformats.org/drawingml/2006/main">
          <a:srgbClr val="FFC000">
            <a:alpha val="28000"/>
          </a:srgbClr>
        </a:solidFill>
        <a:ln xmlns:a="http://schemas.openxmlformats.org/drawingml/2006/main">
          <a:noFill/>
        </a:ln>
        <a:effectLst xmlns:a="http://schemas.openxmlformats.org/drawingml/2006/main">
          <a:softEdge rad="50800"/>
        </a:effectLst>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it-IT"/>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1770F-F51F-4829-B7FD-1BFAB25E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24775</Words>
  <Characters>141219</Characters>
  <Application>Microsoft Office Word</Application>
  <DocSecurity>0</DocSecurity>
  <Lines>1176</Lines>
  <Paragraphs>331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165663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Riccardo Civitella - LATTANZIO Group</dc:creator>
  <cp:lastModifiedBy>Valeria Covarelli</cp:lastModifiedBy>
  <cp:revision>3</cp:revision>
  <cp:lastPrinted>2019-12-30T20:09:00Z</cp:lastPrinted>
  <dcterms:created xsi:type="dcterms:W3CDTF">2022-07-22T09:08:00Z</dcterms:created>
  <dcterms:modified xsi:type="dcterms:W3CDTF">2022-07-22T09:08:00Z</dcterms:modified>
</cp:coreProperties>
</file>