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00" w:rsidRP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it-IT" w:bidi="ar-SA"/>
        </w:rPr>
      </w:pPr>
      <w:r w:rsidRPr="00383800">
        <w:rPr>
          <w:rFonts w:ascii="Arial" w:eastAsia="Times New Roman" w:hAnsi="Arial" w:cs="Arial"/>
          <w:b/>
          <w:bCs/>
          <w:kern w:val="0"/>
          <w:lang w:eastAsia="it-IT" w:bidi="ar-SA"/>
        </w:rPr>
        <w:t xml:space="preserve">F.A.Q.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</w:p>
    <w:p w:rsidR="00383800" w:rsidRP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it-IT" w:bidi="ar-SA"/>
        </w:rPr>
      </w:pPr>
      <w:r w:rsidRPr="00383800">
        <w:rPr>
          <w:rFonts w:ascii="Arial" w:eastAsia="Times New Roman" w:hAnsi="Arial" w:cs="Arial"/>
          <w:b/>
          <w:bCs/>
          <w:kern w:val="0"/>
          <w:lang w:eastAsia="it-IT" w:bidi="ar-SA"/>
        </w:rPr>
        <w:t xml:space="preserve">Perché devo accedere tramite SPID (Sistema Pubblico di Identità digitale)?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È il sistema nazionale di identificazione dell’utente per l’accesso ai servizi della P.A.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La certezza della identità dell’interlocutore consente alla P.A. di accettare istanze e avviare il procedimento amministrativo richiesto.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b/>
          <w:bCs/>
          <w:kern w:val="0"/>
          <w:lang w:eastAsia="it-IT" w:bidi="ar-SA"/>
        </w:rPr>
        <w:t xml:space="preserve">Perché è presente la scelta di accesso tramite FedUmbria?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È l’accesso riservato ad alcuni operatori della P.A.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b/>
          <w:bCs/>
          <w:kern w:val="0"/>
          <w:lang w:eastAsia="it-IT" w:bidi="ar-SA"/>
        </w:rPr>
        <w:t>È necessaria la firma digitale per presentare l’istanza di inserimento in graduatoria unica regionale?</w:t>
      </w: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NO, è sufficiente avere le credenziali SPID. </w:t>
      </w: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</w:p>
    <w:p w:rsid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b/>
          <w:bCs/>
          <w:kern w:val="0"/>
          <w:lang w:eastAsia="it-IT" w:bidi="ar-SA"/>
        </w:rPr>
        <w:t>Come devo compilare i moduli che devo scaricare?</w:t>
      </w:r>
      <w:r w:rsidRPr="00383800">
        <w:rPr>
          <w:rFonts w:ascii="Arial" w:eastAsia="Times New Roman" w:hAnsi="Arial" w:cs="Arial"/>
          <w:kern w:val="0"/>
          <w:lang w:eastAsia="it-IT" w:bidi="ar-SA"/>
        </w:rPr>
        <w:t xml:space="preserve"> Tutta la modulistica scaricata va salvata sul proprio computer e compilata elettronicamente. </w:t>
      </w:r>
    </w:p>
    <w:p w:rsidR="00383800" w:rsidRPr="00383800" w:rsidRDefault="00383800" w:rsidP="0038380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it-IT" w:bidi="ar-SA"/>
        </w:rPr>
      </w:pPr>
      <w:r w:rsidRPr="00383800">
        <w:rPr>
          <w:rFonts w:ascii="Arial" w:eastAsia="Times New Roman" w:hAnsi="Arial" w:cs="Arial"/>
          <w:kern w:val="0"/>
          <w:lang w:eastAsia="it-IT" w:bidi="ar-SA"/>
        </w:rPr>
        <w:t>Non deve essere stampata perché i moduli possono essere compilati direttamente a video inserendo le informazioni richieste negli appositi spazi predisposti.</w:t>
      </w:r>
    </w:p>
    <w:p w:rsidR="00E47313" w:rsidRPr="00383800" w:rsidRDefault="00E47313">
      <w:pPr>
        <w:pStyle w:val="Standard"/>
        <w:rPr>
          <w:rFonts w:ascii="Arial" w:hAnsi="Arial" w:cs="Arial"/>
        </w:rPr>
      </w:pPr>
    </w:p>
    <w:p w:rsidR="00383800" w:rsidRPr="00383800" w:rsidRDefault="00383800" w:rsidP="00383800">
      <w:pPr>
        <w:pStyle w:val="Standard"/>
        <w:rPr>
          <w:rFonts w:ascii="Arial" w:hAnsi="Arial" w:cs="Arial"/>
          <w:b/>
          <w:bCs/>
        </w:rPr>
      </w:pPr>
      <w:r w:rsidRPr="00383800">
        <w:rPr>
          <w:rFonts w:ascii="Arial" w:hAnsi="Arial" w:cs="Arial"/>
          <w:b/>
          <w:bCs/>
        </w:rPr>
        <w:t xml:space="preserve">Per </w:t>
      </w:r>
      <w:r w:rsidR="008120E5" w:rsidRPr="00383800">
        <w:rPr>
          <w:rFonts w:ascii="Arial" w:hAnsi="Arial" w:cs="Arial"/>
          <w:b/>
          <w:bCs/>
        </w:rPr>
        <w:t xml:space="preserve">i detentori di posta </w:t>
      </w:r>
      <w:r w:rsidRPr="00383800">
        <w:rPr>
          <w:rFonts w:ascii="Arial" w:hAnsi="Arial" w:cs="Arial"/>
          <w:b/>
          <w:bCs/>
        </w:rPr>
        <w:t>PEC</w:t>
      </w:r>
      <w:r w:rsidR="008120E5" w:rsidRPr="00383800">
        <w:rPr>
          <w:rFonts w:ascii="Arial" w:hAnsi="Arial" w:cs="Arial"/>
          <w:b/>
          <w:bCs/>
        </w:rPr>
        <w:t xml:space="preserve"> </w:t>
      </w:r>
      <w:r w:rsidRPr="00383800">
        <w:rPr>
          <w:rFonts w:ascii="Arial" w:hAnsi="Arial" w:cs="Arial"/>
          <w:b/>
          <w:bCs/>
        </w:rPr>
        <w:t>rilasciata da ARUBA o appartenente allo stesso dominio ARUBA</w:t>
      </w:r>
    </w:p>
    <w:p w:rsidR="00383800" w:rsidRDefault="00383800" w:rsidP="003838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L’utente deve abilitare la propria posta PEC a ricevere messaggi e-mail </w:t>
      </w:r>
      <w:r w:rsidRPr="00383800">
        <w:rPr>
          <w:rFonts w:ascii="Arial" w:hAnsi="Arial" w:cs="Arial"/>
          <w:u w:val="single"/>
        </w:rPr>
        <w:t>anche da posta non certificata</w:t>
      </w:r>
      <w:r>
        <w:rPr>
          <w:rFonts w:ascii="Arial" w:hAnsi="Arial" w:cs="Arial"/>
        </w:rPr>
        <w:t>, altrimenti non riceveranno la ricevuta di avvenuta consegna a Regione, anche se questa è regolarmente avvenuta.</w:t>
      </w:r>
    </w:p>
    <w:p w:rsidR="00E47313" w:rsidRPr="00383800" w:rsidRDefault="008120E5">
      <w:pPr>
        <w:pStyle w:val="Textbody"/>
        <w:spacing w:after="0"/>
        <w:rPr>
          <w:rFonts w:ascii="Arial" w:hAnsi="Arial" w:cs="Arial"/>
          <w:color w:val="000000"/>
        </w:rPr>
      </w:pPr>
      <w:r w:rsidRPr="00383800">
        <w:rPr>
          <w:rFonts w:ascii="Arial" w:hAnsi="Arial" w:cs="Arial"/>
          <w:color w:val="000000"/>
        </w:rPr>
        <w:t> </w:t>
      </w:r>
    </w:p>
    <w:p w:rsidR="00E47313" w:rsidRPr="00383800" w:rsidRDefault="008120E5">
      <w:pPr>
        <w:pStyle w:val="Textbody"/>
        <w:spacing w:after="0"/>
        <w:rPr>
          <w:rFonts w:ascii="Arial" w:hAnsi="Arial" w:cs="Arial"/>
          <w:color w:val="000000"/>
        </w:rPr>
      </w:pPr>
      <w:r w:rsidRPr="00383800">
        <w:rPr>
          <w:rFonts w:ascii="Arial" w:hAnsi="Arial" w:cs="Arial"/>
          <w:color w:val="000000"/>
        </w:rPr>
        <w:t xml:space="preserve">Di seguito riportiamo i due </w:t>
      </w:r>
      <w:r w:rsidR="00383800">
        <w:rPr>
          <w:rFonts w:ascii="Arial" w:hAnsi="Arial" w:cs="Arial"/>
          <w:color w:val="000000"/>
        </w:rPr>
        <w:t>passaggi</w:t>
      </w:r>
      <w:r w:rsidRPr="00383800">
        <w:rPr>
          <w:rFonts w:ascii="Arial" w:hAnsi="Arial" w:cs="Arial"/>
          <w:color w:val="000000"/>
        </w:rPr>
        <w:t xml:space="preserve"> che spiegano come fare questa operazione: </w:t>
      </w:r>
    </w:p>
    <w:p w:rsidR="00E47313" w:rsidRPr="00383800" w:rsidRDefault="008120E5" w:rsidP="00383800">
      <w:pPr>
        <w:pStyle w:val="Textbody"/>
        <w:numPr>
          <w:ilvl w:val="0"/>
          <w:numId w:val="1"/>
        </w:numPr>
        <w:spacing w:after="0"/>
        <w:ind w:left="0"/>
        <w:rPr>
          <w:rFonts w:ascii="Arial" w:hAnsi="Arial" w:cs="Arial"/>
          <w:color w:val="000000"/>
        </w:rPr>
      </w:pPr>
      <w:r w:rsidRPr="00383800">
        <w:rPr>
          <w:rFonts w:ascii="Arial" w:hAnsi="Arial" w:cs="Arial"/>
          <w:color w:val="000000"/>
        </w:rPr>
        <w:t>accedere al Pannello Gestione Mail PEC:</w:t>
      </w:r>
    </w:p>
    <w:bookmarkStart w:id="0" w:name="OBJ_PREFIX_DWT303_com_zimbra_url"/>
    <w:bookmarkEnd w:id="0"/>
    <w:p w:rsidR="00E47313" w:rsidRPr="00383800" w:rsidRDefault="008120E5">
      <w:pPr>
        <w:pStyle w:val="Textbody"/>
        <w:spacing w:after="0"/>
        <w:ind w:left="720"/>
        <w:rPr>
          <w:rFonts w:ascii="Arial" w:hAnsi="Arial" w:cs="Arial"/>
        </w:rPr>
      </w:pPr>
      <w:r w:rsidRPr="00383800">
        <w:rPr>
          <w:rFonts w:ascii="Arial" w:hAnsi="Arial" w:cs="Arial"/>
        </w:rPr>
        <w:fldChar w:fldCharType="begin"/>
      </w:r>
      <w:r w:rsidRPr="00383800">
        <w:rPr>
          <w:rFonts w:ascii="Arial" w:hAnsi="Arial" w:cs="Arial"/>
        </w:rPr>
        <w:instrText xml:space="preserve"> HYPERLINK  "https://guide.pec.it/servizio-pec/utilizzo-pannello-gestionemail-pec/gestionemail-modalita-accesso.aspx" </w:instrText>
      </w:r>
      <w:r w:rsidRPr="00383800">
        <w:rPr>
          <w:rFonts w:ascii="Arial" w:hAnsi="Arial" w:cs="Arial"/>
        </w:rPr>
        <w:fldChar w:fldCharType="separate"/>
      </w:r>
      <w:r w:rsidRPr="00383800">
        <w:rPr>
          <w:rFonts w:ascii="Arial" w:hAnsi="Arial" w:cs="Arial"/>
          <w:color w:val="005A95"/>
          <w:u w:val="single"/>
        </w:rPr>
        <w:t>https://guide.pec.it/servizio-pec/utilizzo-pannello-gestionemail-pec/gestionemail-modalita-accesso.aspx</w:t>
      </w:r>
      <w:r w:rsidRPr="00383800">
        <w:rPr>
          <w:rFonts w:ascii="Arial" w:hAnsi="Arial" w:cs="Arial"/>
          <w:color w:val="005A95"/>
          <w:u w:val="single"/>
        </w:rPr>
        <w:fldChar w:fldCharType="end"/>
      </w:r>
    </w:p>
    <w:p w:rsidR="00E47313" w:rsidRPr="00383800" w:rsidRDefault="008120E5">
      <w:pPr>
        <w:pStyle w:val="Textbody"/>
        <w:spacing w:after="0"/>
        <w:rPr>
          <w:rFonts w:ascii="Arial" w:hAnsi="Arial" w:cs="Arial"/>
          <w:color w:val="000000"/>
        </w:rPr>
      </w:pPr>
      <w:r w:rsidRPr="00383800">
        <w:rPr>
          <w:rFonts w:ascii="Arial" w:hAnsi="Arial" w:cs="Arial"/>
          <w:color w:val="000000"/>
        </w:rPr>
        <w:t> </w:t>
      </w:r>
    </w:p>
    <w:p w:rsidR="00E47313" w:rsidRPr="00383800" w:rsidRDefault="008120E5" w:rsidP="00383800">
      <w:pPr>
        <w:pStyle w:val="Textbody"/>
        <w:numPr>
          <w:ilvl w:val="0"/>
          <w:numId w:val="2"/>
        </w:numPr>
        <w:spacing w:after="0"/>
        <w:ind w:left="0"/>
        <w:rPr>
          <w:rFonts w:ascii="Arial" w:hAnsi="Arial" w:cs="Arial"/>
          <w:color w:val="000000"/>
        </w:rPr>
      </w:pPr>
      <w:r w:rsidRPr="00383800">
        <w:rPr>
          <w:rFonts w:ascii="Arial" w:hAnsi="Arial" w:cs="Arial"/>
          <w:color w:val="000000"/>
        </w:rPr>
        <w:t>quindi dal menù in alto a sinistra selezionare la voce "Casella": </w:t>
      </w:r>
      <w:r w:rsidRPr="00383800">
        <w:rPr>
          <w:rFonts w:ascii="Arial" w:hAnsi="Arial" w:cs="Arial"/>
          <w:color w:val="222222"/>
          <w:shd w:val="clear" w:color="auto" w:fill="FAFAFA"/>
        </w:rPr>
        <w:t>Per accettare di ricevere tutti i messaggi (Certificati e non Certificati)</w:t>
      </w:r>
      <w:r w:rsidRPr="00383800">
        <w:rPr>
          <w:rFonts w:ascii="Arial" w:hAnsi="Arial" w:cs="Arial"/>
          <w:color w:val="000000"/>
        </w:rPr>
        <w:t> </w:t>
      </w:r>
    </w:p>
    <w:bookmarkStart w:id="1" w:name="OBJ_PREFIX_DWT304_com_zimbra_url"/>
    <w:bookmarkEnd w:id="1"/>
    <w:p w:rsidR="00E47313" w:rsidRPr="00383800" w:rsidRDefault="008120E5">
      <w:pPr>
        <w:pStyle w:val="Textbody"/>
        <w:spacing w:after="0"/>
        <w:ind w:left="708"/>
        <w:rPr>
          <w:rFonts w:ascii="Arial" w:hAnsi="Arial" w:cs="Arial"/>
        </w:rPr>
      </w:pPr>
      <w:r w:rsidRPr="00383800">
        <w:rPr>
          <w:rFonts w:ascii="Arial" w:hAnsi="Arial" w:cs="Arial"/>
        </w:rPr>
        <w:fldChar w:fldCharType="begin"/>
      </w:r>
      <w:r w:rsidRPr="00383800">
        <w:rPr>
          <w:rFonts w:ascii="Arial" w:hAnsi="Arial" w:cs="Arial"/>
        </w:rPr>
        <w:instrText xml:space="preserve"> HYPERLINK  "https://guide.pec.it/servizio-pec/utilizzo-pannello-gestionemail-pec/gestionemail-ricevere-messaggi-posta-ordinaria" </w:instrText>
      </w:r>
      <w:r w:rsidRPr="00383800">
        <w:rPr>
          <w:rFonts w:ascii="Arial" w:hAnsi="Arial" w:cs="Arial"/>
        </w:rPr>
        <w:fldChar w:fldCharType="separate"/>
      </w:r>
      <w:r w:rsidRPr="00383800">
        <w:rPr>
          <w:rFonts w:ascii="Arial" w:hAnsi="Arial" w:cs="Arial"/>
          <w:color w:val="005A95"/>
        </w:rPr>
        <w:t>https://guide.pec.it/servizio-pec/utilizzo-pannello-gestionemail-pec/gestionemail-ricevere-messaggi-posta-ordinaria</w:t>
      </w:r>
      <w:r w:rsidRPr="00383800">
        <w:rPr>
          <w:rFonts w:ascii="Arial" w:hAnsi="Arial" w:cs="Arial"/>
          <w:color w:val="005A95"/>
        </w:rPr>
        <w:fldChar w:fldCharType="end"/>
      </w:r>
    </w:p>
    <w:p w:rsidR="00E47313" w:rsidRPr="00383800" w:rsidRDefault="00E47313">
      <w:pPr>
        <w:pStyle w:val="Standard"/>
        <w:rPr>
          <w:rFonts w:ascii="Arial" w:hAnsi="Arial" w:cs="Arial"/>
        </w:rPr>
      </w:pPr>
    </w:p>
    <w:p w:rsidR="00E47313" w:rsidRPr="00383800" w:rsidRDefault="00E47313">
      <w:pPr>
        <w:pStyle w:val="Standard"/>
        <w:rPr>
          <w:rFonts w:ascii="Arial" w:hAnsi="Arial" w:cs="Arial"/>
        </w:rPr>
      </w:pPr>
    </w:p>
    <w:p w:rsidR="00E47313" w:rsidRPr="00383800" w:rsidRDefault="00E47313">
      <w:pPr>
        <w:pStyle w:val="Standard"/>
        <w:rPr>
          <w:rFonts w:ascii="Arial" w:hAnsi="Arial" w:cs="Arial"/>
        </w:rPr>
      </w:pPr>
    </w:p>
    <w:p w:rsidR="00E47313" w:rsidRPr="00383800" w:rsidRDefault="00E47313">
      <w:pPr>
        <w:pStyle w:val="Standard"/>
        <w:rPr>
          <w:rFonts w:ascii="Arial" w:hAnsi="Arial" w:cs="Arial"/>
        </w:rPr>
      </w:pPr>
    </w:p>
    <w:p w:rsidR="00E47313" w:rsidRDefault="00E47313">
      <w:pPr>
        <w:pStyle w:val="Standard"/>
        <w:rPr>
          <w:rFonts w:hint="eastAsia"/>
        </w:rPr>
      </w:pPr>
      <w:bookmarkStart w:id="2" w:name="_GoBack"/>
      <w:bookmarkEnd w:id="2"/>
    </w:p>
    <w:sectPr w:rsidR="00E473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3E" w:rsidRDefault="003C143E">
      <w:pPr>
        <w:rPr>
          <w:rFonts w:hint="eastAsia"/>
        </w:rPr>
      </w:pPr>
      <w:r>
        <w:separator/>
      </w:r>
    </w:p>
  </w:endnote>
  <w:endnote w:type="continuationSeparator" w:id="0">
    <w:p w:rsidR="003C143E" w:rsidRDefault="003C14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3E" w:rsidRDefault="003C14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C143E" w:rsidRDefault="003C14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5057C"/>
    <w:multiLevelType w:val="multilevel"/>
    <w:tmpl w:val="186EAF1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745F3AC3"/>
    <w:multiLevelType w:val="multilevel"/>
    <w:tmpl w:val="F418EBE0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13"/>
    <w:rsid w:val="0005720E"/>
    <w:rsid w:val="00383800"/>
    <w:rsid w:val="003C143E"/>
    <w:rsid w:val="005810FB"/>
    <w:rsid w:val="008120E5"/>
    <w:rsid w:val="00A47340"/>
    <w:rsid w:val="00AC1E84"/>
    <w:rsid w:val="00E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9C8EF-A746-E743-94EC-C85645A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810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Ferranti</dc:creator>
  <cp:lastModifiedBy>Anna Maria Felici</cp:lastModifiedBy>
  <cp:revision>3</cp:revision>
  <dcterms:created xsi:type="dcterms:W3CDTF">2019-11-25T14:37:00Z</dcterms:created>
  <dcterms:modified xsi:type="dcterms:W3CDTF">2019-11-25T14:40:00Z</dcterms:modified>
</cp:coreProperties>
</file>