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666F2" w14:textId="77777777" w:rsidR="0055019F" w:rsidRPr="004F12A1" w:rsidRDefault="00000000">
      <w:pPr>
        <w:spacing w:after="4" w:line="253" w:lineRule="auto"/>
        <w:ind w:left="17" w:firstLine="13"/>
        <w:jc w:val="right"/>
        <w:rPr>
          <w:rFonts w:asciiTheme="minorHAnsi" w:eastAsia="Arial" w:hAnsiTheme="minorHAnsi" w:cstheme="minorHAnsi"/>
          <w:i/>
          <w:iCs/>
        </w:rPr>
      </w:pPr>
      <w:r w:rsidRPr="004F12A1">
        <w:rPr>
          <w:rFonts w:asciiTheme="minorHAnsi" w:eastAsia="Arial" w:hAnsiTheme="minorHAnsi" w:cstheme="minorHAnsi"/>
          <w:i/>
          <w:iCs/>
        </w:rPr>
        <w:t>Allegato B</w:t>
      </w:r>
    </w:p>
    <w:p w14:paraId="1AD81C05" w14:textId="77777777" w:rsidR="0055019F" w:rsidRPr="004F12A1" w:rsidRDefault="0055019F">
      <w:pPr>
        <w:spacing w:after="4" w:line="253" w:lineRule="auto"/>
        <w:ind w:left="17" w:firstLine="13"/>
        <w:jc w:val="center"/>
        <w:rPr>
          <w:rFonts w:asciiTheme="minorHAnsi" w:eastAsia="Arial" w:hAnsiTheme="minorHAnsi" w:cstheme="minorHAnsi"/>
          <w:b/>
          <w:i/>
          <w:iCs/>
        </w:rPr>
      </w:pPr>
    </w:p>
    <w:p w14:paraId="6FB7B7F1" w14:textId="77777777" w:rsidR="0055019F" w:rsidRDefault="00000000">
      <w:pPr>
        <w:spacing w:after="4" w:line="253" w:lineRule="auto"/>
        <w:ind w:left="17" w:firstLine="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 FESR REGIONE UMBRIA 2021 -2027</w:t>
      </w:r>
    </w:p>
    <w:p w14:paraId="7618875E" w14:textId="77777777" w:rsidR="0055019F" w:rsidRDefault="00000000">
      <w:pPr>
        <w:spacing w:line="259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Azione 1.2.3: Sostegno alla digitalizzazione delle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imprese</w:t>
      </w:r>
    </w:p>
    <w:p w14:paraId="260E13DE" w14:textId="77777777" w:rsidR="0055019F" w:rsidRDefault="0055019F">
      <w:pPr>
        <w:spacing w:line="259" w:lineRule="auto"/>
        <w:ind w:left="187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1CE2BA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40329A1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tillium" w:eastAsia="Titillium" w:hAnsi="Titillium" w:cs="Titillium"/>
          <w:b/>
        </w:rPr>
      </w:pPr>
      <w:r>
        <w:rPr>
          <w:rFonts w:ascii="Titillium" w:eastAsia="Titillium" w:hAnsi="Titillium" w:cs="Titillium"/>
          <w:b/>
        </w:rPr>
        <w:t xml:space="preserve">Avviso Pubblico </w:t>
      </w:r>
    </w:p>
    <w:p w14:paraId="704E37BF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</w:rPr>
        <w:t>Bridge to Digital - anno 2024</w:t>
      </w:r>
    </w:p>
    <w:p w14:paraId="03BDA0F6" w14:textId="77777777" w:rsidR="0055019F" w:rsidRDefault="005501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1CD4B989" w14:textId="77777777" w:rsidR="0055019F" w:rsidRDefault="00000000">
      <w:pPr>
        <w:spacing w:before="360" w:after="240" w:line="254" w:lineRule="auto"/>
        <w:jc w:val="center"/>
        <w:rPr>
          <w:rFonts w:ascii="Titillium" w:eastAsia="Titillium" w:hAnsi="Titillium" w:cs="Titillium"/>
          <w:b/>
          <w:sz w:val="36"/>
          <w:szCs w:val="36"/>
        </w:rPr>
      </w:pPr>
      <w:r>
        <w:rPr>
          <w:rFonts w:ascii="Titillium" w:eastAsia="Titillium" w:hAnsi="Titillium" w:cs="Titillium"/>
          <w:b/>
          <w:sz w:val="36"/>
          <w:szCs w:val="36"/>
        </w:rPr>
        <w:t>DIAGNOSI DIGITALE</w:t>
      </w:r>
    </w:p>
    <w:tbl>
      <w:tblPr>
        <w:tblStyle w:val="af5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4"/>
        <w:gridCol w:w="228"/>
        <w:gridCol w:w="774"/>
        <w:gridCol w:w="4729"/>
        <w:gridCol w:w="414"/>
        <w:gridCol w:w="2049"/>
      </w:tblGrid>
      <w:tr w:rsidR="0055019F" w14:paraId="7119C756" w14:textId="77777777">
        <w:trPr>
          <w:trHeight w:val="397"/>
        </w:trPr>
        <w:tc>
          <w:tcPr>
            <w:tcW w:w="2446" w:type="dxa"/>
            <w:gridSpan w:val="3"/>
          </w:tcPr>
          <w:p w14:paraId="27DE9124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192" w:type="dxa"/>
            <w:gridSpan w:val="3"/>
            <w:vAlign w:val="center"/>
          </w:tcPr>
          <w:p w14:paraId="2072D9C9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55019F" w14:paraId="3580AD05" w14:textId="77777777">
        <w:trPr>
          <w:trHeight w:val="405"/>
        </w:trPr>
        <w:tc>
          <w:tcPr>
            <w:tcW w:w="1444" w:type="dxa"/>
          </w:tcPr>
          <w:p w14:paraId="05012DD9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nato/a </w:t>
            </w:r>
            <w:proofErr w:type="spell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</w:t>
            </w:r>
            <w:proofErr w:type="spell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  </w:t>
            </w:r>
          </w:p>
        </w:tc>
        <w:tc>
          <w:tcPr>
            <w:tcW w:w="5731" w:type="dxa"/>
            <w:gridSpan w:val="3"/>
            <w:vAlign w:val="center"/>
          </w:tcPr>
          <w:p w14:paraId="19489E33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4" w:type="dxa"/>
          </w:tcPr>
          <w:p w14:paraId="11E9BF21" w14:textId="77777777" w:rsidR="0055019F" w:rsidRDefault="00000000">
            <w:pPr>
              <w:spacing w:before="60" w:after="60"/>
              <w:jc w:val="right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49" w:type="dxa"/>
            <w:vAlign w:val="center"/>
          </w:tcPr>
          <w:p w14:paraId="4F561C18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(gg/mm/</w:t>
            </w:r>
            <w:proofErr w:type="spellStart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aaaa</w:t>
            </w:r>
            <w:proofErr w:type="spellEnd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55019F" w14:paraId="3DF58387" w14:textId="77777777">
        <w:trPr>
          <w:trHeight w:val="397"/>
        </w:trPr>
        <w:tc>
          <w:tcPr>
            <w:tcW w:w="1672" w:type="dxa"/>
            <w:gridSpan w:val="2"/>
          </w:tcPr>
          <w:p w14:paraId="247A6C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7966" w:type="dxa"/>
            <w:gridSpan w:val="4"/>
            <w:vAlign w:val="center"/>
          </w:tcPr>
          <w:p w14:paraId="07A7730E" w14:textId="77777777" w:rsidR="0055019F" w:rsidRDefault="00000000">
            <w:pPr>
              <w:spacing w:before="60" w:after="6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05269206" w14:textId="77777777">
        <w:trPr>
          <w:trHeight w:val="397"/>
        </w:trPr>
        <w:tc>
          <w:tcPr>
            <w:tcW w:w="1672" w:type="dxa"/>
            <w:gridSpan w:val="2"/>
          </w:tcPr>
          <w:p w14:paraId="0EC3A8AA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7966" w:type="dxa"/>
            <w:gridSpan w:val="4"/>
            <w:vAlign w:val="center"/>
          </w:tcPr>
          <w:p w14:paraId="032A3457" w14:textId="77777777" w:rsidR="0055019F" w:rsidRDefault="0055019F">
            <w:pPr>
              <w:spacing w:before="60" w:after="60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</w:p>
        </w:tc>
      </w:tr>
      <w:tr w:rsidR="0055019F" w14:paraId="4A9CEC94" w14:textId="77777777">
        <w:trPr>
          <w:trHeight w:val="397"/>
        </w:trPr>
        <w:tc>
          <w:tcPr>
            <w:tcW w:w="1672" w:type="dxa"/>
            <w:gridSpan w:val="2"/>
          </w:tcPr>
          <w:p w14:paraId="33BCAE4C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Partita IVA</w:t>
            </w:r>
          </w:p>
        </w:tc>
        <w:tc>
          <w:tcPr>
            <w:tcW w:w="7966" w:type="dxa"/>
            <w:gridSpan w:val="4"/>
            <w:vAlign w:val="center"/>
          </w:tcPr>
          <w:p w14:paraId="68777A55" w14:textId="77777777" w:rsidR="0055019F" w:rsidRDefault="0055019F">
            <w:pPr>
              <w:spacing w:before="60" w:after="60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</w:p>
        </w:tc>
      </w:tr>
      <w:tr w:rsidR="0055019F" w14:paraId="2B4ADAA6" w14:textId="77777777">
        <w:trPr>
          <w:trHeight w:val="397"/>
        </w:trPr>
        <w:tc>
          <w:tcPr>
            <w:tcW w:w="9638" w:type="dxa"/>
            <w:gridSpan w:val="6"/>
          </w:tcPr>
          <w:p w14:paraId="012CB5E6" w14:textId="77777777" w:rsidR="0055019F" w:rsidRDefault="00000000">
            <w:pPr>
              <w:spacing w:before="60" w:after="60"/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qualità di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tecnico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incaricato di redigere la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Diagnosi 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sia ex ante che ex post</w:t>
            </w:r>
          </w:p>
        </w:tc>
      </w:tr>
    </w:tbl>
    <w:p w14:paraId="71B2DE95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</w:p>
    <w:p w14:paraId="7611DC05" w14:textId="77777777" w:rsidR="0055019F" w:rsidRDefault="00000000">
      <w:pPr>
        <w:widowControl w:val="0"/>
        <w:spacing w:after="60" w:line="259" w:lineRule="auto"/>
        <w:ind w:right="-23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DICHIARA</w:t>
      </w:r>
    </w:p>
    <w:p w14:paraId="2632A4FA" w14:textId="77777777" w:rsidR="0055019F" w:rsidRDefault="00000000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>ai sensi degli artt. 46 e 47 del D.P.R. 445 del 28/12/2000,</w:t>
      </w:r>
    </w:p>
    <w:p w14:paraId="7FEFD9B7" w14:textId="77777777" w:rsidR="0055019F" w:rsidRDefault="00000000">
      <w:pPr>
        <w:spacing w:after="120"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  <w:r>
        <w:rPr>
          <w:rFonts w:ascii="Titillium" w:eastAsia="Titillium" w:hAnsi="Titillium" w:cs="Titillium"/>
          <w:b/>
          <w:color w:val="3C3C3C"/>
          <w:sz w:val="20"/>
          <w:szCs w:val="20"/>
        </w:rPr>
        <w:t xml:space="preserve">consapevole delle responsabilità penali cui può andare incontro in caso di dichiarazione mendace o di esibizione di atto falso o contenente dati non rispondenti a verità, e della conseguente decadenza dai benefici eventualmente concessi sulla base di una dichiarazione non veritiera ai sensi degli artt. 75 e 76 del D.P.R. 28/12/2000 n. 445. </w:t>
      </w:r>
    </w:p>
    <w:p w14:paraId="2F804BF3" w14:textId="77777777" w:rsidR="0055019F" w:rsidRDefault="0055019F">
      <w:pPr>
        <w:spacing w:line="259" w:lineRule="auto"/>
        <w:jc w:val="center"/>
        <w:rPr>
          <w:rFonts w:ascii="Titillium" w:eastAsia="Titillium" w:hAnsi="Titillium" w:cs="Titillium"/>
          <w:b/>
          <w:color w:val="3C3C3C"/>
          <w:sz w:val="20"/>
          <w:szCs w:val="20"/>
        </w:rPr>
      </w:pPr>
    </w:p>
    <w:p w14:paraId="67EE7687" w14:textId="19E56AA0" w:rsidR="0055019F" w:rsidRPr="00E412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Titillium" w:eastAsia="Titillium" w:hAnsi="Titillium" w:cs="Titillium"/>
          <w:i/>
          <w:color w:val="003399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essere in possesso degli specifici requisiti previsti per l’incarico ed in particolare di essere</w:t>
      </w:r>
      <w:r w:rsidR="00E41265">
        <w:rPr>
          <w:rFonts w:ascii="Titillium" w:eastAsia="Titillium" w:hAnsi="Titillium" w:cs="Titillium"/>
          <w:color w:val="3C3C3C"/>
          <w:sz w:val="20"/>
          <w:szCs w:val="20"/>
        </w:rPr>
        <w:t xml:space="preserve"> </w:t>
      </w:r>
      <w:r w:rsidR="00E41265" w:rsidRPr="00E41265">
        <w:rPr>
          <w:rFonts w:ascii="Titillium" w:eastAsia="Titillium" w:hAnsi="Titillium" w:cs="Titillium"/>
          <w:i/>
          <w:color w:val="003399"/>
          <w:sz w:val="20"/>
          <w:szCs w:val="20"/>
        </w:rPr>
        <w:t>(barrare l’opzione ricorrente)</w:t>
      </w:r>
      <w:r w:rsidRPr="00E41265">
        <w:rPr>
          <w:rFonts w:ascii="Titillium" w:eastAsia="Titillium" w:hAnsi="Titillium" w:cs="Titillium"/>
          <w:i/>
          <w:color w:val="003399"/>
          <w:sz w:val="20"/>
          <w:szCs w:val="20"/>
        </w:rPr>
        <w:t>:</w:t>
      </w:r>
    </w:p>
    <w:p w14:paraId="4245FD4C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Innovation manager certificato ai sensi della norma UNI 11814 da un organismo di certificazione del personale accreditato da ACCREDIA in accordo alla norma ISO/IEC 17024 per la specifica norma, come riscontrabile direttamente dal sito ACCREDIA (pagina Banche Dati ~ Accredia - Figure professionali certificate) </w:t>
      </w:r>
    </w:p>
    <w:p w14:paraId="121327CD" w14:textId="77777777" w:rsidR="0055019F" w:rsidRDefault="00000000">
      <w:pPr>
        <w:numPr>
          <w:ilvl w:val="0"/>
          <w:numId w:val="2"/>
        </w:numPr>
        <w:tabs>
          <w:tab w:val="left" w:pos="0"/>
        </w:tabs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Referente tecnico incaricato di un </w:t>
      </w:r>
      <w:proofErr w:type="spellStart"/>
      <w:r>
        <w:rPr>
          <w:rFonts w:ascii="Titillium" w:eastAsia="Titillium" w:hAnsi="Titillium" w:cs="Titillium"/>
          <w:color w:val="3C3C3C"/>
          <w:sz w:val="20"/>
          <w:szCs w:val="20"/>
        </w:rPr>
        <w:t>European</w:t>
      </w:r>
      <w:proofErr w:type="spellEnd"/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Digital Innovation Hub (EDIH), Digital Innovation Hub (DIH), Competence center (CC) o Punto Impresa Digitale (PID) inseriti nel portale Atlante i4.0, come riscontrabile da documentazione allegata e conforme all’originale</w:t>
      </w:r>
    </w:p>
    <w:p w14:paraId="03EA9920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che sussistono, come previsto dall’art. 3, comma 1 dell’Avviso di riferimento, le caratteristiche di terzietà ed indipendenza sia rispetto all’impresa richiedente le agevolazioni che ai fornitori coinvolti nella realizzazione del progetto ed in particolare di:</w:t>
      </w:r>
    </w:p>
    <w:p w14:paraId="5A011633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coinvolto nella realizzazione delle attività oggetto della presente diagnosi; </w:t>
      </w:r>
    </w:p>
    <w:p w14:paraId="76BD777E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trarre benefici diretti dall'accettazione dell’incarico diversi dal compenso pattuito per il rilascio della presente Diagnosi Digitale;</w:t>
      </w:r>
    </w:p>
    <w:p w14:paraId="5D9E1C3A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 xml:space="preserve">non essere un dirigente, un dipendente, un fiduciario o un partner del Beneficiario; </w:t>
      </w:r>
    </w:p>
    <w:p w14:paraId="15ADB5DD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60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lastRenderedPageBreak/>
        <w:t>essere indipendente e terzo rispetto al fornitore del servizio/prodotto reso, di cui alla Diagnosi ex post;</w:t>
      </w:r>
    </w:p>
    <w:p w14:paraId="44269C21" w14:textId="77777777" w:rsidR="0055019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714" w:hanging="357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sz w:val="20"/>
          <w:szCs w:val="20"/>
        </w:rPr>
        <w:t>non trovarsi in alcuna situazione di incompatibilità, sia di diritto che di fatto, nonché in situazioni di conflitto, anche potenziale, d’interessi che pregiudichino l’esercizio imparziale delle funzioni attribuite;</w:t>
      </w:r>
    </w:p>
    <w:p w14:paraId="18406459" w14:textId="77777777" w:rsidR="005501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/>
        <w:ind w:left="284" w:hanging="284"/>
        <w:jc w:val="both"/>
        <w:rPr>
          <w:rFonts w:ascii="Titillium" w:eastAsia="Titillium" w:hAnsi="Titillium" w:cs="Titillium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che la presente </w:t>
      </w:r>
      <w:r>
        <w:rPr>
          <w:rFonts w:ascii="Titillium" w:eastAsia="Titillium" w:hAnsi="Titillium" w:cs="Titillium"/>
          <w:b/>
          <w:color w:val="3C3C3C"/>
          <w:sz w:val="20"/>
          <w:szCs w:val="20"/>
        </w:rPr>
        <w:t>Diagnosi Digitale</w:t>
      </w:r>
      <w:r>
        <w:rPr>
          <w:rFonts w:ascii="Titillium" w:eastAsia="Titillium" w:hAnsi="Titillium" w:cs="Titillium"/>
          <w:color w:val="3C3C3C"/>
          <w:sz w:val="20"/>
          <w:szCs w:val="20"/>
        </w:rPr>
        <w:t xml:space="preserve"> non è oggetto di finanziamenti pubblici anche indiretti, diversi da quello previsto dall’Avviso Bridge To Digital 2024 (c.d. divieto del “doppio finanziamento”)</w:t>
      </w:r>
    </w:p>
    <w:p w14:paraId="7956734F" w14:textId="77777777" w:rsidR="0055019F" w:rsidRDefault="00000000">
      <w:pPr>
        <w:spacing w:before="120" w:after="6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E INOLTRE DICHIARA</w:t>
      </w:r>
    </w:p>
    <w:p w14:paraId="04929AC2" w14:textId="77777777" w:rsidR="0055019F" w:rsidRDefault="00000000" w:rsidP="00C8069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Titillium" w:eastAsia="Titillium" w:hAnsi="Titillium" w:cs="Titillium"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impegnarsi a dare tempestiva comunicazione in caso intervengano eventi che rendano mendaci le dichiarazioni rese;</w:t>
      </w:r>
    </w:p>
    <w:p w14:paraId="0747BE1A" w14:textId="77777777" w:rsidR="0055019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240"/>
        <w:ind w:left="284" w:hanging="284"/>
        <w:jc w:val="both"/>
        <w:rPr>
          <w:rFonts w:ascii="Titillium" w:eastAsia="Titillium" w:hAnsi="Titillium" w:cs="Titillium"/>
          <w:i/>
          <w:color w:val="3C3C3C"/>
          <w:sz w:val="20"/>
          <w:szCs w:val="20"/>
        </w:rPr>
      </w:pPr>
      <w:r>
        <w:rPr>
          <w:rFonts w:ascii="Titillium" w:eastAsia="Titillium" w:hAnsi="Titillium" w:cs="Titillium"/>
          <w:color w:val="3C3C3C"/>
          <w:sz w:val="20"/>
          <w:szCs w:val="20"/>
        </w:rPr>
        <w:t>di aver preso visione della informativa ai sensi degli artt. 13 e 14 del Reg. (UE) 2016/679 in materia di protezione dei dati personali (Allegato 6 dell’Avviso).</w:t>
      </w:r>
    </w:p>
    <w:p w14:paraId="665492B5" w14:textId="77777777" w:rsidR="0055019F" w:rsidRDefault="00000000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  <w:r>
        <w:rPr>
          <w:rFonts w:ascii="Titillium" w:eastAsia="Titillium" w:hAnsi="Titillium" w:cs="Titillium"/>
          <w:b/>
          <w:sz w:val="20"/>
          <w:szCs w:val="20"/>
        </w:rPr>
        <w:t>TUTTO CIÒ PREMESSO SI RENDE LA SEGUENTE DIAGNOSI DIGITALE</w:t>
      </w:r>
    </w:p>
    <w:p w14:paraId="558D0A7C" w14:textId="77777777" w:rsidR="0055019F" w:rsidRDefault="0055019F">
      <w:pPr>
        <w:spacing w:after="120"/>
        <w:jc w:val="center"/>
        <w:rPr>
          <w:rFonts w:ascii="Titillium" w:eastAsia="Titillium" w:hAnsi="Titillium" w:cs="Titillium"/>
          <w:b/>
          <w:sz w:val="20"/>
          <w:szCs w:val="20"/>
        </w:rPr>
      </w:pPr>
    </w:p>
    <w:tbl>
      <w:tblPr>
        <w:tblStyle w:val="af6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4104"/>
      </w:tblGrid>
      <w:tr w:rsidR="0055019F" w14:paraId="64E9A528" w14:textId="77777777">
        <w:trPr>
          <w:trHeight w:val="239"/>
        </w:trPr>
        <w:tc>
          <w:tcPr>
            <w:tcW w:w="9628" w:type="dxa"/>
            <w:gridSpan w:val="2"/>
            <w:shd w:val="clear" w:color="auto" w:fill="D9D9D9"/>
          </w:tcPr>
          <w:p w14:paraId="1ED823F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b/>
                <w:color w:val="3C3C3C"/>
              </w:rPr>
            </w:pPr>
            <w:r>
              <w:rPr>
                <w:rFonts w:ascii="Titillium" w:eastAsia="Titillium" w:hAnsi="Titillium" w:cs="Titillium"/>
                <w:b/>
              </w:rPr>
              <w:t>Sezione 1: Anagrafica</w:t>
            </w:r>
          </w:p>
        </w:tc>
      </w:tr>
      <w:tr w:rsidR="0055019F" w14:paraId="2D9BF431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7271E03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 xml:space="preserve">Ragione sociale 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>dell’Impresa oggetto della Diagnosi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15B3CBB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</w:tc>
      </w:tr>
      <w:tr w:rsidR="0055019F" w14:paraId="23492CA0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52F3D02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Sede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Operativa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interessata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6E85EFB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55019F" w14:paraId="6E4C19A9" w14:textId="77777777">
        <w:trPr>
          <w:trHeight w:val="239"/>
        </w:trPr>
        <w:tc>
          <w:tcPr>
            <w:tcW w:w="5524" w:type="dxa"/>
            <w:shd w:val="clear" w:color="auto" w:fill="D9D9D9"/>
            <w:vAlign w:val="center"/>
          </w:tcPr>
          <w:p w14:paraId="4941A9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3C3C3C"/>
                <w:sz w:val="20"/>
                <w:szCs w:val="20"/>
              </w:rPr>
              <w:t>Dimensione</w:t>
            </w:r>
            <w:r>
              <w:rPr>
                <w:rFonts w:ascii="Arial" w:eastAsia="Arial" w:hAnsi="Arial" w:cs="Arial"/>
                <w:color w:val="3C3C3C"/>
                <w:sz w:val="20"/>
                <w:szCs w:val="20"/>
              </w:rPr>
              <w:t xml:space="preserve"> dell'Impresa Beneficiaria</w:t>
            </w:r>
          </w:p>
        </w:tc>
        <w:tc>
          <w:tcPr>
            <w:tcW w:w="4104" w:type="dxa"/>
            <w:shd w:val="clear" w:color="auto" w:fill="auto"/>
            <w:vAlign w:val="center"/>
          </w:tcPr>
          <w:p w14:paraId="76FD4BA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(Micro o Piccola o Impresa)</w:t>
            </w:r>
          </w:p>
        </w:tc>
      </w:tr>
    </w:tbl>
    <w:p w14:paraId="78815A0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73764328" w14:textId="77777777">
        <w:trPr>
          <w:jc w:val="center"/>
        </w:trPr>
        <w:tc>
          <w:tcPr>
            <w:tcW w:w="9628" w:type="dxa"/>
            <w:shd w:val="clear" w:color="auto" w:fill="D9D9D9"/>
          </w:tcPr>
          <w:p w14:paraId="1568E06C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2: Approccio metodologico</w:t>
            </w:r>
          </w:p>
        </w:tc>
      </w:tr>
      <w:tr w:rsidR="0055019F" w14:paraId="13669A60" w14:textId="77777777">
        <w:trPr>
          <w:trHeight w:val="1681"/>
          <w:jc w:val="center"/>
        </w:trPr>
        <w:tc>
          <w:tcPr>
            <w:tcW w:w="9628" w:type="dxa"/>
            <w:shd w:val="clear" w:color="auto" w:fill="auto"/>
            <w:vAlign w:val="center"/>
          </w:tcPr>
          <w:p w14:paraId="1AFB510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il criterio utilizzato per la redazione della diagnosi digitale, sottolineando l’oggetto della valutazione (es. strutture e/o processi aziendali), gli aspetti osservati (es. iterazioni, tempi, efficacia ecc.) e le modalità di misurazione del giudizio/valutazione (es. descrivere se sono stati individuati elementi di valutazione sintetica attraverso dei giudizi qualitativi, quantitativi o altre modalità ritenute efficaci).</w:t>
            </w:r>
          </w:p>
          <w:p w14:paraId="365FC71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  <w:highlight w:val="yellow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L’approccio metodologico individuato è unico, esso deve essere adottato nella compilazione EX-ANTE della diagnosi digitale e deve necessariamente essere mantenuto in sede di ANALISI EX-POST.</w:t>
            </w:r>
          </w:p>
        </w:tc>
      </w:tr>
    </w:tbl>
    <w:p w14:paraId="623D0B7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48"/>
        <w:gridCol w:w="3441"/>
        <w:gridCol w:w="3439"/>
      </w:tblGrid>
      <w:tr w:rsidR="0055019F" w14:paraId="1B9DECF3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5AEEF0EF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color w:val="003399"/>
              </w:rPr>
            </w:pPr>
            <w:r>
              <w:rPr>
                <w:rFonts w:ascii="Titillium" w:eastAsia="Titillium" w:hAnsi="Titillium" w:cs="Titillium"/>
                <w:b/>
              </w:rPr>
              <w:t>Sezione 3: Analisi del contesto aziendale</w:t>
            </w:r>
          </w:p>
        </w:tc>
      </w:tr>
      <w:tr w:rsidR="0055019F" w14:paraId="1ABB7F86" w14:textId="77777777">
        <w:trPr>
          <w:cantSplit/>
          <w:jc w:val="center"/>
        </w:trPr>
        <w:tc>
          <w:tcPr>
            <w:tcW w:w="2748" w:type="dxa"/>
            <w:shd w:val="clear" w:color="auto" w:fill="D9D9D9"/>
          </w:tcPr>
          <w:p w14:paraId="1497DDE1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41" w:type="dxa"/>
            <w:shd w:val="clear" w:color="auto" w:fill="D9D9D9"/>
          </w:tcPr>
          <w:p w14:paraId="2127ABA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ANALISI EX-ANTE</w:t>
            </w:r>
          </w:p>
        </w:tc>
        <w:tc>
          <w:tcPr>
            <w:tcW w:w="3439" w:type="dxa"/>
            <w:shd w:val="clear" w:color="auto" w:fill="D9D9D9"/>
          </w:tcPr>
          <w:p w14:paraId="09F1C2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ANALISI EX-POST</w:t>
            </w:r>
          </w:p>
        </w:tc>
      </w:tr>
      <w:tr w:rsidR="0055019F" w14:paraId="6E4E6496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2618019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Settore di riferimento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0200A88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lo specifico settore di riferimento.</w:t>
            </w:r>
          </w:p>
        </w:tc>
      </w:tr>
      <w:tr w:rsidR="0055019F" w14:paraId="4244A65C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5075C00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Dimensioni attuali e ambizioni di crescita dell’azienda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505404B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dimensioni e ambizioni di crescita dell’azienda.</w:t>
            </w:r>
          </w:p>
        </w:tc>
      </w:tr>
      <w:tr w:rsidR="0055019F" w14:paraId="11CA146B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5EAEE9C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Caratteristiche dei prodotti / servizi forniti (</w:t>
            </w:r>
            <w:proofErr w:type="spellStart"/>
            <w:proofErr w:type="gramStart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es.artigianali</w:t>
            </w:r>
            <w:proofErr w:type="spellEnd"/>
            <w:proofErr w:type="gramEnd"/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, tecnici)</w:t>
            </w:r>
          </w:p>
        </w:tc>
        <w:tc>
          <w:tcPr>
            <w:tcW w:w="6880" w:type="dxa"/>
            <w:gridSpan w:val="2"/>
            <w:shd w:val="clear" w:color="auto" w:fill="auto"/>
            <w:vAlign w:val="center"/>
          </w:tcPr>
          <w:p w14:paraId="774AF5F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le caratteristiche specifiche dei prodotti/servizi offerti.</w:t>
            </w:r>
          </w:p>
        </w:tc>
      </w:tr>
      <w:tr w:rsidR="0055019F" w14:paraId="39EF488C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107DF5B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Obiettivi dell’azienda (es., crescita presenza sul mercato, efficienza operativa, espansione geografica)</w:t>
            </w:r>
          </w:p>
        </w:tc>
        <w:tc>
          <w:tcPr>
            <w:tcW w:w="3441" w:type="dxa"/>
            <w:shd w:val="clear" w:color="auto" w:fill="FFFFFF"/>
            <w:vAlign w:val="center"/>
          </w:tcPr>
          <w:p w14:paraId="4B47FA5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/>
            <w:vAlign w:val="center"/>
          </w:tcPr>
          <w:p w14:paraId="235CCB4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  <w:tr w:rsidR="0055019F" w14:paraId="612FC0A0" w14:textId="77777777">
        <w:trPr>
          <w:cantSplit/>
          <w:jc w:val="center"/>
        </w:trPr>
        <w:tc>
          <w:tcPr>
            <w:tcW w:w="2748" w:type="dxa"/>
            <w:shd w:val="clear" w:color="auto" w:fill="D9D9D9"/>
            <w:vAlign w:val="center"/>
          </w:tcPr>
          <w:p w14:paraId="2BBEEFF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Capacità di gestione della trasformazione digitale.</w:t>
            </w:r>
          </w:p>
        </w:tc>
        <w:tc>
          <w:tcPr>
            <w:tcW w:w="3441" w:type="dxa"/>
            <w:shd w:val="clear" w:color="auto" w:fill="FFFFFF"/>
            <w:vAlign w:val="center"/>
          </w:tcPr>
          <w:p w14:paraId="570886A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EX-ANTE (prima dell’intervento).</w:t>
            </w:r>
          </w:p>
        </w:tc>
        <w:tc>
          <w:tcPr>
            <w:tcW w:w="3439" w:type="dxa"/>
            <w:shd w:val="clear" w:color="auto" w:fill="FFFFFF"/>
            <w:vAlign w:val="center"/>
          </w:tcPr>
          <w:p w14:paraId="7D23CB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in questo campo la specifica caratteristica allo stato EX-POST (dopo l’intervento).</w:t>
            </w:r>
          </w:p>
        </w:tc>
      </w:tr>
    </w:tbl>
    <w:p w14:paraId="7FFD9D4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  <w:bookmarkStart w:id="1" w:name="_heading=h.2et92p0" w:colFirst="0" w:colLast="0"/>
      <w:bookmarkEnd w:id="1"/>
    </w:p>
    <w:p w14:paraId="3F86AC5E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p w14:paraId="2C8F5F67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EX-ANTE</w:t>
      </w:r>
    </w:p>
    <w:p w14:paraId="134BB050" w14:textId="77777777" w:rsidR="0055019F" w:rsidRDefault="0055019F">
      <w:pPr>
        <w:jc w:val="both"/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9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11"/>
      </w:tblGrid>
      <w:tr w:rsidR="0055019F" w14:paraId="74CA5D79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59B7A1E3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4.1 - Analisi ex-ante: Livello di Intensità Digitale iniziale dell’impresa</w:t>
            </w:r>
          </w:p>
        </w:tc>
      </w:tr>
      <w:tr w:rsidR="0055019F" w14:paraId="114AD206" w14:textId="77777777">
        <w:trPr>
          <w:cantSplit/>
          <w:trHeight w:val="220"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1270ED43" w14:textId="7243EFCC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2024) svolte dall’impresa</w:t>
            </w:r>
          </w:p>
        </w:tc>
      </w:tr>
      <w:tr w:rsidR="0055019F" w14:paraId="2BA5A8C8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7E67E9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73840AF7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DA382D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D48CEA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D2CE03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3C7DF51A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4E0380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8D2DD3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1C4A30FB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730CA0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5C3316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113F8E6D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545BF62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FCC0744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657EFC0D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E47B37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FBC4A6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4D0D442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398661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1892A694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149D006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0FC2B1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350ED2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7F527064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6248A43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22D9244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7A53EE7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8AEA50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7EFE3C15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6573F74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00EFF00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0FD7D0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462D3A6E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CE2AAC9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9206" w:type="dxa"/>
            <w:gridSpan w:val="2"/>
            <w:vAlign w:val="center"/>
          </w:tcPr>
          <w:p w14:paraId="0EBEBB8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76DBCB5" w14:textId="77777777">
        <w:trPr>
          <w:cantSplit/>
          <w:trHeight w:val="1334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02768A0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12E593B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INIZIALE</w:t>
            </w:r>
          </w:p>
        </w:tc>
        <w:tc>
          <w:tcPr>
            <w:tcW w:w="7111" w:type="dxa"/>
            <w:shd w:val="clear" w:color="auto" w:fill="auto"/>
            <w:vAlign w:val="center"/>
          </w:tcPr>
          <w:p w14:paraId="0C60F2A2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E48DCD5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4C4CC91F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8CC79E9" w14:textId="77777777" w:rsidR="0055019F" w:rsidRDefault="00000000" w:rsidP="00A4215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p w14:paraId="67ED3628" w14:textId="77777777" w:rsidR="0055019F" w:rsidRDefault="0055019F">
      <w:pPr>
        <w:rPr>
          <w:rFonts w:ascii="Titillium" w:eastAsia="Titillium" w:hAnsi="Titillium" w:cs="Titillium"/>
          <w:b/>
          <w:color w:val="003399"/>
          <w:sz w:val="20"/>
          <w:szCs w:val="20"/>
        </w:rPr>
      </w:pPr>
    </w:p>
    <w:tbl>
      <w:tblPr>
        <w:tblStyle w:val="af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7"/>
        <w:gridCol w:w="3793"/>
        <w:gridCol w:w="3318"/>
      </w:tblGrid>
      <w:tr w:rsidR="0055019F" w14:paraId="434033BE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</w:tcPr>
          <w:p w14:paraId="124384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 xml:space="preserve">Sezione 4.2 - Analisi ex-ante: Potenziali Azioni di miglioramento </w:t>
            </w:r>
          </w:p>
        </w:tc>
      </w:tr>
      <w:tr w:rsidR="0055019F" w14:paraId="5643A4CA" w14:textId="77777777">
        <w:trPr>
          <w:cantSplit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110DCD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</w:tc>
        <w:tc>
          <w:tcPr>
            <w:tcW w:w="3793" w:type="dxa"/>
            <w:shd w:val="clear" w:color="auto" w:fill="D9D9D9"/>
            <w:vAlign w:val="center"/>
          </w:tcPr>
          <w:p w14:paraId="599CF9C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 ANTE</w:t>
            </w:r>
          </w:p>
          <w:p w14:paraId="76272B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318" w:type="dxa"/>
            <w:shd w:val="clear" w:color="auto" w:fill="D9D9D9"/>
            <w:vAlign w:val="center"/>
          </w:tcPr>
          <w:p w14:paraId="57CFB44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DETERMINAZIONE DEL FABBISOGNO DIGITALE </w:t>
            </w:r>
          </w:p>
        </w:tc>
      </w:tr>
      <w:tr w:rsidR="0055019F" w14:paraId="5BED01D7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7C15BE8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693B6FD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793" w:type="dxa"/>
            <w:shd w:val="clear" w:color="auto" w:fill="auto"/>
            <w:vAlign w:val="center"/>
          </w:tcPr>
          <w:p w14:paraId="283ECF3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0C9F723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5699DEE6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2E6C83D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140B078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062BBA6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</w:tc>
      </w:tr>
      <w:tr w:rsidR="0055019F" w14:paraId="0B392C4B" w14:textId="77777777">
        <w:trPr>
          <w:cantSplit/>
          <w:trHeight w:val="1427"/>
          <w:jc w:val="center"/>
        </w:trPr>
        <w:tc>
          <w:tcPr>
            <w:tcW w:w="2517" w:type="dxa"/>
            <w:shd w:val="clear" w:color="auto" w:fill="D9D9D9"/>
            <w:vAlign w:val="center"/>
          </w:tcPr>
          <w:p w14:paraId="6808F83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3B274DF1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ex-ante eseguita su questo ambito di intervento.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6DE5E8F8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se l’Azienda necessita o meno di interventi in questa area e in caso affermativo fornire una sintetica descrizione</w:t>
            </w:r>
          </w:p>
          <w:p w14:paraId="28276ACE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</w:p>
        </w:tc>
      </w:tr>
      <w:tr w:rsidR="0055019F" w14:paraId="5958ECB3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B64E95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lastRenderedPageBreak/>
              <w:t>PRINCIPALI RISCHI IDENTIFICATI PER LE INIZIATIVE SUGGERITE</w:t>
            </w:r>
          </w:p>
        </w:tc>
      </w:tr>
      <w:tr w:rsidR="0055019F" w14:paraId="4C67357C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437D620C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  <w:p w14:paraId="3C274A1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quali rischi derivano dall’attuazione degli interventi (se presenti)</w:t>
            </w:r>
          </w:p>
          <w:p w14:paraId="4A522521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</w:tc>
      </w:tr>
      <w:tr w:rsidR="0055019F" w14:paraId="5A034A0A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D9D9D9"/>
            <w:vAlign w:val="center"/>
          </w:tcPr>
          <w:p w14:paraId="2E7BAF5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  <w:highlight w:val="yellow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CRITERI CHIAVE DI SUCCESSO RICHIESTI PER IL COMPLETAMENTO DELLE INIZIATIVE</w:t>
            </w:r>
          </w:p>
        </w:tc>
      </w:tr>
      <w:tr w:rsidR="0055019F" w14:paraId="6F86A9CF" w14:textId="77777777">
        <w:trPr>
          <w:cantSplit/>
          <w:jc w:val="center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4B3C57D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  <w:p w14:paraId="6503D19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gli elementi chiave da osservare per assicurare il completamento delle iniziative.</w:t>
            </w:r>
          </w:p>
          <w:p w14:paraId="5E8D5870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1C2D6456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146EEDB8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4"/>
        <w:gridCol w:w="7154"/>
      </w:tblGrid>
      <w:tr w:rsidR="0055019F" w14:paraId="367D3AF8" w14:textId="77777777">
        <w:trPr>
          <w:cantSplit/>
          <w:jc w:val="center"/>
        </w:trPr>
        <w:tc>
          <w:tcPr>
            <w:tcW w:w="9628" w:type="dxa"/>
            <w:gridSpan w:val="2"/>
            <w:shd w:val="clear" w:color="auto" w:fill="D9D9D9"/>
          </w:tcPr>
          <w:p w14:paraId="7EA26157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4.3 - Analisi ex-ante: piano di progetto</w:t>
            </w:r>
          </w:p>
        </w:tc>
      </w:tr>
      <w:tr w:rsidR="0055019F" w14:paraId="197FCAAC" w14:textId="77777777">
        <w:trPr>
          <w:cantSplit/>
          <w:trHeight w:val="1859"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D4C196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IDENTIFICAZIONE DEGLI OBIETTIVI, DELLE PRIORITA’ E DELLE AZIONI di DIGITALIZZAZIONE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6B767D8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Rispetto alle potenziali azioni di digitalizzazione indicate nella sezione precedente, in questo campo è necessario evidenziare gli obiettivi che si intendono raggiungere individuando le priorità e le azioni di digitalizzazione che si intendono avviare con il progetto proposto, articolandole nei 3 ambiti di digitalizzazione valutati.</w:t>
            </w:r>
          </w:p>
          <w:p w14:paraId="3BBB3F7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Tale descrizione deve evidenziare altresì le dipendenze esistenti fra le iniziative proposte, la capacità/ disponibilità di risorse economiche ed umane richieste, la disponibilità di soluzioni/partner tecnologici nell’avviare le attività di trasformazione.</w:t>
            </w:r>
          </w:p>
        </w:tc>
      </w:tr>
      <w:tr w:rsidR="0055019F" w14:paraId="5DE4A4D7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568EF2AA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50036DA" w14:textId="77777777" w:rsidR="0055019F" w:rsidRDefault="0055019F">
            <w:pPr>
              <w:tabs>
                <w:tab w:val="left" w:pos="0"/>
              </w:tabs>
              <w:jc w:val="both"/>
            </w:pPr>
          </w:p>
        </w:tc>
        <w:tc>
          <w:tcPr>
            <w:tcW w:w="7154" w:type="dxa"/>
            <w:shd w:val="clear" w:color="auto" w:fill="auto"/>
            <w:vAlign w:val="center"/>
          </w:tcPr>
          <w:p w14:paraId="344533E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Digital Commerce &amp; Engagement previsti nell’ambito del progetto proposto specificando tra le tre tipologie di spesa ammissibile (Canoni servizi cloud pubblico; Servizi Professionali ICT di supporto specialistico; Hardware)</w:t>
            </w:r>
          </w:p>
        </w:tc>
      </w:tr>
      <w:tr w:rsidR="0055019F" w14:paraId="2EDBD212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2794C557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Migrazione - Cloud Computing 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1163706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Abilitazione / Migrazione - Cloud Computing</w:t>
            </w:r>
            <w:r>
              <w:rPr>
                <w:rFonts w:ascii="Titillium" w:eastAsia="Titillium" w:hAnsi="Titillium" w:cs="Titillium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specificando tra le due tipologie di spesa ammissibile (Canoni servizi cloud pubblico; Servizi Professionali ICT)</w:t>
            </w:r>
          </w:p>
        </w:tc>
      </w:tr>
      <w:tr w:rsidR="0055019F" w14:paraId="67B2CFD7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4216CE49" w14:textId="77777777" w:rsidR="0055019F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 Cyber Security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7FF4A6E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esatto di interventi in cyber security specificando tra le tre tipologie di spesa ammissibile (Canoni servizi cloud pubblico; hardware; licenze software)</w:t>
            </w:r>
          </w:p>
        </w:tc>
      </w:tr>
      <w:tr w:rsidR="0055019F" w14:paraId="0BFFD8CE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51DC5DAC" w14:textId="77777777" w:rsidR="0055019F" w:rsidRDefault="00000000">
            <w:pP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IMPATTO ATTESO DELLE SOLUZIONI PROPOSTE SUI PROCESSI AZIENDALI E SULLA COMPETITIVITA’ DELL’IMPRESA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0E025EE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Descrivere sinteticamente ma in maniera esaustiva l’esito della valutazione ex-ante eseguita evidenziando l’impatto stimato in termini di: Miglioramento / crescita del fatturato aziendale; Miglioramento dei costi operativi aziendali e Riduzione dei rischi operativi azienda.</w:t>
            </w:r>
          </w:p>
        </w:tc>
      </w:tr>
      <w:tr w:rsidR="0055019F" w14:paraId="31FD90DD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12D073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LIVELLO DI INTENSITA’ DIGITALE (DII)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  <w:u w:val="single"/>
              </w:rPr>
              <w:t>ATTESO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A SEGUITO DELL’ IMPLEMENTAZIONE DELLE AZIONI PROPOSTE </w:t>
            </w:r>
          </w:p>
          <w:p w14:paraId="677B9609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i/>
                <w:color w:val="3C3C3C"/>
                <w:sz w:val="20"/>
                <w:szCs w:val="20"/>
                <w:u w:val="single"/>
              </w:rPr>
            </w:pPr>
          </w:p>
        </w:tc>
        <w:tc>
          <w:tcPr>
            <w:tcW w:w="7154" w:type="dxa"/>
            <w:shd w:val="clear" w:color="auto" w:fill="auto"/>
            <w:vAlign w:val="center"/>
          </w:tcPr>
          <w:p w14:paraId="0B37C03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svolgerà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raggiungerà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74D6F6B8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75C3D5C5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74ECDA2E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3D7AFB0A" w14:textId="77777777" w:rsidR="0055019F" w:rsidRDefault="00000000" w:rsidP="00A4215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ind w:left="714" w:hanging="357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  <w:tr w:rsidR="0055019F" w14:paraId="7BDD84AC" w14:textId="77777777">
        <w:trPr>
          <w:cantSplit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67AB4D2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NUMERO DI MESI NECESSARI PER IL COMPLETAMENTO DELLE AZIONI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31BB5CA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Indicare il numero dei mesi previsti n. ______</w:t>
            </w:r>
          </w:p>
        </w:tc>
      </w:tr>
      <w:tr w:rsidR="0055019F" w14:paraId="386B9D4F" w14:textId="77777777">
        <w:trPr>
          <w:cantSplit/>
          <w:trHeight w:val="928"/>
          <w:jc w:val="center"/>
        </w:trPr>
        <w:tc>
          <w:tcPr>
            <w:tcW w:w="2474" w:type="dxa"/>
            <w:shd w:val="clear" w:color="auto" w:fill="D9D9D9"/>
            <w:vAlign w:val="center"/>
          </w:tcPr>
          <w:p w14:paraId="7C37A1CF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CRONOPROGRAMMA PREVISTO DELLE AZIONI PROPOSTE</w:t>
            </w:r>
          </w:p>
        </w:tc>
        <w:tc>
          <w:tcPr>
            <w:tcW w:w="7154" w:type="dxa"/>
            <w:shd w:val="clear" w:color="auto" w:fill="auto"/>
            <w:vAlign w:val="center"/>
          </w:tcPr>
          <w:p w14:paraId="7D476E9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70C0"/>
                <w:sz w:val="20"/>
                <w:szCs w:val="20"/>
              </w:rPr>
              <w:t>Rappresentare, anche con l’ausilio di strumenti grafici (es. GANTT), le azioni/interventi proposti rispetto ai tempi di realizzazione previsti.</w:t>
            </w:r>
          </w:p>
        </w:tc>
      </w:tr>
    </w:tbl>
    <w:p w14:paraId="137EA78F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E945C0" w14:textId="77777777" w:rsidR="0055019F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SEZIONE EX-POST</w:t>
      </w:r>
    </w:p>
    <w:p w14:paraId="2E25A1FB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3"/>
        <w:gridCol w:w="3433"/>
        <w:gridCol w:w="3680"/>
      </w:tblGrid>
      <w:tr w:rsidR="0055019F" w14:paraId="18D205C1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</w:tcPr>
          <w:p w14:paraId="74C3DBBE" w14:textId="77777777" w:rsidR="0055019F" w:rsidRDefault="00000000">
            <w:pPr>
              <w:spacing w:before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Sezione 5.1 - Analisi ex-post: Valutazione dei risultati raggiunti</w:t>
            </w:r>
          </w:p>
        </w:tc>
      </w:tr>
      <w:tr w:rsidR="0055019F" w14:paraId="5E8D2084" w14:textId="77777777">
        <w:trPr>
          <w:cantSplit/>
          <w:jc w:val="center"/>
        </w:trPr>
        <w:tc>
          <w:tcPr>
            <w:tcW w:w="2515" w:type="dxa"/>
            <w:gridSpan w:val="2"/>
            <w:shd w:val="clear" w:color="auto" w:fill="D9D9D9"/>
            <w:vAlign w:val="center"/>
          </w:tcPr>
          <w:p w14:paraId="4C338F2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AMBITI DI DIGITALIZZAZIONE VALUTATI:</w:t>
            </w:r>
          </w:p>
          <w:p w14:paraId="7107EDC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(selezionare gli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Interventi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di interesse del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Progetto)</w:t>
            </w:r>
          </w:p>
        </w:tc>
        <w:tc>
          <w:tcPr>
            <w:tcW w:w="3433" w:type="dxa"/>
            <w:shd w:val="clear" w:color="auto" w:fill="D9D9D9"/>
            <w:vAlign w:val="center"/>
          </w:tcPr>
          <w:p w14:paraId="583931D2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DIAGNOSI DIGITALE EX-POST</w:t>
            </w:r>
          </w:p>
          <w:p w14:paraId="2539395B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PER CIASCUN AMBITO DI INTERVENTO</w:t>
            </w:r>
          </w:p>
        </w:tc>
        <w:tc>
          <w:tcPr>
            <w:tcW w:w="3680" w:type="dxa"/>
            <w:shd w:val="clear" w:color="auto" w:fill="D9D9D9"/>
            <w:vAlign w:val="center"/>
          </w:tcPr>
          <w:p w14:paraId="1F5A196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rFonts w:ascii="Titillium" w:eastAsia="Titillium" w:hAnsi="Titillium" w:cs="Titillium"/>
                <w:i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MISURA DELLA REALIZZAZIONE DEGLI INTERVENTI</w:t>
            </w:r>
          </w:p>
        </w:tc>
      </w:tr>
      <w:tr w:rsidR="0055019F" w14:paraId="54306DED" w14:textId="77777777">
        <w:trPr>
          <w:cantSplit/>
          <w:trHeight w:val="1164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7254636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C0372CA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B.1 Digital Commerce &amp; Engagement</w:t>
            </w:r>
          </w:p>
          <w:p w14:paraId="4B577BCF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</w:p>
          <w:p w14:paraId="76359886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3433" w:type="dxa"/>
            <w:shd w:val="clear" w:color="auto" w:fill="auto"/>
            <w:vAlign w:val="center"/>
          </w:tcPr>
          <w:p w14:paraId="01295534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29B65D92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realizzati.</w:t>
            </w:r>
          </w:p>
        </w:tc>
      </w:tr>
      <w:tr w:rsidR="0055019F" w14:paraId="111A001D" w14:textId="77777777">
        <w:trPr>
          <w:cantSplit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0F5F1CD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564A3FC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B.2 Abilitazione / </w:t>
            </w:r>
            <w:proofErr w:type="spellStart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MIgrazione</w:t>
            </w:r>
            <w:proofErr w:type="spellEnd"/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 xml:space="preserve"> - Cloud Computing </w:t>
            </w:r>
          </w:p>
        </w:tc>
        <w:tc>
          <w:tcPr>
            <w:tcW w:w="3433" w:type="dxa"/>
            <w:shd w:val="clear" w:color="auto" w:fill="auto"/>
            <w:vAlign w:val="center"/>
          </w:tcPr>
          <w:p w14:paraId="797CB9BC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</w:tcPr>
          <w:p w14:paraId="40EE4D5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15D12A03" w14:textId="77777777">
        <w:trPr>
          <w:cantSplit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D83158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3C3C3C"/>
                <w:sz w:val="20"/>
                <w:szCs w:val="20"/>
              </w:rPr>
              <w:t>☐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18DDB05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B.3. Cyber Security</w:t>
            </w:r>
          </w:p>
        </w:tc>
        <w:tc>
          <w:tcPr>
            <w:tcW w:w="3433" w:type="dxa"/>
            <w:shd w:val="clear" w:color="auto" w:fill="auto"/>
            <w:vAlign w:val="center"/>
          </w:tcPr>
          <w:p w14:paraId="0BC2BA5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sinteticamente l’esito della valutazione ex-post eseguita su questo ambito di intervento.</w:t>
            </w:r>
          </w:p>
        </w:tc>
        <w:tc>
          <w:tcPr>
            <w:tcW w:w="3680" w:type="dxa"/>
            <w:shd w:val="clear" w:color="auto" w:fill="auto"/>
          </w:tcPr>
          <w:p w14:paraId="48739969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Indicare se l’Azienda ha realizzato tutti gli interventi previsti nel Piano di progetto (sezione 4.3) ovvero, in caso negativo, indicare quelli effettivamente realizzati</w:t>
            </w:r>
          </w:p>
        </w:tc>
      </w:tr>
      <w:tr w:rsidR="0055019F" w14:paraId="483BF828" w14:textId="77777777">
        <w:trPr>
          <w:cantSplit/>
          <w:jc w:val="center"/>
        </w:trPr>
        <w:tc>
          <w:tcPr>
            <w:tcW w:w="9628" w:type="dxa"/>
            <w:gridSpan w:val="4"/>
            <w:shd w:val="clear" w:color="auto" w:fill="D9D9D9"/>
            <w:vAlign w:val="center"/>
          </w:tcPr>
          <w:p w14:paraId="144578E7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GIUDIZIO FINALE SUL RAGGIUNGIMENTO DEGLI OBIETTIVI</w:t>
            </w:r>
          </w:p>
        </w:tc>
      </w:tr>
      <w:tr w:rsidR="0055019F" w14:paraId="3FB8DAA3" w14:textId="77777777">
        <w:trPr>
          <w:cantSplit/>
          <w:trHeight w:val="1157"/>
          <w:jc w:val="center"/>
        </w:trPr>
        <w:tc>
          <w:tcPr>
            <w:tcW w:w="9628" w:type="dxa"/>
            <w:gridSpan w:val="4"/>
            <w:shd w:val="clear" w:color="auto" w:fill="auto"/>
            <w:vAlign w:val="center"/>
          </w:tcPr>
          <w:p w14:paraId="3FABDFE3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color w:val="003399"/>
                <w:sz w:val="20"/>
                <w:szCs w:val="20"/>
              </w:rPr>
              <w:t>Descrivere EX-POST l’esito conclusivo della Diagnosi Digitale condotta in seguito alla realizzazione degli interventi.</w:t>
            </w:r>
          </w:p>
        </w:tc>
      </w:tr>
    </w:tbl>
    <w:p w14:paraId="31A86A85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250B38D9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d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55019F" w14:paraId="66708F8A" w14:textId="77777777">
        <w:trPr>
          <w:cantSplit/>
          <w:jc w:val="center"/>
        </w:trPr>
        <w:tc>
          <w:tcPr>
            <w:tcW w:w="9638" w:type="dxa"/>
            <w:shd w:val="clear" w:color="auto" w:fill="D9D9D9"/>
          </w:tcPr>
          <w:p w14:paraId="3A90B014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bookmarkStart w:id="2" w:name="_heading=h.30j0zll" w:colFirst="0" w:colLast="0"/>
            <w:bookmarkEnd w:id="2"/>
            <w:r>
              <w:rPr>
                <w:rFonts w:ascii="Titillium" w:eastAsia="Titillium" w:hAnsi="Titillium" w:cs="Titillium"/>
                <w:b/>
              </w:rPr>
              <w:t xml:space="preserve">Sezione 5.2 - Analisi ex-post: Livello di Intensità Digitale finale </w:t>
            </w:r>
          </w:p>
          <w:p w14:paraId="5BBFC189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</w:rPr>
            </w:pPr>
            <w:r>
              <w:rPr>
                <w:rFonts w:ascii="Titillium" w:eastAsia="Titillium" w:hAnsi="Titillium" w:cs="Titillium"/>
                <w:b/>
              </w:rPr>
              <w:t>raggiunto dopo la realizzazione del progetto</w:t>
            </w:r>
          </w:p>
        </w:tc>
      </w:tr>
    </w:tbl>
    <w:p w14:paraId="073F9B1F" w14:textId="77777777" w:rsidR="0055019F" w:rsidRDefault="005501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tillium" w:eastAsia="Titillium" w:hAnsi="Titillium" w:cs="Titillium"/>
          <w:b/>
        </w:rPr>
      </w:pPr>
    </w:p>
    <w:tbl>
      <w:tblPr>
        <w:tblStyle w:val="afe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55019F" w14:paraId="4D3C6279" w14:textId="77777777">
        <w:trPr>
          <w:cantSplit/>
          <w:trHeight w:val="220"/>
          <w:jc w:val="center"/>
        </w:trPr>
        <w:tc>
          <w:tcPr>
            <w:tcW w:w="9628" w:type="dxa"/>
            <w:shd w:val="clear" w:color="auto" w:fill="D9D9D9"/>
            <w:vAlign w:val="center"/>
          </w:tcPr>
          <w:p w14:paraId="2E2E9CA6" w14:textId="77777777" w:rsidR="0055019F" w:rsidRDefault="00000000">
            <w:pPr>
              <w:spacing w:before="60" w:after="60"/>
              <w:jc w:val="center"/>
              <w:rPr>
                <w:rFonts w:ascii="Titillium" w:eastAsia="Titillium" w:hAnsi="Titillium" w:cs="Titillium"/>
                <w:b/>
                <w:sz w:val="22"/>
                <w:szCs w:val="22"/>
              </w:rPr>
            </w:pPr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Rilevazione delle attività digitali del Digital </w:t>
            </w:r>
            <w:proofErr w:type="spell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Intensity</w:t>
            </w:r>
            <w:proofErr w:type="spell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Index (DII </w:t>
            </w:r>
            <w:proofErr w:type="gramStart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>2024 )</w:t>
            </w:r>
            <w:proofErr w:type="gramEnd"/>
            <w:r>
              <w:rPr>
                <w:rFonts w:ascii="Titillium" w:eastAsia="Titillium" w:hAnsi="Titillium" w:cs="Titillium"/>
                <w:b/>
                <w:sz w:val="22"/>
                <w:szCs w:val="22"/>
              </w:rPr>
              <w:t xml:space="preserve"> svolte dall’impresa</w:t>
            </w:r>
          </w:p>
        </w:tc>
      </w:tr>
    </w:tbl>
    <w:tbl>
      <w:tblPr>
        <w:tblStyle w:val="aff"/>
        <w:tblW w:w="96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2095"/>
        <w:gridCol w:w="7121"/>
      </w:tblGrid>
      <w:tr w:rsidR="0055019F" w14:paraId="06135CD4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4CACC48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30BC863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1. percentuale di addetti connessi &gt;50%</w:t>
            </w:r>
          </w:p>
        </w:tc>
      </w:tr>
      <w:tr w:rsidR="0055019F" w14:paraId="74E9E035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FDCE2D8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7F74A4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2. impresa che impiega specialisti ICT</w:t>
            </w:r>
          </w:p>
        </w:tc>
      </w:tr>
      <w:tr w:rsidR="0055019F" w14:paraId="7788057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B4B3D9A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2087099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3. impresa che si connette a Internet in banda larga fissa a velocità di download &gt;= 30 Mbit/s</w:t>
            </w:r>
          </w:p>
        </w:tc>
      </w:tr>
      <w:tr w:rsidR="0055019F" w14:paraId="0FD796BA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384608E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71D191E9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4. impresa che effettua riunioni a distanza via Internet (ad es. con Skype, Zoom, MS Teams, WebEx, etc.)</w:t>
            </w:r>
          </w:p>
        </w:tc>
      </w:tr>
      <w:tr w:rsidR="0055019F" w14:paraId="366707C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CBE1371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2FCC6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5. impresa che informa gli addetti dei loro obblighi inerenti tematiche sulla sicurezza ICT</w:t>
            </w:r>
          </w:p>
        </w:tc>
      </w:tr>
      <w:tr w:rsidR="0055019F" w14:paraId="0039626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9A2F754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BF7104E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6. impresa che ha organizzato nell'anno precedente corsi di formazione per sviluppare o aggiornare le competenze ICT/IT degli addetti senza competenze specialistiche in ICT/IT</w:t>
            </w:r>
          </w:p>
        </w:tc>
      </w:tr>
      <w:tr w:rsidR="0055019F" w14:paraId="6DE7150F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348173DF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6546F30D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7. impresa che utilizza almeno tre misure di sicurezza ICT</w:t>
            </w:r>
          </w:p>
        </w:tc>
      </w:tr>
      <w:tr w:rsidR="0055019F" w14:paraId="24A52136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551FCA66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3FA47EE6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8. impresa che ha documenti su misure, pratiche o procedure sulla sicurezza ICT</w:t>
            </w:r>
          </w:p>
        </w:tc>
      </w:tr>
      <w:tr w:rsidR="0055019F" w14:paraId="3BF9A323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6DF7DE6B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591CAB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9.impresa con addetti che hanno accesso remoto via Internet a e-mail, documenti, applicazioni aziendali</w:t>
            </w:r>
          </w:p>
        </w:tc>
      </w:tr>
      <w:tr w:rsidR="0055019F" w14:paraId="020BB56C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72F44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1F5B0641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10. impresa che utilizza l’intelligenza artificiale</w:t>
            </w:r>
          </w:p>
        </w:tc>
      </w:tr>
      <w:tr w:rsidR="0055019F" w14:paraId="7F7BC27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163BA07E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0888B45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11. impresa con il valore delle vendite online almeno pari all'1% dei ricavi totali</w:t>
            </w:r>
          </w:p>
        </w:tc>
      </w:tr>
      <w:tr w:rsidR="0055019F" w14:paraId="05D71DC6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49E09DBC" w14:textId="77777777" w:rsidR="0055019F" w:rsidRDefault="00000000">
            <w:pPr>
              <w:tabs>
                <w:tab w:val="left" w:pos="0"/>
              </w:tabs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lastRenderedPageBreak/>
              <w:t>☐</w:t>
            </w:r>
          </w:p>
        </w:tc>
        <w:tc>
          <w:tcPr>
            <w:tcW w:w="9216" w:type="dxa"/>
            <w:gridSpan w:val="2"/>
            <w:vAlign w:val="center"/>
          </w:tcPr>
          <w:p w14:paraId="490FFFDA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i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>12. impresa che ha vendite via web maggiori dell’1% dei ricavi totali e il cui valore delle vendite via web verso consumatori privati (B2C) sia superiore al 10% del totale delle vendite via web</w:t>
            </w:r>
          </w:p>
        </w:tc>
      </w:tr>
      <w:tr w:rsidR="0055019F" w14:paraId="1C8C8FC9" w14:textId="77777777">
        <w:trPr>
          <w:cantSplit/>
          <w:trHeight w:val="200"/>
          <w:jc w:val="center"/>
        </w:trPr>
        <w:tc>
          <w:tcPr>
            <w:tcW w:w="422" w:type="dxa"/>
            <w:shd w:val="clear" w:color="auto" w:fill="auto"/>
            <w:vAlign w:val="center"/>
          </w:tcPr>
          <w:p w14:paraId="289DE4A9" w14:textId="77777777" w:rsidR="0055019F" w:rsidRDefault="0055019F">
            <w:pPr>
              <w:tabs>
                <w:tab w:val="left" w:pos="0"/>
              </w:tabs>
              <w:rPr>
                <w:rFonts w:ascii="Titillium" w:eastAsia="Titillium" w:hAnsi="Titillium" w:cs="Titillium"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D9D9D9"/>
            <w:vAlign w:val="center"/>
          </w:tcPr>
          <w:p w14:paraId="4C59F5EB" w14:textId="77777777" w:rsidR="0055019F" w:rsidRDefault="00000000">
            <w:pPr>
              <w:tabs>
                <w:tab w:val="left" w:pos="0"/>
              </w:tabs>
              <w:rPr>
                <w:rFonts w:ascii="Titillium" w:eastAsia="Titillium" w:hAnsi="Titillium" w:cs="Titillium"/>
                <w:b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b/>
                <w:sz w:val="20"/>
                <w:szCs w:val="20"/>
              </w:rPr>
              <w:t>LIVELLO DI INTENSITA’ DIGITALE (DII) POST INTERVENTO</w:t>
            </w:r>
          </w:p>
        </w:tc>
        <w:tc>
          <w:tcPr>
            <w:tcW w:w="7121" w:type="dxa"/>
            <w:shd w:val="clear" w:color="auto" w:fill="auto"/>
            <w:vAlign w:val="center"/>
          </w:tcPr>
          <w:p w14:paraId="323C2000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A seguito della realizzazione del progetto l’impresa proponente svolge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>n. ______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 attività digitali del DII 2024 </w:t>
            </w:r>
            <w:r>
              <w:rPr>
                <w:rFonts w:ascii="Titillium" w:eastAsia="Titillium" w:hAnsi="Titillium" w:cs="Titillium"/>
                <w:b/>
                <w:i/>
                <w:sz w:val="20"/>
                <w:szCs w:val="20"/>
              </w:rPr>
              <w:t xml:space="preserve">aggiuntive, </w:t>
            </w:r>
            <w:r>
              <w:rPr>
                <w:rFonts w:ascii="Titillium" w:eastAsia="Titillium" w:hAnsi="Titillium" w:cs="Titillium"/>
                <w:i/>
                <w:sz w:val="20"/>
                <w:szCs w:val="20"/>
              </w:rPr>
              <w:t xml:space="preserve">grazie alle quali ha raggiunto il seguente livello di intensità </w:t>
            </w:r>
            <w:r>
              <w:rPr>
                <w:rFonts w:ascii="Titillium" w:eastAsia="Titillium" w:hAnsi="Titillium" w:cs="Titillium"/>
                <w:sz w:val="20"/>
                <w:szCs w:val="20"/>
              </w:rPr>
              <w:t xml:space="preserve">digitale 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(selezionare una sola opzione):</w:t>
            </w:r>
          </w:p>
          <w:p w14:paraId="47A45B7E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0 a 3 (livello di digitalizzazione molto basso)</w:t>
            </w:r>
          </w:p>
          <w:p w14:paraId="0756D328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4 a 6 (livello di digitalizzazione basso)</w:t>
            </w:r>
          </w:p>
          <w:p w14:paraId="28EF6BF7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7 a 9 (livello di digitalizzazione alto)</w:t>
            </w:r>
          </w:p>
          <w:p w14:paraId="040DB2AF" w14:textId="77777777" w:rsidR="0055019F" w:rsidRDefault="00000000" w:rsidP="008810DB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76" w:lineRule="auto"/>
              <w:jc w:val="both"/>
              <w:rPr>
                <w:rFonts w:ascii="Titillium" w:eastAsia="Titillium" w:hAnsi="Titillium" w:cs="Titillium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sz w:val="20"/>
                <w:szCs w:val="20"/>
              </w:rPr>
              <w:t>DII da 10 a 12 (livello di digitalizzazione molto alto)</w:t>
            </w:r>
          </w:p>
        </w:tc>
      </w:tr>
    </w:tbl>
    <w:p w14:paraId="5774CBF0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p w14:paraId="36C09FB0" w14:textId="77777777" w:rsidR="0055019F" w:rsidRDefault="0055019F">
      <w:pPr>
        <w:rPr>
          <w:rFonts w:ascii="Arial" w:eastAsia="Arial" w:hAnsi="Arial" w:cs="Arial"/>
          <w:sz w:val="20"/>
          <w:szCs w:val="20"/>
        </w:rPr>
      </w:pPr>
    </w:p>
    <w:tbl>
      <w:tblPr>
        <w:tblStyle w:val="aff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56"/>
        <w:gridCol w:w="4982"/>
      </w:tblGrid>
      <w:tr w:rsidR="0055019F" w14:paraId="6AFEC4EF" w14:textId="77777777">
        <w:tc>
          <w:tcPr>
            <w:tcW w:w="4656" w:type="dxa"/>
          </w:tcPr>
          <w:p w14:paraId="16BAF330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D104085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EX-ANTE</w:t>
            </w:r>
          </w:p>
          <w:p w14:paraId="1387FE1E" w14:textId="77777777" w:rsidR="0055019F" w:rsidRDefault="0055019F">
            <w:pPr>
              <w:spacing w:line="257" w:lineRule="auto"/>
              <w:ind w:left="-108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632C8988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3EA50EE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5D3AA936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  <w:vertAlign w:val="superscript"/>
              </w:rPr>
              <w:footnoteReference w:id="1"/>
            </w:r>
          </w:p>
          <w:p w14:paraId="2E7A53E9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5F1DC93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  <w:tc>
          <w:tcPr>
            <w:tcW w:w="4982" w:type="dxa"/>
          </w:tcPr>
          <w:p w14:paraId="4AA7BF74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2068ACFE" w14:textId="77777777" w:rsidR="005501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EX-POST</w:t>
            </w:r>
          </w:p>
          <w:p w14:paraId="6AC15CAB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170D0881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In fede</w:t>
            </w:r>
          </w:p>
          <w:p w14:paraId="6A0C046B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L’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Innovation Manager/Referente tecnico incaricato</w:t>
            </w:r>
          </w:p>
          <w:p w14:paraId="6A1268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</w:p>
          <w:p w14:paraId="5F4456E1" w14:textId="77777777" w:rsidR="0055019F" w:rsidRDefault="0055019F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  <w:p w14:paraId="5BC5DBA4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Per presa visione</w:t>
            </w:r>
          </w:p>
          <w:p w14:paraId="5087FD9E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 xml:space="preserve">Il </w:t>
            </w:r>
            <w:r>
              <w:rPr>
                <w:rFonts w:ascii="Titillium" w:eastAsia="Titillium" w:hAnsi="Titillium" w:cs="Titillium"/>
                <w:b/>
                <w:color w:val="3C3C3C"/>
                <w:sz w:val="20"/>
                <w:szCs w:val="20"/>
              </w:rPr>
              <w:t>Legale Rappresentante</w:t>
            </w:r>
          </w:p>
          <w:p w14:paraId="0C19647A" w14:textId="77777777" w:rsidR="0055019F" w:rsidRDefault="00000000">
            <w:pPr>
              <w:spacing w:after="120" w:line="257" w:lineRule="auto"/>
              <w:ind w:left="-106"/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  <w:r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  <w:t>DATATO E SOTTOSCRITTO CON FIRMA DIGITALE</w:t>
            </w:r>
            <w:r>
              <w:rPr>
                <w:rFonts w:ascii="Titillium" w:eastAsia="Titillium" w:hAnsi="Titillium" w:cs="Titillium"/>
                <w:color w:val="3C3C3C"/>
                <w:sz w:val="20"/>
                <w:szCs w:val="20"/>
                <w:vertAlign w:val="superscript"/>
              </w:rPr>
              <w:t>1</w:t>
            </w:r>
          </w:p>
          <w:p w14:paraId="45305A23" w14:textId="77777777" w:rsidR="0055019F" w:rsidRDefault="005501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tillium" w:eastAsia="Titillium" w:hAnsi="Titillium" w:cs="Titillium"/>
                <w:color w:val="3C3C3C"/>
                <w:sz w:val="20"/>
                <w:szCs w:val="20"/>
              </w:rPr>
            </w:pPr>
          </w:p>
        </w:tc>
      </w:tr>
    </w:tbl>
    <w:p w14:paraId="4AD5E4F5" w14:textId="77777777" w:rsidR="0055019F" w:rsidRDefault="0055019F">
      <w:pPr>
        <w:rPr>
          <w:sz w:val="20"/>
          <w:szCs w:val="20"/>
        </w:rPr>
      </w:pPr>
    </w:p>
    <w:sectPr w:rsidR="0055019F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0C34B" w14:textId="77777777" w:rsidR="00C55FB6" w:rsidRDefault="00C55FB6">
      <w:r>
        <w:separator/>
      </w:r>
    </w:p>
  </w:endnote>
  <w:endnote w:type="continuationSeparator" w:id="0">
    <w:p w14:paraId="06DF9277" w14:textId="77777777" w:rsidR="00C55FB6" w:rsidRDefault="00C55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F20F185-2A5A-499E-9A07-31FEDA6F21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54B18855-204A-4491-9814-E5486EBCF3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1DDE8F-01C6-4642-B098-228667EFFE10}"/>
    <w:embedItalic r:id="rId4" w:fontKey="{97DFBD42-BBDF-4BFA-A8A0-7036260561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59936BD-10A8-4B8C-928E-C5DDE902735F}"/>
    <w:embedItalic r:id="rId6" w:fontKey="{9FBE9DF7-2C89-4833-9597-061F7580EEC2}"/>
    <w:embedBoldItalic r:id="rId7" w:fontKey="{0C142A16-CC36-43A4-A935-0BF3BFBBEB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76A6164-3FAC-413C-96BB-BA161C3DD1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F9A47BF-2466-47D4-98B5-03526B5678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68DC32" w14:textId="77777777" w:rsidR="00C55FB6" w:rsidRDefault="00C55FB6">
      <w:r>
        <w:separator/>
      </w:r>
    </w:p>
  </w:footnote>
  <w:footnote w:type="continuationSeparator" w:id="0">
    <w:p w14:paraId="3E78F79E" w14:textId="77777777" w:rsidR="00C55FB6" w:rsidRDefault="00C55FB6">
      <w:r>
        <w:continuationSeparator/>
      </w:r>
    </w:p>
  </w:footnote>
  <w:footnote w:id="1">
    <w:p w14:paraId="08938043" w14:textId="77777777" w:rsidR="0055019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>Ai sensi dell’art. 38, comma 2 del DPR 28/12/2000 n. 445 le istanze le dichiarazioni inviate per via telematica sono valide se sottoscritte mediante la firma digitale, basata su di un certificato qualificato, rilasciato da un certificatore accreditato, e generata mediante un dispositivo per la creazione di una firma sicura”. Ai sensi dell’art. 21, comma 3 del D.Lgs.07/03/2005 n. 82 l’apposizione ad un documento informatico di una firma digitale o di un altro tipo di firma elettronica qualificata basata su un certificato elettronico revocato, scaduto o sospeso equivale a mancata sottoscrizione.</w:t>
      </w:r>
    </w:p>
    <w:p w14:paraId="1DAC526C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E2C908" w14:textId="77777777" w:rsidR="0055019F" w:rsidRDefault="0055019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49DF6" w14:textId="77777777" w:rsidR="005501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</w:rPr>
      <w:drawing>
        <wp:inline distT="0" distB="0" distL="0" distR="0" wp14:anchorId="61CAFDEB" wp14:editId="437C09DF">
          <wp:extent cx="6370955" cy="1640205"/>
          <wp:effectExtent l="0" t="0" r="0" b="0"/>
          <wp:docPr id="15928973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0955" cy="164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54C37"/>
    <w:multiLevelType w:val="multilevel"/>
    <w:tmpl w:val="224619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76429"/>
    <w:multiLevelType w:val="multilevel"/>
    <w:tmpl w:val="0916EA4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B04B67"/>
    <w:multiLevelType w:val="multilevel"/>
    <w:tmpl w:val="C5B8C3F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324A0A"/>
    <w:multiLevelType w:val="multilevel"/>
    <w:tmpl w:val="CB0284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BEB2B8F"/>
    <w:multiLevelType w:val="multilevel"/>
    <w:tmpl w:val="77BCF094"/>
    <w:lvl w:ilvl="0">
      <w:start w:val="1"/>
      <w:numFmt w:val="lowerLetter"/>
      <w:lvlText w:val="%1."/>
      <w:lvlJc w:val="left"/>
      <w:pPr>
        <w:ind w:left="720" w:hanging="360"/>
      </w:pPr>
      <w:rPr>
        <w:rFonts w:ascii="Titillium" w:eastAsia="Titillium" w:hAnsi="Titillium" w:cs="Titillium"/>
        <w:smallCaps w:val="0"/>
        <w:strike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A6D09"/>
    <w:multiLevelType w:val="multilevel"/>
    <w:tmpl w:val="A200526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81B429B"/>
    <w:multiLevelType w:val="multilevel"/>
    <w:tmpl w:val="5DEC90C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4D03A4"/>
    <w:multiLevelType w:val="multilevel"/>
    <w:tmpl w:val="8E6AE7A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8EC5976"/>
    <w:multiLevelType w:val="multilevel"/>
    <w:tmpl w:val="0B96B43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4177DF"/>
    <w:multiLevelType w:val="multilevel"/>
    <w:tmpl w:val="FEA25488"/>
    <w:lvl w:ilvl="0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E4279D7"/>
    <w:multiLevelType w:val="multilevel"/>
    <w:tmpl w:val="088A1542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627971425">
    <w:abstractNumId w:val="4"/>
  </w:num>
  <w:num w:numId="2" w16cid:durableId="555774742">
    <w:abstractNumId w:val="1"/>
  </w:num>
  <w:num w:numId="3" w16cid:durableId="11999171">
    <w:abstractNumId w:val="0"/>
  </w:num>
  <w:num w:numId="4" w16cid:durableId="780959313">
    <w:abstractNumId w:val="2"/>
  </w:num>
  <w:num w:numId="5" w16cid:durableId="1999188066">
    <w:abstractNumId w:val="7"/>
  </w:num>
  <w:num w:numId="6" w16cid:durableId="679770164">
    <w:abstractNumId w:val="10"/>
  </w:num>
  <w:num w:numId="7" w16cid:durableId="923221527">
    <w:abstractNumId w:val="9"/>
  </w:num>
  <w:num w:numId="8" w16cid:durableId="1968974664">
    <w:abstractNumId w:val="6"/>
  </w:num>
  <w:num w:numId="9" w16cid:durableId="1021275668">
    <w:abstractNumId w:val="5"/>
  </w:num>
  <w:num w:numId="10" w16cid:durableId="977417986">
    <w:abstractNumId w:val="8"/>
  </w:num>
  <w:num w:numId="11" w16cid:durableId="5562364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19F"/>
    <w:rsid w:val="000B5C66"/>
    <w:rsid w:val="00190496"/>
    <w:rsid w:val="001D4FDB"/>
    <w:rsid w:val="002A039F"/>
    <w:rsid w:val="002E7EC6"/>
    <w:rsid w:val="004F12A1"/>
    <w:rsid w:val="004F170B"/>
    <w:rsid w:val="0055019F"/>
    <w:rsid w:val="00634F9B"/>
    <w:rsid w:val="0065536A"/>
    <w:rsid w:val="006A5D7E"/>
    <w:rsid w:val="007F5AC0"/>
    <w:rsid w:val="00860511"/>
    <w:rsid w:val="008810DB"/>
    <w:rsid w:val="008A0F1D"/>
    <w:rsid w:val="00A42153"/>
    <w:rsid w:val="00AE651E"/>
    <w:rsid w:val="00AF77C0"/>
    <w:rsid w:val="00C45717"/>
    <w:rsid w:val="00C55FB6"/>
    <w:rsid w:val="00C80699"/>
    <w:rsid w:val="00C80FC2"/>
    <w:rsid w:val="00CE3A8B"/>
    <w:rsid w:val="00E4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37E1"/>
  <w15:docId w15:val="{ED43BD3D-F739-418D-B5C7-49CED1122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382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E93823"/>
    <w:rPr>
      <w:rFonts w:eastAsiaTheme="minorEastAsia"/>
    </w:rPr>
  </w:style>
  <w:style w:type="paragraph" w:customStyle="1" w:styleId="testo">
    <w:name w:val="testo"/>
    <w:basedOn w:val="Normale"/>
    <w:uiPriority w:val="99"/>
    <w:qFormat/>
    <w:rsid w:val="00E93823"/>
    <w:pPr>
      <w:spacing w:before="120" w:after="100" w:afterAutospacing="1" w:line="276" w:lineRule="auto"/>
      <w:jc w:val="both"/>
    </w:pPr>
    <w:rPr>
      <w:rFonts w:ascii="Arial" w:eastAsiaTheme="minorEastAsia" w:hAnsi="Arial" w:cs="Arial"/>
      <w:color w:val="000000" w:themeColor="text1"/>
      <w:sz w:val="22"/>
      <w:szCs w:val="3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3823"/>
    <w:rPr>
      <w:rFonts w:eastAsiaTheme="minorEastAsia"/>
      <w:kern w:val="0"/>
      <w:sz w:val="24"/>
      <w:szCs w:val="24"/>
      <w:lang w:eastAsia="it-I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E93823"/>
    <w:pPr>
      <w:ind w:left="720"/>
      <w:contextualSpacing/>
    </w:pPr>
  </w:style>
  <w:style w:type="table" w:styleId="Grigliatabella">
    <w:name w:val="Table Grid"/>
    <w:basedOn w:val="Tabellanormale"/>
    <w:uiPriority w:val="39"/>
    <w:rsid w:val="00E9382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938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3823"/>
    <w:rPr>
      <w:rFonts w:ascii="Times New Roman" w:eastAsia="Times New Roman" w:hAnsi="Times New Roman" w:cs="Times New Roman"/>
      <w:kern w:val="0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4BA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4BA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4BAC"/>
    <w:rPr>
      <w:vertAlign w:val="superscript"/>
    </w:r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NKH8p90gGJT9wkx72pclSGM3Eg==">CgMxLjAyCGguZ2pkZ3hzMgloLjJldDkycDAyCWguMzBqMHpsbDgAciExcHh2MjVGd3lEMWdROTNaS1lyalhzelB3TVV1bEhUZGw=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2104</Words>
  <Characters>11998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Lisi</dc:creator>
  <cp:lastModifiedBy>Francesca Ricci</cp:lastModifiedBy>
  <cp:revision>2</cp:revision>
  <cp:lastPrinted>2024-09-16T11:24:00Z</cp:lastPrinted>
  <dcterms:created xsi:type="dcterms:W3CDTF">2024-11-03T11:03:00Z</dcterms:created>
  <dcterms:modified xsi:type="dcterms:W3CDTF">2024-11-03T11:03:00Z</dcterms:modified>
</cp:coreProperties>
</file>