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ATTESTANTE LA NATURA DI MICROIMPRESA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(sostitutiva di atto notorio ai sensi del DPR 445/2000 art. 47)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Dichiarazione resa per la partecipazione al Bando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PSR per l'Umbria 2014-2022 - Misura 6, sottomisura 6.1, Tipologia di Intervento 6.1.1 “Aiuti all’avviamento di imprese per i giovani agricoltori – EURI”.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 il 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  <w:tab w:val="left" w:pos="9356"/>
        </w:tabs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  <w:tab w:val="left" w:pos="9356"/>
        </w:tabs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 dell’impresa 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  <w:tab w:val="left" w:pos="9356"/>
        </w:tabs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 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  <w:tab w:val="left" w:pos="9356"/>
        </w:tabs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CUAA 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degli effetti penali per dichiarazioni mendaci, falsità in atti ed uso di atti falsi ai sensi dell’articolo 76 del citato DPR 445/2000, sotto la propria responsabilità,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suddetta impresa è configurabile come microimpresa secondo la Raccomandazione della Commissione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del 6 maggio 2003, relativa alla definizione delle microimprese;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suddetta impresa è autonoma ed ha un numero di dipendenti (ULA) inferiore a 10 ed un fatturato annuo e/o un totale di bilancio annuo non superiore a 2 milioni di euro.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suddetta impresa è associata (come da definizione della Raccomandazione della Commissione europea del 6 maggio 2003) alla seguente impresa: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Ragione Sociale ________________________________ P. IVA o C.F. 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suddetta impresa è collegata (come da definizione della Raccomandazione della Commissione europea del 6 maggio 2003) alla seguente impresa: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Ragione Sociale ________________________________ P. IVA o C.F. 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TRATTAMENTO DEI DATI PERSONALI – REGOLAMENTO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sottoscritto, apponendo di seguito la propria firma, conferma di aver preventivamente visionato l’informativa prevista nel Bando in oggetto all’art. 26 e altresì esprime il consenso al trattamento dei dati personali.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luogo ______________________</w:t>
        <w:tab/>
        <w:tab/>
        <w:t xml:space="preserve">Firma 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 La dichiarazione deve essere prodotta dal rappresentante legale e accompagnata dal relativo documento di identità.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 la consultazione della Raccomandazione, cliccare sul link indicato a seguire: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18"/>
            <w:szCs w:val="18"/>
            <w:highlight w:val="white"/>
            <w:u w:val="single"/>
            <w:vertAlign w:val="baseline"/>
            <w:rtl w:val="0"/>
          </w:rPr>
          <w:t xml:space="preserve">https://eur-lex.europa.eu/legal-content/IT/TXT/?uri=celex%3A32003H0361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irma">
    <w:name w:val="Firma"/>
    <w:basedOn w:val="Normale"/>
    <w:next w:val="Firma"/>
    <w:autoRedefine w:val="0"/>
    <w:hidden w:val="0"/>
    <w:qFormat w:val="0"/>
    <w:pPr>
      <w:suppressAutoHyphens w:val="1"/>
      <w:spacing w:line="1" w:lineRule="atLeast"/>
      <w:ind w:left="5670"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rizzo">
    <w:name w:val="Indirizzo"/>
    <w:basedOn w:val="Normale"/>
    <w:next w:val="Indirizzo"/>
    <w:autoRedefine w:val="0"/>
    <w:hidden w:val="0"/>
    <w:qFormat w:val="0"/>
    <w:pPr>
      <w:suppressAutoHyphens w:val="1"/>
      <w:spacing w:line="1" w:lineRule="atLeast"/>
      <w:ind w:left="567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Oggetto">
    <w:name w:val="Oggetto"/>
    <w:basedOn w:val="Normale"/>
    <w:next w:val="Oggetto"/>
    <w:autoRedefine w:val="0"/>
    <w:hidden w:val="0"/>
    <w:qFormat w:val="0"/>
    <w:pPr>
      <w:suppressAutoHyphens w:val="1"/>
      <w:spacing w:line="1" w:lineRule="atLeast"/>
      <w:ind w:left="1134" w:leftChars="-1" w:rightChars="0" w:hanging="113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rizzodestinatario">
    <w:name w:val="Indirizzo destinatario"/>
    <w:basedOn w:val="Normale"/>
    <w:next w:val="Indirizzodestinatario"/>
    <w:autoRedefine w:val="0"/>
    <w:hidden w:val="0"/>
    <w:qFormat w:val="0"/>
    <w:pPr>
      <w:framePr w:anchorLock="0" w:lines="0" w:w="7920" w:h="1980" w:hSpace="141" w:wrap="auto" w:hAnchor="text" w:vAnchor="page" w:xAlign="center" w:yAlign="bottom" w:hRule="auto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rizzomittente">
    <w:name w:val="Indirizzo mittente"/>
    <w:basedOn w:val="Normale"/>
    <w:next w:val="Indirizzomitt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messaggio">
    <w:name w:val="Intestazione messaggio"/>
    <w:basedOn w:val="Normale"/>
    <w:next w:val="Intestazionemessaggio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1134" w:leftChars="-1" w:rightChars="0" w:hanging="113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Rub1">
    <w:name w:val="Rub1"/>
    <w:basedOn w:val="Normale"/>
    <w:next w:val="Rub1"/>
    <w:autoRedefine w:val="0"/>
    <w:hidden w:val="0"/>
    <w:qFormat w:val="0"/>
    <w:pPr>
      <w:tabs>
        <w:tab w:val="left" w:leader="none" w:pos="1276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smallCap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en-GB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FontStyle38">
    <w:name w:val="Font Style38"/>
    <w:next w:val="FontStyle38"/>
    <w:autoRedefine w:val="0"/>
    <w:hidden w:val="0"/>
    <w:qFormat w:val="0"/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tyle1">
    <w:name w:val="Style1"/>
    <w:basedOn w:val="Normale"/>
    <w:next w:val="Style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Medium" w:hAnsi="Franklin Gothic Medium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ur-lex.europa.eu/legal-content/IT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RFiGa4ScP+/3vYYVN0tYBA44A==">AMUW2mU3tHKB6uG13Oi5W5gc6k66cBz738N3Y7oLCa8iQM8cfVOEGxQo+amJMut0nD7U8qbuATlgZnTkKX3Z2gzF0CeTvfSMCjvd3d9xXWTayfHF4Q8AeMUS6V0KFS/cvXzXQhVTMjQK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2022-11-10T12:28:00Z</dcterms:created>
  <dc:creator>Carmela Coppola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