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737B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47C0C16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BD57898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Ordine degli Ingegneri della Provincia di Perugia</w:t>
      </w:r>
    </w:p>
    <w:p w14:paraId="57804F4F" w14:textId="14DEE48C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5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ordine.perugia@ingpec.eu</w:t>
        </w:r>
      </w:hyperlink>
    </w:p>
    <w:p w14:paraId="0FD21385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706F7FB5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Ordine degli Ingegneri della Provincia di Terni</w:t>
      </w:r>
    </w:p>
    <w:p w14:paraId="0083462F" w14:textId="2BE2D6B1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6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ordine.terni@ingpec.eu</w:t>
        </w:r>
      </w:hyperlink>
    </w:p>
    <w:p w14:paraId="5BEE329A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7281D44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Ordine degli Architetti di Perugia</w:t>
      </w:r>
    </w:p>
    <w:p w14:paraId="68F78947" w14:textId="2123C2A6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7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archperugia@pec.aruba.it</w:t>
        </w:r>
      </w:hyperlink>
    </w:p>
    <w:p w14:paraId="21E17751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7B5A4A59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Ordine degli Architetti pianificatori paesaggisti e conservatori della</w:t>
      </w:r>
    </w:p>
    <w:p w14:paraId="5118FB57" w14:textId="466F2AB9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provincia di Terni</w:t>
      </w:r>
    </w:p>
    <w:p w14:paraId="121712E3" w14:textId="0583F520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8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oappc.terni@archiworldpec.it</w:t>
        </w:r>
      </w:hyperlink>
    </w:p>
    <w:p w14:paraId="31D436F5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1A3C3D86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Ordine dei dottori agronomi e dei dottori forestali della provincia di</w:t>
      </w:r>
    </w:p>
    <w:p w14:paraId="1410F3DB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Perugia</w:t>
      </w:r>
    </w:p>
    <w:p w14:paraId="6967D88C" w14:textId="255E9147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9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protocollo.odaf.perugia@conafpec.it</w:t>
        </w:r>
      </w:hyperlink>
    </w:p>
    <w:p w14:paraId="37863B74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1F5E3846" w14:textId="77777777" w:rsidR="00E454F8" w:rsidRDefault="00E454F8" w:rsidP="00E454F8">
      <w:pPr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Ordine dei dottori agronomi e forestali della provincia di Terni</w:t>
      </w:r>
    </w:p>
    <w:p w14:paraId="32EF18CA" w14:textId="07ACE5D9" w:rsidR="00E454F8" w:rsidRDefault="00B6689E" w:rsidP="00E454F8">
      <w:pPr>
        <w:rPr>
          <w:rFonts w:ascii="ArialMT-OneByteIdentityH" w:hAnsi="ArialMT-OneByteIdentityH" w:cs="ArialMT-OneByteIdentityH"/>
          <w:sz w:val="20"/>
          <w:szCs w:val="20"/>
        </w:rPr>
      </w:pPr>
      <w:hyperlink r:id="rId10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protocollo.odaf.terni@conafpec.it</w:t>
        </w:r>
      </w:hyperlink>
    </w:p>
    <w:p w14:paraId="376A7016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Collegio dei Periti Agrari e dei Periti Agrari Laureati dell'Umbria</w:t>
      </w:r>
    </w:p>
    <w:p w14:paraId="095ADF33" w14:textId="77777777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11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collegio.perugia@pec.peritiagrari.it</w:t>
        </w:r>
      </w:hyperlink>
    </w:p>
    <w:p w14:paraId="49516672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1996D7F9" w14:textId="7E316DE2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Ordine dei Geologi della Regione Umbria</w:t>
      </w:r>
    </w:p>
    <w:p w14:paraId="4AE83616" w14:textId="29DBC624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12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geologiumbria@epap.sicurezzapostale.it</w:t>
        </w:r>
      </w:hyperlink>
    </w:p>
    <w:p w14:paraId="0A4A65C1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96FC089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Collegio Geometri e Geometri Laureati della Provincia di Perugia</w:t>
      </w:r>
    </w:p>
    <w:p w14:paraId="5F3A19BD" w14:textId="672A25B9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13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collegio.perugia@geopec.it</w:t>
        </w:r>
      </w:hyperlink>
    </w:p>
    <w:p w14:paraId="6B4B441F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52FA5CEC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Collegio dei Geometri Laureati di Terni</w:t>
      </w:r>
    </w:p>
    <w:p w14:paraId="69CBADD6" w14:textId="1FD35852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14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collegio.terni@geopec.it</w:t>
        </w:r>
      </w:hyperlink>
    </w:p>
    <w:p w14:paraId="2623C516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1BA9852C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731746D5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Rete Professioni Tecniche Umbria</w:t>
      </w:r>
    </w:p>
    <w:p w14:paraId="3ACE91A3" w14:textId="6BA092FF" w:rsidR="00E454F8" w:rsidRDefault="00B6689E" w:rsidP="00E454F8">
      <w:pPr>
        <w:rPr>
          <w:rFonts w:ascii="ArialMT-OneByteIdentityH" w:hAnsi="ArialMT-OneByteIdentityH" w:cs="ArialMT-OneByteIdentityH"/>
          <w:sz w:val="20"/>
          <w:szCs w:val="20"/>
        </w:rPr>
      </w:pPr>
      <w:hyperlink r:id="rId15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info@pec.rptumbria.it</w:t>
        </w:r>
      </w:hyperlink>
    </w:p>
    <w:p w14:paraId="016E1044" w14:textId="7672A0D8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36454EBD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Anci Umbria</w:t>
      </w:r>
    </w:p>
    <w:p w14:paraId="1BEA8845" w14:textId="77777777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16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anciumbria@postacert.umbria.it</w:t>
        </w:r>
      </w:hyperlink>
    </w:p>
    <w:p w14:paraId="0F7A9038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6BFB5CF4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ANCE Umbria - Associazione Nazionale Costruttori Edili Umbria</w:t>
      </w:r>
    </w:p>
    <w:p w14:paraId="2529E7B7" w14:textId="77777777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17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ance.umbria@pec.ance.it</w:t>
        </w:r>
      </w:hyperlink>
    </w:p>
    <w:p w14:paraId="53AB20AF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6711C52B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APMI Umbria - associazione piccole e medie imprese</w:t>
      </w:r>
    </w:p>
    <w:p w14:paraId="2FC5FC88" w14:textId="77777777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18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apmiumbria@legalmail.it</w:t>
        </w:r>
      </w:hyperlink>
    </w:p>
    <w:p w14:paraId="5975B530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13B4CCBB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Confartigianato Imprese Umbria</w:t>
      </w:r>
    </w:p>
    <w:p w14:paraId="1A1ED0B1" w14:textId="77777777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19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confartigianatoumbria@ticertifica.it</w:t>
        </w:r>
      </w:hyperlink>
    </w:p>
    <w:p w14:paraId="2B38D6F7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3E9B9234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Legacoop Umbria</w:t>
      </w:r>
    </w:p>
    <w:p w14:paraId="7144B1E0" w14:textId="77777777" w:rsidR="00E454F8" w:rsidRDefault="00B6689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hyperlink r:id="rId20" w:history="1">
        <w:r w:rsidR="00E454F8" w:rsidRPr="004A1B7E">
          <w:rPr>
            <w:rStyle w:val="Collegamentoipertestuale"/>
            <w:rFonts w:ascii="ArialMT-OneByteIdentityH" w:hAnsi="ArialMT-OneByteIdentityH" w:cs="ArialMT-OneByteIdentityH"/>
            <w:sz w:val="20"/>
            <w:szCs w:val="20"/>
          </w:rPr>
          <w:t>legacoopumbria@pec.legacoopumbria.coop</w:t>
        </w:r>
      </w:hyperlink>
    </w:p>
    <w:p w14:paraId="26917BC0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727053CF" w14:textId="541EC702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3BC572FD" w14:textId="02983481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Ai Comuni della Provincia di Perugia</w:t>
      </w:r>
    </w:p>
    <w:p w14:paraId="2422DA35" w14:textId="6819F693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71555A5" w14:textId="2C6BBE53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 xml:space="preserve">Ai Comuni della Provincia di Terni </w:t>
      </w:r>
    </w:p>
    <w:p w14:paraId="3C7145F4" w14:textId="17B30EB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B483D26" w14:textId="71E3D59B" w:rsidR="0030746B" w:rsidRDefault="003A73E2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e</w:t>
      </w:r>
      <w:r w:rsidR="0030746B">
        <w:rPr>
          <w:rFonts w:ascii="ArialMT-OneByteIdentityH" w:hAnsi="ArialMT-OneByteIdentityH" w:cs="ArialMT-OneByteIdentityH"/>
          <w:sz w:val="20"/>
          <w:szCs w:val="20"/>
        </w:rPr>
        <w:t xml:space="preserve"> p.c.</w:t>
      </w:r>
    </w:p>
    <w:p w14:paraId="28325BEB" w14:textId="2A064FF4" w:rsidR="0030746B" w:rsidRDefault="0030746B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Al Direttore</w:t>
      </w:r>
    </w:p>
    <w:p w14:paraId="4F360906" w14:textId="37D9A230" w:rsidR="0030746B" w:rsidRDefault="0030746B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lastRenderedPageBreak/>
        <w:t>Ing Stefano Nodessi Proietti</w:t>
      </w:r>
    </w:p>
    <w:p w14:paraId="332FDC49" w14:textId="77777777" w:rsidR="0030746B" w:rsidRDefault="0030746B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5E8173F4" w14:textId="3BB3C2B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246F16F6" w14:textId="77777777" w:rsidR="00E454F8" w:rsidRDefault="00E454F8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6695139E" w14:textId="7FA720A0" w:rsidR="00E454F8" w:rsidRPr="00441D5A" w:rsidRDefault="00E454F8" w:rsidP="00DD175A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</w:rPr>
      </w:pPr>
      <w:r w:rsidRPr="00441D5A">
        <w:rPr>
          <w:rFonts w:ascii="Arial" w:hAnsi="Arial" w:cs="Arial"/>
        </w:rPr>
        <w:t xml:space="preserve">Oggetto: </w:t>
      </w:r>
      <w:r w:rsidR="00DC25B2" w:rsidRPr="00441D5A">
        <w:rPr>
          <w:rFonts w:ascii="Arial" w:hAnsi="Arial" w:cs="Arial"/>
        </w:rPr>
        <w:t>Avvio n</w:t>
      </w:r>
      <w:r w:rsidRPr="00441D5A">
        <w:rPr>
          <w:rFonts w:ascii="Arial" w:hAnsi="Arial" w:cs="Arial"/>
        </w:rPr>
        <w:t xml:space="preserve">uove </w:t>
      </w:r>
      <w:r w:rsidR="00DD175A" w:rsidRPr="00441D5A">
        <w:rPr>
          <w:rFonts w:ascii="Arial" w:hAnsi="Arial" w:cs="Arial"/>
        </w:rPr>
        <w:t>m</w:t>
      </w:r>
      <w:r w:rsidRPr="00441D5A">
        <w:rPr>
          <w:rFonts w:ascii="Arial" w:hAnsi="Arial" w:cs="Arial"/>
        </w:rPr>
        <w:t>odalità di presentazione delle Valutazioni d</w:t>
      </w:r>
      <w:r w:rsidR="00DA311D" w:rsidRPr="00441D5A">
        <w:rPr>
          <w:rFonts w:ascii="Arial" w:hAnsi="Arial" w:cs="Arial"/>
        </w:rPr>
        <w:t>ella</w:t>
      </w:r>
      <w:r w:rsidRPr="00441D5A">
        <w:rPr>
          <w:rFonts w:ascii="Arial" w:hAnsi="Arial" w:cs="Arial"/>
        </w:rPr>
        <w:t xml:space="preserve"> Sicurezza</w:t>
      </w:r>
      <w:r w:rsidR="00DA311D" w:rsidRPr="00441D5A">
        <w:rPr>
          <w:rFonts w:ascii="Arial" w:hAnsi="Arial" w:cs="Arial"/>
        </w:rPr>
        <w:t xml:space="preserve"> (</w:t>
      </w:r>
      <w:proofErr w:type="spellStart"/>
      <w:r w:rsidR="00DA311D" w:rsidRPr="00441D5A">
        <w:rPr>
          <w:rFonts w:ascii="Arial" w:hAnsi="Arial" w:cs="Arial"/>
        </w:rPr>
        <w:t>VdS</w:t>
      </w:r>
      <w:proofErr w:type="spellEnd"/>
      <w:r w:rsidR="00DA311D" w:rsidRPr="00441D5A">
        <w:rPr>
          <w:rFonts w:ascii="Arial" w:hAnsi="Arial" w:cs="Arial"/>
        </w:rPr>
        <w:t>)</w:t>
      </w:r>
      <w:r w:rsidRPr="00441D5A">
        <w:rPr>
          <w:rFonts w:ascii="Arial" w:hAnsi="Arial" w:cs="Arial"/>
        </w:rPr>
        <w:t xml:space="preserve"> </w:t>
      </w:r>
      <w:r w:rsidR="00DD175A" w:rsidRPr="00441D5A">
        <w:rPr>
          <w:rFonts w:ascii="Arial" w:hAnsi="Arial" w:cs="Arial"/>
        </w:rPr>
        <w:t xml:space="preserve">attraverso il </w:t>
      </w:r>
      <w:r w:rsidRPr="00441D5A">
        <w:rPr>
          <w:rFonts w:ascii="Arial" w:hAnsi="Arial" w:cs="Arial"/>
        </w:rPr>
        <w:t xml:space="preserve">portale </w:t>
      </w:r>
      <w:r w:rsidR="00DD175A" w:rsidRPr="00441D5A">
        <w:rPr>
          <w:rFonts w:ascii="Arial" w:hAnsi="Arial" w:cs="Arial"/>
        </w:rPr>
        <w:t xml:space="preserve">telematico regionale </w:t>
      </w:r>
      <w:r w:rsidRPr="00441D5A">
        <w:rPr>
          <w:rFonts w:ascii="Arial" w:hAnsi="Arial" w:cs="Arial"/>
        </w:rPr>
        <w:t>Umbria</w:t>
      </w:r>
      <w:r w:rsidR="00DC25B2" w:rsidRPr="00441D5A">
        <w:rPr>
          <w:rFonts w:ascii="Arial" w:hAnsi="Arial" w:cs="Arial"/>
        </w:rPr>
        <w:t>-</w:t>
      </w:r>
      <w:proofErr w:type="spellStart"/>
      <w:r w:rsidR="00DC25B2" w:rsidRPr="00441D5A">
        <w:rPr>
          <w:rFonts w:ascii="Arial" w:hAnsi="Arial" w:cs="Arial"/>
        </w:rPr>
        <w:t>SiS</w:t>
      </w:r>
      <w:proofErr w:type="spellEnd"/>
      <w:r w:rsidR="00DC25B2" w:rsidRPr="00441D5A">
        <w:rPr>
          <w:rFonts w:ascii="Arial" w:hAnsi="Arial" w:cs="Arial"/>
        </w:rPr>
        <w:t>.</w:t>
      </w:r>
    </w:p>
    <w:p w14:paraId="646F58DD" w14:textId="1EB109AD" w:rsidR="00E454F8" w:rsidRPr="00441D5A" w:rsidRDefault="00E454F8" w:rsidP="00DD1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CD0133" w14:textId="7560EA84" w:rsidR="00E454F8" w:rsidRPr="00441D5A" w:rsidRDefault="00E454F8" w:rsidP="00DD1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11B40E" w14:textId="4CE0334E" w:rsidR="00DD175A" w:rsidRPr="00441D5A" w:rsidRDefault="00DD175A" w:rsidP="00932CA6">
      <w:pPr>
        <w:autoSpaceDE w:val="0"/>
        <w:autoSpaceDN w:val="0"/>
        <w:adjustRightInd w:val="0"/>
        <w:spacing w:before="120" w:after="0" w:line="280" w:lineRule="exact"/>
        <w:jc w:val="both"/>
        <w:rPr>
          <w:rFonts w:ascii="Arial" w:hAnsi="Arial" w:cs="Arial"/>
          <w:i/>
          <w:iCs/>
        </w:rPr>
      </w:pPr>
      <w:r w:rsidRPr="00441D5A">
        <w:rPr>
          <w:rFonts w:ascii="Arial" w:hAnsi="Arial" w:cs="Arial"/>
          <w:i/>
          <w:iCs/>
        </w:rPr>
        <w:t>Gent.mi tutti,</w:t>
      </w:r>
    </w:p>
    <w:p w14:paraId="746F0270" w14:textId="48F6E81B" w:rsidR="00F440FF" w:rsidRPr="00441D5A" w:rsidRDefault="00F440FF" w:rsidP="00932CA6">
      <w:pPr>
        <w:autoSpaceDE w:val="0"/>
        <w:autoSpaceDN w:val="0"/>
        <w:adjustRightInd w:val="0"/>
        <w:spacing w:before="120" w:after="0" w:line="280" w:lineRule="exact"/>
        <w:ind w:firstLine="142"/>
        <w:jc w:val="both"/>
        <w:rPr>
          <w:rFonts w:ascii="Arial" w:hAnsi="Arial" w:cs="Arial"/>
        </w:rPr>
      </w:pPr>
      <w:r w:rsidRPr="00441D5A">
        <w:rPr>
          <w:rFonts w:ascii="Arial" w:hAnsi="Arial" w:cs="Arial"/>
        </w:rPr>
        <w:t>la Regione, al fine di accelerare la propria azione e semplificare le attività de</w:t>
      </w:r>
      <w:r w:rsidR="00DA311D" w:rsidRPr="00441D5A">
        <w:rPr>
          <w:rFonts w:ascii="Arial" w:hAnsi="Arial" w:cs="Arial"/>
        </w:rPr>
        <w:t xml:space="preserve">gli utenti </w:t>
      </w:r>
      <w:r w:rsidRPr="00441D5A">
        <w:rPr>
          <w:rFonts w:ascii="Arial" w:hAnsi="Arial" w:cs="Arial"/>
        </w:rPr>
        <w:t>intende avviare</w:t>
      </w:r>
      <w:r w:rsidR="00DA311D" w:rsidRPr="00441D5A">
        <w:rPr>
          <w:rFonts w:ascii="Arial" w:hAnsi="Arial" w:cs="Arial"/>
        </w:rPr>
        <w:t>,</w:t>
      </w:r>
      <w:r w:rsidRPr="00441D5A">
        <w:rPr>
          <w:rFonts w:ascii="Arial" w:hAnsi="Arial" w:cs="Arial"/>
        </w:rPr>
        <w:t xml:space="preserve"> in via sperimentale e nell’attesa del completo adeguamento della propria piattaforma</w:t>
      </w:r>
      <w:r w:rsidR="00DA311D" w:rsidRPr="00441D5A">
        <w:rPr>
          <w:rFonts w:ascii="Arial" w:hAnsi="Arial" w:cs="Arial"/>
        </w:rPr>
        <w:t xml:space="preserve"> telematica</w:t>
      </w:r>
      <w:r w:rsidRPr="00441D5A">
        <w:rPr>
          <w:rFonts w:ascii="Arial" w:hAnsi="Arial" w:cs="Arial"/>
        </w:rPr>
        <w:t xml:space="preserve">, la presentazione </w:t>
      </w:r>
      <w:r w:rsidR="00DA311D" w:rsidRPr="00441D5A">
        <w:rPr>
          <w:rFonts w:ascii="Arial" w:hAnsi="Arial" w:cs="Arial"/>
        </w:rPr>
        <w:t>attraverso il portale Umbria-</w:t>
      </w:r>
      <w:proofErr w:type="spellStart"/>
      <w:r w:rsidR="00DA311D" w:rsidRPr="00441D5A">
        <w:rPr>
          <w:rFonts w:ascii="Arial" w:hAnsi="Arial" w:cs="Arial"/>
        </w:rPr>
        <w:t>SiS</w:t>
      </w:r>
      <w:proofErr w:type="spellEnd"/>
      <w:r w:rsidR="00DA311D" w:rsidRPr="00441D5A">
        <w:rPr>
          <w:rFonts w:ascii="Arial" w:hAnsi="Arial" w:cs="Arial"/>
        </w:rPr>
        <w:t xml:space="preserve"> </w:t>
      </w:r>
      <w:r w:rsidRPr="00441D5A">
        <w:rPr>
          <w:rFonts w:ascii="Arial" w:hAnsi="Arial" w:cs="Arial"/>
        </w:rPr>
        <w:t>delle Valutazioni della Sicurezza per gli accertamenti di conformità alle norme tecniche ex D.G.R. n. 347/19 volti alle sanatorie edilizie ed urbanistiche.</w:t>
      </w:r>
    </w:p>
    <w:p w14:paraId="7705D8F3" w14:textId="1FEC0E24" w:rsidR="00DD175A" w:rsidRPr="00441D5A" w:rsidRDefault="00F440FF" w:rsidP="00932CA6">
      <w:pPr>
        <w:autoSpaceDE w:val="0"/>
        <w:autoSpaceDN w:val="0"/>
        <w:adjustRightInd w:val="0"/>
        <w:spacing w:before="120" w:after="0" w:line="280" w:lineRule="exact"/>
        <w:ind w:firstLine="142"/>
        <w:jc w:val="both"/>
        <w:rPr>
          <w:rFonts w:ascii="Arial" w:hAnsi="Arial" w:cs="Arial"/>
        </w:rPr>
      </w:pPr>
      <w:r w:rsidRPr="00441D5A">
        <w:rPr>
          <w:rFonts w:ascii="Arial" w:hAnsi="Arial" w:cs="Arial"/>
        </w:rPr>
        <w:t xml:space="preserve">A tal </w:t>
      </w:r>
      <w:r w:rsidR="00E454F8" w:rsidRPr="00441D5A">
        <w:rPr>
          <w:rFonts w:ascii="Arial" w:hAnsi="Arial" w:cs="Arial"/>
        </w:rPr>
        <w:t xml:space="preserve">fine </w:t>
      </w:r>
      <w:r w:rsidRPr="00441D5A">
        <w:rPr>
          <w:rFonts w:ascii="Arial" w:hAnsi="Arial" w:cs="Arial"/>
        </w:rPr>
        <w:t xml:space="preserve">sono state </w:t>
      </w:r>
      <w:r w:rsidR="00DD175A" w:rsidRPr="00441D5A">
        <w:rPr>
          <w:rFonts w:ascii="Arial" w:hAnsi="Arial" w:cs="Arial"/>
        </w:rPr>
        <w:t>predispost</w:t>
      </w:r>
      <w:r w:rsidRPr="00441D5A">
        <w:rPr>
          <w:rFonts w:ascii="Arial" w:hAnsi="Arial" w:cs="Arial"/>
        </w:rPr>
        <w:t>e</w:t>
      </w:r>
      <w:r w:rsidR="00DD175A" w:rsidRPr="00441D5A">
        <w:rPr>
          <w:rFonts w:ascii="Arial" w:hAnsi="Arial" w:cs="Arial"/>
        </w:rPr>
        <w:t xml:space="preserve"> per tutti gli utenti le </w:t>
      </w:r>
      <w:r w:rsidRPr="00441D5A">
        <w:rPr>
          <w:rFonts w:ascii="Arial" w:hAnsi="Arial" w:cs="Arial"/>
        </w:rPr>
        <w:t xml:space="preserve">brevi </w:t>
      </w:r>
      <w:r w:rsidR="00DD175A" w:rsidRPr="00441D5A">
        <w:rPr>
          <w:rFonts w:ascii="Arial" w:hAnsi="Arial" w:cs="Arial"/>
        </w:rPr>
        <w:t>L</w:t>
      </w:r>
      <w:r w:rsidR="008F7B22" w:rsidRPr="00441D5A">
        <w:rPr>
          <w:rFonts w:ascii="Arial" w:hAnsi="Arial" w:cs="Arial"/>
        </w:rPr>
        <w:t xml:space="preserve">inee </w:t>
      </w:r>
      <w:r w:rsidR="00DD175A" w:rsidRPr="00441D5A">
        <w:rPr>
          <w:rFonts w:ascii="Arial" w:hAnsi="Arial" w:cs="Arial"/>
        </w:rPr>
        <w:t>G</w:t>
      </w:r>
      <w:r w:rsidR="008F7B22" w:rsidRPr="00441D5A">
        <w:rPr>
          <w:rFonts w:ascii="Arial" w:hAnsi="Arial" w:cs="Arial"/>
        </w:rPr>
        <w:t>uida</w:t>
      </w:r>
      <w:r w:rsidR="00DD175A" w:rsidRPr="00441D5A">
        <w:rPr>
          <w:rFonts w:ascii="Arial" w:hAnsi="Arial" w:cs="Arial"/>
        </w:rPr>
        <w:t xml:space="preserve"> </w:t>
      </w:r>
      <w:r w:rsidRPr="00441D5A">
        <w:rPr>
          <w:rFonts w:ascii="Arial" w:hAnsi="Arial" w:cs="Arial"/>
        </w:rPr>
        <w:t>(</w:t>
      </w:r>
      <w:r w:rsidRPr="00441D5A">
        <w:rPr>
          <w:rFonts w:ascii="Arial" w:hAnsi="Arial" w:cs="Arial"/>
          <w:i/>
          <w:iCs/>
        </w:rPr>
        <w:t xml:space="preserve">Istruzioni per la presentazione delle </w:t>
      </w:r>
      <w:proofErr w:type="spellStart"/>
      <w:r w:rsidRPr="00441D5A">
        <w:rPr>
          <w:rFonts w:ascii="Arial" w:hAnsi="Arial" w:cs="Arial"/>
          <w:i/>
          <w:iCs/>
        </w:rPr>
        <w:t>V</w:t>
      </w:r>
      <w:r w:rsidR="00DA311D" w:rsidRPr="00441D5A">
        <w:rPr>
          <w:rFonts w:ascii="Arial" w:hAnsi="Arial" w:cs="Arial"/>
          <w:i/>
          <w:iCs/>
        </w:rPr>
        <w:t>d</w:t>
      </w:r>
      <w:r w:rsidRPr="00441D5A">
        <w:rPr>
          <w:rFonts w:ascii="Arial" w:hAnsi="Arial" w:cs="Arial"/>
          <w:i/>
          <w:iCs/>
        </w:rPr>
        <w:t>S</w:t>
      </w:r>
      <w:proofErr w:type="spellEnd"/>
      <w:r w:rsidRPr="00441D5A">
        <w:rPr>
          <w:rFonts w:ascii="Arial" w:hAnsi="Arial" w:cs="Arial"/>
          <w:i/>
          <w:iCs/>
        </w:rPr>
        <w:t xml:space="preserve"> tramite portale Umbria-</w:t>
      </w:r>
      <w:proofErr w:type="spellStart"/>
      <w:r w:rsidRPr="00441D5A">
        <w:rPr>
          <w:rFonts w:ascii="Arial" w:hAnsi="Arial" w:cs="Arial"/>
          <w:i/>
          <w:iCs/>
        </w:rPr>
        <w:t>SiS</w:t>
      </w:r>
      <w:proofErr w:type="spellEnd"/>
      <w:r w:rsidRPr="00441D5A">
        <w:rPr>
          <w:rFonts w:ascii="Arial" w:hAnsi="Arial" w:cs="Arial"/>
          <w:i/>
          <w:iCs/>
        </w:rPr>
        <w:t>)</w:t>
      </w:r>
      <w:r w:rsidRPr="00441D5A">
        <w:rPr>
          <w:rFonts w:ascii="Arial" w:hAnsi="Arial" w:cs="Arial"/>
        </w:rPr>
        <w:t xml:space="preserve"> </w:t>
      </w:r>
      <w:r w:rsidR="00DD175A" w:rsidRPr="00441D5A">
        <w:rPr>
          <w:rFonts w:ascii="Arial" w:hAnsi="Arial" w:cs="Arial"/>
        </w:rPr>
        <w:t>allegate alla presente.</w:t>
      </w:r>
    </w:p>
    <w:p w14:paraId="1F0F6B59" w14:textId="1CAE99C8" w:rsidR="00703C10" w:rsidRPr="00441D5A" w:rsidRDefault="007E462E" w:rsidP="00932CA6">
      <w:pPr>
        <w:autoSpaceDE w:val="0"/>
        <w:autoSpaceDN w:val="0"/>
        <w:adjustRightInd w:val="0"/>
        <w:spacing w:before="120" w:after="0" w:line="280" w:lineRule="exact"/>
        <w:ind w:firstLine="142"/>
        <w:jc w:val="both"/>
        <w:rPr>
          <w:rFonts w:ascii="Arial" w:hAnsi="Arial" w:cs="Arial"/>
        </w:rPr>
      </w:pPr>
      <w:r w:rsidRPr="00441D5A">
        <w:rPr>
          <w:rFonts w:ascii="Arial" w:hAnsi="Arial" w:cs="Arial"/>
        </w:rPr>
        <w:t>Tale nuova modalità operativa comporterà una</w:t>
      </w:r>
      <w:r w:rsidR="00DD175A" w:rsidRPr="00441D5A">
        <w:rPr>
          <w:rFonts w:ascii="Arial" w:hAnsi="Arial" w:cs="Arial"/>
        </w:rPr>
        <w:t xml:space="preserve"> notevole</w:t>
      </w:r>
      <w:r w:rsidRPr="00441D5A">
        <w:rPr>
          <w:rFonts w:ascii="Arial" w:hAnsi="Arial" w:cs="Arial"/>
        </w:rPr>
        <w:t xml:space="preserve"> </w:t>
      </w:r>
      <w:r w:rsidR="00316D77" w:rsidRPr="00441D5A">
        <w:rPr>
          <w:rFonts w:ascii="Arial" w:hAnsi="Arial" w:cs="Arial"/>
        </w:rPr>
        <w:t>facilitazione</w:t>
      </w:r>
      <w:r w:rsidR="00703C10" w:rsidRPr="00441D5A">
        <w:rPr>
          <w:rFonts w:ascii="Arial" w:hAnsi="Arial" w:cs="Arial"/>
        </w:rPr>
        <w:t xml:space="preserve"> per tutti gli operatori esterni sia</w:t>
      </w:r>
      <w:r w:rsidRPr="00441D5A">
        <w:rPr>
          <w:rFonts w:ascii="Arial" w:hAnsi="Arial" w:cs="Arial"/>
        </w:rPr>
        <w:t xml:space="preserve"> per </w:t>
      </w:r>
      <w:r w:rsidR="00703C10" w:rsidRPr="00441D5A">
        <w:rPr>
          <w:rFonts w:ascii="Arial" w:hAnsi="Arial" w:cs="Arial"/>
        </w:rPr>
        <w:t xml:space="preserve">l’invio </w:t>
      </w:r>
      <w:r w:rsidRPr="00441D5A">
        <w:rPr>
          <w:rFonts w:ascii="Arial" w:hAnsi="Arial" w:cs="Arial"/>
        </w:rPr>
        <w:t>dell</w:t>
      </w:r>
      <w:r w:rsidR="00703C10" w:rsidRPr="00441D5A">
        <w:rPr>
          <w:rFonts w:ascii="Arial" w:hAnsi="Arial" w:cs="Arial"/>
        </w:rPr>
        <w:t xml:space="preserve">’istanza e della </w:t>
      </w:r>
      <w:r w:rsidRPr="00441D5A">
        <w:rPr>
          <w:rFonts w:ascii="Arial" w:hAnsi="Arial" w:cs="Arial"/>
        </w:rPr>
        <w:t>documentazione</w:t>
      </w:r>
      <w:r w:rsidR="00703C10" w:rsidRPr="00441D5A">
        <w:rPr>
          <w:rFonts w:ascii="Arial" w:hAnsi="Arial" w:cs="Arial"/>
        </w:rPr>
        <w:t xml:space="preserve"> </w:t>
      </w:r>
      <w:r w:rsidR="00EB59EF" w:rsidRPr="00441D5A">
        <w:rPr>
          <w:rFonts w:ascii="Arial" w:hAnsi="Arial" w:cs="Arial"/>
        </w:rPr>
        <w:t xml:space="preserve">tecnica </w:t>
      </w:r>
      <w:r w:rsidR="00703C10" w:rsidRPr="00441D5A">
        <w:rPr>
          <w:rFonts w:ascii="Arial" w:hAnsi="Arial" w:cs="Arial"/>
        </w:rPr>
        <w:t>che</w:t>
      </w:r>
      <w:r w:rsidRPr="00441D5A">
        <w:rPr>
          <w:rFonts w:ascii="Arial" w:hAnsi="Arial" w:cs="Arial"/>
        </w:rPr>
        <w:t xml:space="preserve"> per il ritiro della Presa d’Atto della Valutazione d</w:t>
      </w:r>
      <w:r w:rsidR="00703C10" w:rsidRPr="00441D5A">
        <w:rPr>
          <w:rFonts w:ascii="Arial" w:hAnsi="Arial" w:cs="Arial"/>
        </w:rPr>
        <w:t>ella</w:t>
      </w:r>
      <w:r w:rsidRPr="00441D5A">
        <w:rPr>
          <w:rFonts w:ascii="Arial" w:hAnsi="Arial" w:cs="Arial"/>
        </w:rPr>
        <w:t xml:space="preserve"> </w:t>
      </w:r>
      <w:r w:rsidR="00703C10" w:rsidRPr="00441D5A">
        <w:rPr>
          <w:rFonts w:ascii="Arial" w:hAnsi="Arial" w:cs="Arial"/>
        </w:rPr>
        <w:t>S</w:t>
      </w:r>
      <w:r w:rsidRPr="00441D5A">
        <w:rPr>
          <w:rFonts w:ascii="Arial" w:hAnsi="Arial" w:cs="Arial"/>
        </w:rPr>
        <w:t xml:space="preserve">icurezza che avverrà </w:t>
      </w:r>
      <w:r w:rsidR="00703C10" w:rsidRPr="00441D5A">
        <w:rPr>
          <w:rFonts w:ascii="Arial" w:hAnsi="Arial" w:cs="Arial"/>
        </w:rPr>
        <w:t xml:space="preserve">direttamente </w:t>
      </w:r>
      <w:r w:rsidRPr="00441D5A">
        <w:rPr>
          <w:rFonts w:ascii="Arial" w:hAnsi="Arial" w:cs="Arial"/>
        </w:rPr>
        <w:t>attraverso il portale telematico Umbria</w:t>
      </w:r>
      <w:r w:rsidR="00703C10" w:rsidRPr="00441D5A">
        <w:rPr>
          <w:rFonts w:ascii="Arial" w:hAnsi="Arial" w:cs="Arial"/>
        </w:rPr>
        <w:t>-</w:t>
      </w:r>
      <w:proofErr w:type="spellStart"/>
      <w:r w:rsidRPr="00441D5A">
        <w:rPr>
          <w:rFonts w:ascii="Arial" w:hAnsi="Arial" w:cs="Arial"/>
        </w:rPr>
        <w:t>Si</w:t>
      </w:r>
      <w:r w:rsidR="00703C10" w:rsidRPr="00441D5A">
        <w:rPr>
          <w:rFonts w:ascii="Arial" w:hAnsi="Arial" w:cs="Arial"/>
        </w:rPr>
        <w:t>S</w:t>
      </w:r>
      <w:proofErr w:type="spellEnd"/>
      <w:r w:rsidR="00703C10" w:rsidRPr="00441D5A">
        <w:rPr>
          <w:rFonts w:ascii="Arial" w:hAnsi="Arial" w:cs="Arial"/>
        </w:rPr>
        <w:t xml:space="preserve">, </w:t>
      </w:r>
      <w:r w:rsidR="00EB59EF" w:rsidRPr="00441D5A">
        <w:rPr>
          <w:rFonts w:ascii="Arial" w:hAnsi="Arial" w:cs="Arial"/>
        </w:rPr>
        <w:t>analogamente alle</w:t>
      </w:r>
      <w:r w:rsidR="00703C10" w:rsidRPr="00441D5A">
        <w:rPr>
          <w:rFonts w:ascii="Arial" w:hAnsi="Arial" w:cs="Arial"/>
        </w:rPr>
        <w:t xml:space="preserve"> attuali procedure per il deposito e l’autorizzazione sismica.</w:t>
      </w:r>
    </w:p>
    <w:p w14:paraId="0BA24516" w14:textId="5FA955AE" w:rsidR="007E462E" w:rsidRPr="00441D5A" w:rsidRDefault="007E462E" w:rsidP="00932CA6">
      <w:pPr>
        <w:autoSpaceDE w:val="0"/>
        <w:autoSpaceDN w:val="0"/>
        <w:adjustRightInd w:val="0"/>
        <w:spacing w:before="120" w:after="0" w:line="280" w:lineRule="exact"/>
        <w:ind w:firstLine="142"/>
        <w:jc w:val="both"/>
        <w:rPr>
          <w:rFonts w:ascii="Arial" w:hAnsi="Arial" w:cs="Arial"/>
        </w:rPr>
      </w:pPr>
      <w:r w:rsidRPr="00441D5A">
        <w:rPr>
          <w:rFonts w:ascii="Arial" w:hAnsi="Arial" w:cs="Arial"/>
        </w:rPr>
        <w:t>Tale modalità operativa verrà adottata in via sperimentale,</w:t>
      </w:r>
      <w:r w:rsidR="00DD175A" w:rsidRPr="00441D5A">
        <w:rPr>
          <w:rFonts w:ascii="Arial" w:hAnsi="Arial" w:cs="Arial"/>
        </w:rPr>
        <w:t xml:space="preserve"> da</w:t>
      </w:r>
      <w:r w:rsidR="00703C10" w:rsidRPr="00441D5A">
        <w:rPr>
          <w:rFonts w:ascii="Arial" w:hAnsi="Arial" w:cs="Arial"/>
        </w:rPr>
        <w:t xml:space="preserve"> </w:t>
      </w:r>
      <w:r w:rsidR="00703C10" w:rsidRPr="00441D5A">
        <w:rPr>
          <w:rFonts w:ascii="Arial" w:hAnsi="Arial" w:cs="Arial"/>
          <w:b/>
          <w:bCs/>
        </w:rPr>
        <w:t>lunedì 11</w:t>
      </w:r>
      <w:r w:rsidR="00DD175A" w:rsidRPr="00441D5A">
        <w:rPr>
          <w:rFonts w:ascii="Arial" w:hAnsi="Arial" w:cs="Arial"/>
          <w:b/>
          <w:bCs/>
        </w:rPr>
        <w:t xml:space="preserve"> ottobre 2021</w:t>
      </w:r>
      <w:r w:rsidRPr="00441D5A">
        <w:rPr>
          <w:rFonts w:ascii="Arial" w:hAnsi="Arial" w:cs="Arial"/>
        </w:rPr>
        <w:t xml:space="preserve"> </w:t>
      </w:r>
      <w:r w:rsidR="00DD175A" w:rsidRPr="00441D5A">
        <w:rPr>
          <w:rFonts w:ascii="Arial" w:hAnsi="Arial" w:cs="Arial"/>
        </w:rPr>
        <w:t xml:space="preserve">e </w:t>
      </w:r>
      <w:r w:rsidRPr="00441D5A">
        <w:rPr>
          <w:rFonts w:ascii="Arial" w:hAnsi="Arial" w:cs="Arial"/>
        </w:rPr>
        <w:t xml:space="preserve">le </w:t>
      </w:r>
      <w:r w:rsidR="00703C10" w:rsidRPr="00441D5A">
        <w:rPr>
          <w:rFonts w:ascii="Arial" w:hAnsi="Arial" w:cs="Arial"/>
        </w:rPr>
        <w:t xml:space="preserve">precedenti </w:t>
      </w:r>
      <w:r w:rsidRPr="00441D5A">
        <w:rPr>
          <w:rFonts w:ascii="Arial" w:hAnsi="Arial" w:cs="Arial"/>
        </w:rPr>
        <w:t xml:space="preserve">modalità di presentazione tramite </w:t>
      </w:r>
      <w:r w:rsidR="00703C10" w:rsidRPr="00441D5A">
        <w:rPr>
          <w:rFonts w:ascii="Arial" w:hAnsi="Arial" w:cs="Arial"/>
        </w:rPr>
        <w:t xml:space="preserve">PEC </w:t>
      </w:r>
      <w:r w:rsidRPr="00441D5A">
        <w:rPr>
          <w:rFonts w:ascii="Arial" w:hAnsi="Arial" w:cs="Arial"/>
        </w:rPr>
        <w:t xml:space="preserve">saranno ancora valide per un periodo di 15 </w:t>
      </w:r>
      <w:r w:rsidR="00703C10" w:rsidRPr="00441D5A">
        <w:rPr>
          <w:rFonts w:ascii="Arial" w:hAnsi="Arial" w:cs="Arial"/>
        </w:rPr>
        <w:t>giorni</w:t>
      </w:r>
      <w:r w:rsidRPr="00441D5A">
        <w:rPr>
          <w:rFonts w:ascii="Arial" w:hAnsi="Arial" w:cs="Arial"/>
        </w:rPr>
        <w:t xml:space="preserve"> dalla data </w:t>
      </w:r>
      <w:r w:rsidR="00703C10" w:rsidRPr="00441D5A">
        <w:rPr>
          <w:rFonts w:ascii="Arial" w:hAnsi="Arial" w:cs="Arial"/>
        </w:rPr>
        <w:t>suddetta</w:t>
      </w:r>
      <w:r w:rsidRPr="00441D5A">
        <w:rPr>
          <w:rFonts w:ascii="Arial" w:hAnsi="Arial" w:cs="Arial"/>
        </w:rPr>
        <w:t>.</w:t>
      </w:r>
    </w:p>
    <w:p w14:paraId="4ADE7C8B" w14:textId="15BFDE8E" w:rsidR="007E462E" w:rsidRPr="00441D5A" w:rsidRDefault="00703C10" w:rsidP="00932CA6">
      <w:pPr>
        <w:autoSpaceDE w:val="0"/>
        <w:autoSpaceDN w:val="0"/>
        <w:adjustRightInd w:val="0"/>
        <w:spacing w:before="120" w:after="0" w:line="280" w:lineRule="exact"/>
        <w:ind w:firstLine="142"/>
        <w:jc w:val="both"/>
        <w:rPr>
          <w:rFonts w:ascii="Arial" w:hAnsi="Arial" w:cs="Arial"/>
        </w:rPr>
      </w:pPr>
      <w:r w:rsidRPr="00441D5A">
        <w:rPr>
          <w:rFonts w:ascii="Arial" w:hAnsi="Arial" w:cs="Arial"/>
        </w:rPr>
        <w:t xml:space="preserve">Nel chiedere a tutti, data la rilevanza dell’argomento, la massima diffusione con i propri iscritti, si porgono </w:t>
      </w:r>
      <w:r w:rsidR="007E462E" w:rsidRPr="00441D5A">
        <w:rPr>
          <w:rFonts w:ascii="Arial" w:hAnsi="Arial" w:cs="Arial"/>
        </w:rPr>
        <w:t xml:space="preserve">cordiali saluti </w:t>
      </w:r>
    </w:p>
    <w:p w14:paraId="18A8AB30" w14:textId="19BC1BE5" w:rsidR="007E462E" w:rsidRPr="00441D5A" w:rsidRDefault="007E462E" w:rsidP="00DD175A">
      <w:pPr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Arial" w:hAnsi="Arial" w:cs="Arial"/>
        </w:rPr>
      </w:pPr>
    </w:p>
    <w:p w14:paraId="0B2A600F" w14:textId="73B3DCD0" w:rsidR="007E462E" w:rsidRPr="00441D5A" w:rsidRDefault="007E462E" w:rsidP="00DD175A">
      <w:pPr>
        <w:autoSpaceDE w:val="0"/>
        <w:autoSpaceDN w:val="0"/>
        <w:adjustRightInd w:val="0"/>
        <w:spacing w:before="120" w:after="0" w:line="240" w:lineRule="auto"/>
        <w:ind w:firstLine="142"/>
        <w:rPr>
          <w:rFonts w:ascii="Arial" w:hAnsi="Arial" w:cs="Arial"/>
        </w:rPr>
      </w:pPr>
    </w:p>
    <w:p w14:paraId="562B0EB3" w14:textId="4CDFBBAC" w:rsidR="007E462E" w:rsidRPr="00441D5A" w:rsidRDefault="007E462E" w:rsidP="00E45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2F9CBC" w14:textId="25924038" w:rsidR="007E462E" w:rsidRPr="00441D5A" w:rsidRDefault="007E462E" w:rsidP="00E45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41D5A">
        <w:rPr>
          <w:rFonts w:ascii="Arial" w:hAnsi="Arial" w:cs="Arial"/>
        </w:rPr>
        <w:tab/>
      </w:r>
      <w:r w:rsidRPr="00441D5A">
        <w:rPr>
          <w:rFonts w:ascii="Arial" w:hAnsi="Arial" w:cs="Arial"/>
        </w:rPr>
        <w:tab/>
      </w:r>
      <w:r w:rsidRPr="00441D5A">
        <w:rPr>
          <w:rFonts w:ascii="Arial" w:hAnsi="Arial" w:cs="Arial"/>
        </w:rPr>
        <w:tab/>
      </w:r>
      <w:r w:rsidRPr="00441D5A">
        <w:rPr>
          <w:rFonts w:ascii="Arial" w:hAnsi="Arial" w:cs="Arial"/>
        </w:rPr>
        <w:tab/>
      </w:r>
      <w:r w:rsidRPr="00441D5A">
        <w:rPr>
          <w:rFonts w:ascii="Arial" w:hAnsi="Arial" w:cs="Arial"/>
        </w:rPr>
        <w:tab/>
      </w:r>
      <w:r w:rsidRPr="00441D5A">
        <w:rPr>
          <w:rFonts w:ascii="Arial" w:hAnsi="Arial" w:cs="Arial"/>
        </w:rPr>
        <w:tab/>
        <w:t xml:space="preserve">     IL RESPONSABILE DELSERVIZIO</w:t>
      </w:r>
    </w:p>
    <w:p w14:paraId="30D85165" w14:textId="5A1F001F" w:rsidR="007E462E" w:rsidRPr="00441D5A" w:rsidRDefault="007E462E" w:rsidP="00E454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41D5A">
        <w:rPr>
          <w:rFonts w:ascii="Arial" w:hAnsi="Arial" w:cs="Arial"/>
        </w:rPr>
        <w:tab/>
      </w:r>
      <w:r w:rsidRPr="00441D5A">
        <w:rPr>
          <w:rFonts w:ascii="Arial" w:hAnsi="Arial" w:cs="Arial"/>
        </w:rPr>
        <w:tab/>
      </w:r>
      <w:r w:rsidRPr="00441D5A">
        <w:rPr>
          <w:rFonts w:ascii="Arial" w:hAnsi="Arial" w:cs="Arial"/>
        </w:rPr>
        <w:tab/>
      </w:r>
      <w:r w:rsidRPr="00441D5A">
        <w:rPr>
          <w:rFonts w:ascii="Arial" w:hAnsi="Arial" w:cs="Arial"/>
        </w:rPr>
        <w:tab/>
      </w:r>
      <w:r w:rsidRPr="00441D5A">
        <w:rPr>
          <w:rFonts w:ascii="Arial" w:hAnsi="Arial" w:cs="Arial"/>
        </w:rPr>
        <w:tab/>
      </w:r>
      <w:r w:rsidRPr="00441D5A">
        <w:rPr>
          <w:rFonts w:ascii="Arial" w:hAnsi="Arial" w:cs="Arial"/>
        </w:rPr>
        <w:tab/>
      </w:r>
      <w:r w:rsidRPr="00441D5A">
        <w:rPr>
          <w:rFonts w:ascii="Arial" w:hAnsi="Arial" w:cs="Arial"/>
        </w:rPr>
        <w:tab/>
        <w:t xml:space="preserve">  Ing. Sandro Costantini</w:t>
      </w:r>
    </w:p>
    <w:p w14:paraId="7254973A" w14:textId="323A707A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06F9BB16" w14:textId="358AE866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2D026DBE" w14:textId="5138DFF3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0DF44386" w14:textId="5A4944F5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7E7539B" w14:textId="107F2AAB" w:rsidR="00441D5A" w:rsidRDefault="00441D5A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79948EED" w14:textId="533C0BC3" w:rsidR="00441D5A" w:rsidRDefault="00441D5A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19C26CF" w14:textId="77777777" w:rsidR="00441D5A" w:rsidRDefault="00441D5A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1B4FAEAE" w14:textId="5AED0587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51F9EE59" w14:textId="7C39B228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C74A2F7" w14:textId="1F24A811" w:rsidR="0052384E" w:rsidRDefault="00703C10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  <w:r>
        <w:rPr>
          <w:rFonts w:ascii="ArialMT-OneByteIdentityH" w:hAnsi="ArialMT-OneByteIdentityH" w:cs="ArialMT-OneByteIdentityH"/>
          <w:sz w:val="20"/>
          <w:szCs w:val="20"/>
        </w:rPr>
        <w:t>Allegato: c.s.</w:t>
      </w:r>
    </w:p>
    <w:p w14:paraId="631BBAA4" w14:textId="39D41B71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192D8D2E" w14:textId="038DC9FF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718AFC86" w14:textId="7C06860E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2151BE26" w14:textId="57F88368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73D6112F" w14:textId="765E2132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142C7560" w14:textId="089FA13F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6EF9984B" w14:textId="78546E1A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5A10DB32" w14:textId="53B601D4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0870F4BD" w14:textId="7069BE84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23BEAF36" w14:textId="65547BC3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751CDD2D" w14:textId="6F5DF26B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0229E272" w14:textId="1BE0CE5D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1A5979F1" w14:textId="75A7C6D9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0846ACB" w14:textId="3301C03E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6538E3D6" w14:textId="5289765D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7E8E9DA8" w14:textId="404327FF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6B62461D" w14:textId="3428B6A1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18F30E24" w14:textId="3F7231C7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1AEC69B3" w14:textId="7A9FB9A9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5CA28D17" w14:textId="630B9F91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FF57350" w14:textId="1655A4A6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6E9A2CF3" w14:textId="2BBB4C68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2A8189B1" w14:textId="468C024C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044103E4" w14:textId="4D3EF2FB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02FC6705" w14:textId="5929BB06" w:rsidR="0052384E" w:rsidRPr="00316D77" w:rsidRDefault="00316D77" w:rsidP="00316D77">
      <w:pPr>
        <w:jc w:val="center"/>
        <w:rPr>
          <w:b/>
          <w:bCs/>
          <w:sz w:val="28"/>
          <w:szCs w:val="28"/>
        </w:rPr>
      </w:pPr>
      <w:r w:rsidRPr="00316D77">
        <w:rPr>
          <w:b/>
          <w:bCs/>
          <w:sz w:val="28"/>
          <w:szCs w:val="28"/>
        </w:rPr>
        <w:t>LINEE GUIDA</w:t>
      </w:r>
    </w:p>
    <w:p w14:paraId="79193FD6" w14:textId="58B2F7F1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64DEB47C" w14:textId="4EBEF461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4F89575" w14:textId="6922AD0F" w:rsidR="0052384E" w:rsidRDefault="0052384E" w:rsidP="0052384E">
      <w:pPr>
        <w:jc w:val="center"/>
        <w:rPr>
          <w:b/>
          <w:bCs/>
          <w:sz w:val="28"/>
          <w:szCs w:val="28"/>
        </w:rPr>
      </w:pPr>
      <w:r w:rsidRPr="00EE524A">
        <w:rPr>
          <w:b/>
          <w:bCs/>
          <w:sz w:val="28"/>
          <w:szCs w:val="28"/>
        </w:rPr>
        <w:t>Istruzioni per l</w:t>
      </w:r>
      <w:r>
        <w:rPr>
          <w:b/>
          <w:bCs/>
          <w:sz w:val="28"/>
          <w:szCs w:val="28"/>
        </w:rPr>
        <w:t xml:space="preserve">a presentazione delle </w:t>
      </w:r>
      <w:proofErr w:type="spellStart"/>
      <w:r>
        <w:rPr>
          <w:b/>
          <w:bCs/>
          <w:sz w:val="28"/>
          <w:szCs w:val="28"/>
        </w:rPr>
        <w:t>V</w:t>
      </w:r>
      <w:r w:rsidR="00DA311D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S</w:t>
      </w:r>
      <w:proofErr w:type="spellEnd"/>
      <w:r>
        <w:rPr>
          <w:b/>
          <w:bCs/>
          <w:sz w:val="28"/>
          <w:szCs w:val="28"/>
        </w:rPr>
        <w:t xml:space="preserve"> tramite portale Umbria</w:t>
      </w:r>
      <w:r w:rsidR="00316D77"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Si</w:t>
      </w:r>
      <w:r w:rsidR="00316D77">
        <w:rPr>
          <w:b/>
          <w:bCs/>
          <w:sz w:val="28"/>
          <w:szCs w:val="28"/>
        </w:rPr>
        <w:t>S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0F8A77A8" w14:textId="77777777" w:rsidR="0052384E" w:rsidRDefault="0052384E" w:rsidP="005238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–</w:t>
      </w:r>
    </w:p>
    <w:p w14:paraId="4E1D2CD1" w14:textId="2C01D09B" w:rsidR="0052384E" w:rsidRPr="00EE524A" w:rsidRDefault="0052384E" w:rsidP="00316D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GRUPPO</w:t>
      </w:r>
      <w:r w:rsidR="00316D77">
        <w:rPr>
          <w:b/>
          <w:bCs/>
          <w:sz w:val="28"/>
          <w:szCs w:val="28"/>
        </w:rPr>
        <w:t xml:space="preserve"> e</w:t>
      </w:r>
      <w:r>
        <w:rPr>
          <w:b/>
          <w:bCs/>
          <w:sz w:val="28"/>
          <w:szCs w:val="28"/>
        </w:rPr>
        <w:t xml:space="preserve"> CAT</w:t>
      </w:r>
      <w:r w:rsidR="00316D77">
        <w:rPr>
          <w:b/>
          <w:bCs/>
          <w:sz w:val="28"/>
          <w:szCs w:val="28"/>
        </w:rPr>
        <w:t>EGORIA:</w:t>
      </w:r>
      <w:r>
        <w:rPr>
          <w:b/>
          <w:bCs/>
          <w:sz w:val="28"/>
          <w:szCs w:val="28"/>
        </w:rPr>
        <w:t xml:space="preserve"> k16</w:t>
      </w:r>
    </w:p>
    <w:p w14:paraId="504D1E06" w14:textId="5717E4B5" w:rsidR="0052384E" w:rsidRDefault="0052384E" w:rsidP="00316D77">
      <w:pPr>
        <w:jc w:val="both"/>
      </w:pPr>
      <w:r>
        <w:t>Per agevolare la presentazione delle Valutazioni di Sicurezza utilizzando il Umbria</w:t>
      </w:r>
      <w:r w:rsidR="00316D77">
        <w:t>-</w:t>
      </w:r>
      <w:proofErr w:type="spellStart"/>
      <w:r>
        <w:t>Si</w:t>
      </w:r>
      <w:r w:rsidR="00316D77">
        <w:t>S</w:t>
      </w:r>
      <w:proofErr w:type="spellEnd"/>
      <w:r>
        <w:t xml:space="preserve"> in caso di accertamenti di conformità (</w:t>
      </w:r>
      <w:r w:rsidRPr="003441CF">
        <w:rPr>
          <w:b/>
          <w:bCs/>
        </w:rPr>
        <w:t>ove non siano previsti lavori di adeguamento</w:t>
      </w:r>
      <w:r>
        <w:t>), in via transitoria, nelle more dell’adeguamento del portale Umbria</w:t>
      </w:r>
      <w:r w:rsidR="00316D77">
        <w:t>-</w:t>
      </w:r>
      <w:proofErr w:type="spellStart"/>
      <w:r>
        <w:t>Si</w:t>
      </w:r>
      <w:r w:rsidR="00316D77">
        <w:t>S</w:t>
      </w:r>
      <w:proofErr w:type="spellEnd"/>
      <w:r>
        <w:t>, è necessario caricare la documentazione utilizzando le seguenti procedura (vedi anche immagini allegate)</w:t>
      </w:r>
      <w:r w:rsidR="00316D77">
        <w:t>:</w:t>
      </w:r>
    </w:p>
    <w:p w14:paraId="583EB3FA" w14:textId="04F74353" w:rsidR="0052384E" w:rsidRDefault="0052384E" w:rsidP="00316D77">
      <w:pPr>
        <w:pStyle w:val="Paragrafoelenco"/>
        <w:numPr>
          <w:ilvl w:val="0"/>
          <w:numId w:val="3"/>
        </w:numPr>
        <w:spacing w:before="120"/>
        <w:ind w:left="425" w:hanging="425"/>
        <w:contextualSpacing w:val="0"/>
        <w:jc w:val="both"/>
      </w:pPr>
      <w:r>
        <w:t>Utilizzare l’istanza “AUTORIZZAZIONE E PREAVVISO SCRITTO MOD RU/SISMICA/3S” (fig.1);</w:t>
      </w:r>
    </w:p>
    <w:p w14:paraId="788B6811" w14:textId="7C58E455" w:rsidR="0052384E" w:rsidRDefault="0052384E" w:rsidP="00316D77">
      <w:pPr>
        <w:pStyle w:val="Paragrafoelenco"/>
        <w:numPr>
          <w:ilvl w:val="0"/>
          <w:numId w:val="3"/>
        </w:numPr>
        <w:spacing w:before="120"/>
        <w:ind w:left="425" w:hanging="425"/>
        <w:contextualSpacing w:val="0"/>
        <w:jc w:val="both"/>
      </w:pPr>
      <w:r>
        <w:t xml:space="preserve"> Selezionare l’istanza “</w:t>
      </w:r>
      <w:r w:rsidRPr="00D80719">
        <w:rPr>
          <w:b/>
          <w:bCs/>
        </w:rPr>
        <w:t>Autorizzazione</w:t>
      </w:r>
      <w:r>
        <w:rPr>
          <w:b/>
          <w:bCs/>
        </w:rPr>
        <w:t xml:space="preserve"> in zona sismica </w:t>
      </w:r>
      <w:proofErr w:type="gramStart"/>
      <w:r>
        <w:rPr>
          <w:b/>
          <w:bCs/>
        </w:rPr>
        <w:t>I,II</w:t>
      </w:r>
      <w:proofErr w:type="gramEnd"/>
      <w:r>
        <w:rPr>
          <w:b/>
          <w:bCs/>
        </w:rPr>
        <w:t xml:space="preserve"> e III</w:t>
      </w:r>
      <w:r>
        <w:t>”  indicando nella casella “altro”</w:t>
      </w:r>
      <w:r w:rsidR="004D7BB4">
        <w:t xml:space="preserve"> e </w:t>
      </w:r>
      <w:r w:rsidR="004D7BB4" w:rsidRPr="004D7BB4">
        <w:rPr>
          <w:b/>
          <w:bCs/>
        </w:rPr>
        <w:t xml:space="preserve">nel campo </w:t>
      </w:r>
      <w:r w:rsidR="004D7BB4">
        <w:rPr>
          <w:b/>
          <w:bCs/>
        </w:rPr>
        <w:t>“relativo ai lavori di” della scheda “contenuto”</w:t>
      </w:r>
      <w:r w:rsidR="004D7BB4">
        <w:t xml:space="preserve"> </w:t>
      </w:r>
      <w:r>
        <w:t xml:space="preserve"> la dizione  “</w:t>
      </w:r>
      <w:r>
        <w:rPr>
          <w:b/>
          <w:bCs/>
        </w:rPr>
        <w:t>Presentazione Valutazione di Sicurezza</w:t>
      </w:r>
      <w:r>
        <w:t>” (Fig.2);</w:t>
      </w:r>
    </w:p>
    <w:p w14:paraId="172443BF" w14:textId="77777777" w:rsidR="0052384E" w:rsidRDefault="0052384E" w:rsidP="00316D77">
      <w:pPr>
        <w:pStyle w:val="Paragrafoelenco"/>
        <w:numPr>
          <w:ilvl w:val="0"/>
          <w:numId w:val="3"/>
        </w:numPr>
        <w:spacing w:before="120" w:line="240" w:lineRule="auto"/>
        <w:ind w:left="425" w:hanging="425"/>
        <w:contextualSpacing w:val="0"/>
        <w:jc w:val="both"/>
      </w:pPr>
      <w:r>
        <w:t>Non necessita indicare il nominativo del collaudatore selezionando la voce “</w:t>
      </w:r>
      <w:r w:rsidRPr="00F06BC9">
        <w:t>Trattandosi di opere di intervento localizzato eseguite su un edificio esistente ai sensi del D.M. 14/01/2008, punto 8.4, o ai sensi del D.M. 17/01/2018, punto 8.4, non si effettuerà il Collaudo Statico.</w:t>
      </w:r>
      <w:r>
        <w:t>”</w:t>
      </w:r>
    </w:p>
    <w:p w14:paraId="6547BBB2" w14:textId="77777777" w:rsidR="0052384E" w:rsidRDefault="0052384E" w:rsidP="00316D77">
      <w:pPr>
        <w:pStyle w:val="Paragrafoelenco"/>
        <w:numPr>
          <w:ilvl w:val="0"/>
          <w:numId w:val="3"/>
        </w:numPr>
        <w:spacing w:before="120"/>
        <w:ind w:left="425" w:hanging="425"/>
        <w:contextualSpacing w:val="0"/>
        <w:jc w:val="both"/>
      </w:pPr>
      <w:r>
        <w:t xml:space="preserve">  Non necessita indicare il nominativo dell’impresa selezionando la relativa opzione “lavori in economia/opere pubbliche;</w:t>
      </w:r>
    </w:p>
    <w:p w14:paraId="0BF8762E" w14:textId="19D1A8EF" w:rsidR="0052384E" w:rsidRDefault="0052384E" w:rsidP="00316D77">
      <w:pPr>
        <w:pStyle w:val="Paragrafoelenco"/>
        <w:numPr>
          <w:ilvl w:val="0"/>
          <w:numId w:val="3"/>
        </w:numPr>
        <w:spacing w:before="120"/>
        <w:ind w:left="425" w:hanging="425"/>
        <w:contextualSpacing w:val="0"/>
        <w:jc w:val="both"/>
      </w:pPr>
      <w:r>
        <w:t xml:space="preserve">Necessita invece indicare progettista architettonico, progettista strutturale (che in </w:t>
      </w:r>
      <w:r w:rsidR="00316D77">
        <w:t>r</w:t>
      </w:r>
      <w:r>
        <w:t>ealt</w:t>
      </w:r>
      <w:r w:rsidR="00316D77">
        <w:t>à</w:t>
      </w:r>
      <w:r>
        <w:t xml:space="preserve"> è il tecnico verificatore che redige la </w:t>
      </w:r>
      <w:proofErr w:type="spellStart"/>
      <w:r>
        <w:t>VdS</w:t>
      </w:r>
      <w:proofErr w:type="spellEnd"/>
      <w:r>
        <w:t>) e il direttore dei lavori (che in realtà non esiste</w:t>
      </w:r>
      <w:r w:rsidR="00316D77">
        <w:t xml:space="preserve">; a tal fine </w:t>
      </w:r>
      <w:r>
        <w:t>indicare come DL la figura del tecnico verificatore</w:t>
      </w:r>
      <w:r w:rsidR="00316D77">
        <w:t>,</w:t>
      </w:r>
      <w:r>
        <w:t xml:space="preserve"> ovvero </w:t>
      </w:r>
      <w:r w:rsidR="00316D77">
        <w:t xml:space="preserve">quella </w:t>
      </w:r>
      <w:r>
        <w:t>del progettista strutturale</w:t>
      </w:r>
      <w:r w:rsidR="00316D77">
        <w:t>)</w:t>
      </w:r>
      <w:r>
        <w:t>;</w:t>
      </w:r>
    </w:p>
    <w:p w14:paraId="55DA865F" w14:textId="4EB50E6B" w:rsidR="0052384E" w:rsidRDefault="0052384E" w:rsidP="00316D77">
      <w:pPr>
        <w:pStyle w:val="Paragrafoelenco"/>
        <w:numPr>
          <w:ilvl w:val="0"/>
          <w:numId w:val="3"/>
        </w:numPr>
        <w:spacing w:before="120"/>
        <w:ind w:left="425" w:hanging="425"/>
        <w:contextualSpacing w:val="0"/>
        <w:jc w:val="both"/>
      </w:pPr>
      <w:r>
        <w:t xml:space="preserve">La documentazione da caricare nella scheda “allegati” sarà quella necessaria per le </w:t>
      </w:r>
      <w:proofErr w:type="spellStart"/>
      <w:r>
        <w:t>VdS</w:t>
      </w:r>
      <w:proofErr w:type="spellEnd"/>
      <w:r>
        <w:t xml:space="preserve">, nel caso in cui il programma richieda un documento ritenuto obbligatorio ma non necessario per le </w:t>
      </w:r>
      <w:proofErr w:type="spellStart"/>
      <w:r>
        <w:t>VdS</w:t>
      </w:r>
      <w:proofErr w:type="spellEnd"/>
      <w:r>
        <w:t xml:space="preserve"> (ad esempio il Piano di manutenzione) basterà allegare un pdf in bianco con scritto documento non necessario e firmato digitalmente dal progettista strutturale e DL (ovvero dal tecnico verificatore)</w:t>
      </w:r>
      <w:r w:rsidR="00316D77">
        <w:t>;</w:t>
      </w:r>
    </w:p>
    <w:p w14:paraId="3B61C52D" w14:textId="4F34A01D" w:rsidR="0052384E" w:rsidRDefault="0052384E" w:rsidP="00316D77">
      <w:pPr>
        <w:pStyle w:val="Paragrafoelenco"/>
        <w:numPr>
          <w:ilvl w:val="0"/>
          <w:numId w:val="3"/>
        </w:numPr>
        <w:spacing w:before="120"/>
        <w:ind w:left="425" w:hanging="425"/>
        <w:contextualSpacing w:val="0"/>
        <w:jc w:val="both"/>
      </w:pPr>
      <w:r>
        <w:t>Il progetto sarà oggetto di istruttoria tecnica ai soli fini del rispetto della normativa sismica e verrà rilasciata COMUNICAZIONE DI PRESA D’ATTO DI AVENUTA PRESENTAZIONE DELLA VDS con le consuete modalità ovvero dovrà essere scaricata dal portale Umbria</w:t>
      </w:r>
      <w:r w:rsidR="00316D77">
        <w:t>-</w:t>
      </w:r>
      <w:proofErr w:type="spellStart"/>
      <w:r>
        <w:t>Si</w:t>
      </w:r>
      <w:r w:rsidR="00316D77">
        <w:t>S</w:t>
      </w:r>
      <w:proofErr w:type="spellEnd"/>
      <w:r w:rsidR="00316D77">
        <w:t>:</w:t>
      </w:r>
    </w:p>
    <w:p w14:paraId="30D620F2" w14:textId="77777777" w:rsidR="0052384E" w:rsidRDefault="0052384E" w:rsidP="00316D77">
      <w:pPr>
        <w:pStyle w:val="Paragrafoelenco"/>
        <w:numPr>
          <w:ilvl w:val="0"/>
          <w:numId w:val="3"/>
        </w:numPr>
        <w:spacing w:before="120"/>
        <w:ind w:left="425" w:hanging="425"/>
        <w:contextualSpacing w:val="0"/>
        <w:jc w:val="both"/>
      </w:pPr>
      <w:r w:rsidRPr="00DD5729">
        <w:t>Restano fermi gli adempimenti previsti all’Art. 96 del D.P.R. 380/2001</w:t>
      </w:r>
      <w:r>
        <w:t>.</w:t>
      </w:r>
    </w:p>
    <w:p w14:paraId="21BAB656" w14:textId="77777777" w:rsidR="0052384E" w:rsidRDefault="0052384E" w:rsidP="00316D77">
      <w:pPr>
        <w:jc w:val="both"/>
      </w:pPr>
      <w:r>
        <w:t>Si ricorda che:</w:t>
      </w:r>
    </w:p>
    <w:p w14:paraId="12F1D397" w14:textId="1F3E36B6" w:rsidR="0052384E" w:rsidRDefault="0052384E" w:rsidP="00316D77">
      <w:pPr>
        <w:pStyle w:val="Paragrafoelenco"/>
        <w:numPr>
          <w:ilvl w:val="0"/>
          <w:numId w:val="2"/>
        </w:numPr>
        <w:ind w:left="709" w:hanging="283"/>
        <w:jc w:val="both"/>
      </w:pPr>
      <w:proofErr w:type="gramStart"/>
      <w:r>
        <w:lastRenderedPageBreak/>
        <w:t>E’</w:t>
      </w:r>
      <w:proofErr w:type="gramEnd"/>
      <w:r w:rsidR="00E51266">
        <w:t xml:space="preserve"> </w:t>
      </w:r>
      <w:r>
        <w:t xml:space="preserve">dovuto il </w:t>
      </w:r>
      <w:r w:rsidRPr="00557594">
        <w:t>pagamento degli oneri di rimborso forfettario</w:t>
      </w:r>
      <w:r>
        <w:t xml:space="preserve"> in ottemperanza alla DGR 596/2020 allegato 6 nota 7</w:t>
      </w:r>
      <w:r w:rsidR="00316D77">
        <w:t>;</w:t>
      </w:r>
      <w:r>
        <w:t xml:space="preserve"> per il rilascio della Presa d’Atto della </w:t>
      </w:r>
      <w:proofErr w:type="spellStart"/>
      <w:r>
        <w:t>VdS</w:t>
      </w:r>
      <w:proofErr w:type="spellEnd"/>
      <w:r>
        <w:t>,</w:t>
      </w:r>
      <w:r w:rsidRPr="00557594">
        <w:t xml:space="preserve"> non sono </w:t>
      </w:r>
      <w:r w:rsidR="00316D77">
        <w:t xml:space="preserve">tuttavia </w:t>
      </w:r>
      <w:r w:rsidRPr="00557594">
        <w:t>dovuti gli oneri per il certificato di rispondenza e/o collaudo</w:t>
      </w:r>
      <w:r>
        <w:t xml:space="preserve"> in quanto tali documenti non d</w:t>
      </w:r>
      <w:r w:rsidR="00316D77">
        <w:t>evono</w:t>
      </w:r>
      <w:r>
        <w:t xml:space="preserve"> essere presentati.</w:t>
      </w:r>
    </w:p>
    <w:p w14:paraId="624F133B" w14:textId="77777777" w:rsidR="0052384E" w:rsidRDefault="0052384E" w:rsidP="00316D77">
      <w:pPr>
        <w:pStyle w:val="Paragrafoelenco"/>
        <w:ind w:left="786"/>
        <w:jc w:val="both"/>
      </w:pPr>
    </w:p>
    <w:p w14:paraId="0EA1B44D" w14:textId="77777777" w:rsidR="0052384E" w:rsidRDefault="0052384E" w:rsidP="0052384E">
      <w:pPr>
        <w:pStyle w:val="Paragrafoelenco"/>
        <w:ind w:left="786"/>
      </w:pPr>
    </w:p>
    <w:p w14:paraId="50439D0A" w14:textId="77777777" w:rsidR="0052384E" w:rsidRDefault="0052384E" w:rsidP="0052384E">
      <w:pPr>
        <w:pStyle w:val="Paragrafoelenco"/>
        <w:ind w:left="786"/>
      </w:pPr>
    </w:p>
    <w:p w14:paraId="4CEC704C" w14:textId="77777777" w:rsidR="0052384E" w:rsidRDefault="0052384E" w:rsidP="0052384E">
      <w:pPr>
        <w:pStyle w:val="Paragrafoelenco"/>
        <w:ind w:left="786"/>
      </w:pPr>
    </w:p>
    <w:p w14:paraId="259CE5BC" w14:textId="77777777" w:rsidR="0052384E" w:rsidRDefault="0052384E" w:rsidP="0052384E">
      <w:pPr>
        <w:pStyle w:val="Paragrafoelenco"/>
        <w:ind w:left="786"/>
      </w:pPr>
    </w:p>
    <w:p w14:paraId="0F2613C6" w14:textId="77777777" w:rsidR="0052384E" w:rsidRDefault="0052384E" w:rsidP="0052384E">
      <w:pPr>
        <w:pStyle w:val="Paragrafoelenco"/>
        <w:ind w:left="786"/>
      </w:pPr>
    </w:p>
    <w:p w14:paraId="42D1486E" w14:textId="77777777" w:rsidR="0052384E" w:rsidRDefault="0052384E" w:rsidP="0052384E">
      <w:pPr>
        <w:pStyle w:val="Paragrafoelenco"/>
        <w:ind w:left="786"/>
      </w:pPr>
    </w:p>
    <w:p w14:paraId="4E4A71A1" w14:textId="77777777" w:rsidR="0052384E" w:rsidRDefault="0052384E" w:rsidP="0052384E">
      <w:pPr>
        <w:jc w:val="center"/>
      </w:pPr>
      <w:r>
        <w:rPr>
          <w:noProof/>
        </w:rPr>
        <w:drawing>
          <wp:inline distT="0" distB="0" distL="0" distR="0" wp14:anchorId="164B38E0" wp14:editId="5ED19EA6">
            <wp:extent cx="4170433" cy="2062716"/>
            <wp:effectExtent l="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17009" cy="208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61677" w14:textId="77777777" w:rsidR="0052384E" w:rsidRDefault="0052384E" w:rsidP="0052384E">
      <w:pPr>
        <w:jc w:val="center"/>
      </w:pPr>
      <w:r>
        <w:t>Fig.1</w:t>
      </w:r>
    </w:p>
    <w:p w14:paraId="33C89911" w14:textId="77777777" w:rsidR="0052384E" w:rsidRDefault="0052384E" w:rsidP="0052384E">
      <w:pPr>
        <w:jc w:val="center"/>
      </w:pPr>
    </w:p>
    <w:p w14:paraId="31A4DFBE" w14:textId="77777777" w:rsidR="0052384E" w:rsidRDefault="0052384E" w:rsidP="0052384E">
      <w:pPr>
        <w:jc w:val="center"/>
      </w:pPr>
    </w:p>
    <w:p w14:paraId="1D284934" w14:textId="77777777" w:rsidR="0052384E" w:rsidRDefault="0052384E" w:rsidP="0052384E">
      <w:pPr>
        <w:jc w:val="center"/>
      </w:pPr>
      <w:r>
        <w:rPr>
          <w:noProof/>
        </w:rPr>
        <w:lastRenderedPageBreak/>
        <w:drawing>
          <wp:inline distT="0" distB="0" distL="0" distR="0" wp14:anchorId="2AC025C4" wp14:editId="2875936A">
            <wp:extent cx="4127514" cy="4549773"/>
            <wp:effectExtent l="0" t="0" r="635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59603" cy="458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D06D1" w14:textId="77777777" w:rsidR="0052384E" w:rsidRDefault="0052384E" w:rsidP="0052384E">
      <w:pPr>
        <w:jc w:val="center"/>
      </w:pPr>
      <w:r>
        <w:t>Fig.2</w:t>
      </w:r>
    </w:p>
    <w:p w14:paraId="0EB20655" w14:textId="5EA99D3B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p w14:paraId="4ABCB856" w14:textId="77777777" w:rsidR="0052384E" w:rsidRDefault="0052384E" w:rsidP="00E454F8">
      <w:pPr>
        <w:autoSpaceDE w:val="0"/>
        <w:autoSpaceDN w:val="0"/>
        <w:adjustRightInd w:val="0"/>
        <w:spacing w:after="0" w:line="240" w:lineRule="auto"/>
        <w:rPr>
          <w:rFonts w:ascii="ArialMT-OneByteIdentityH" w:hAnsi="ArialMT-OneByteIdentityH" w:cs="ArialMT-OneByteIdentityH"/>
          <w:sz w:val="20"/>
          <w:szCs w:val="20"/>
        </w:rPr>
      </w:pPr>
    </w:p>
    <w:sectPr w:rsidR="005238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-OneByteIdentity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389E"/>
    <w:multiLevelType w:val="hybridMultilevel"/>
    <w:tmpl w:val="87A69530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46D3C"/>
    <w:multiLevelType w:val="hybridMultilevel"/>
    <w:tmpl w:val="D11A4FE6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4C214659"/>
    <w:multiLevelType w:val="hybridMultilevel"/>
    <w:tmpl w:val="4A0C167E"/>
    <w:lvl w:ilvl="0" w:tplc="950EB6E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F8"/>
    <w:rsid w:val="0030746B"/>
    <w:rsid w:val="00316D77"/>
    <w:rsid w:val="003A73E2"/>
    <w:rsid w:val="00441D5A"/>
    <w:rsid w:val="004D7BB4"/>
    <w:rsid w:val="004F4179"/>
    <w:rsid w:val="0052384E"/>
    <w:rsid w:val="00703C10"/>
    <w:rsid w:val="007E462E"/>
    <w:rsid w:val="008F7B22"/>
    <w:rsid w:val="00932CA6"/>
    <w:rsid w:val="00AA7CD1"/>
    <w:rsid w:val="00B6689E"/>
    <w:rsid w:val="00D13BF7"/>
    <w:rsid w:val="00DA311D"/>
    <w:rsid w:val="00DC25B2"/>
    <w:rsid w:val="00DD175A"/>
    <w:rsid w:val="00E454F8"/>
    <w:rsid w:val="00E51266"/>
    <w:rsid w:val="00EB1CEF"/>
    <w:rsid w:val="00EB59EF"/>
    <w:rsid w:val="00F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E8A1"/>
  <w15:chartTrackingRefBased/>
  <w15:docId w15:val="{D85B27EE-C698-44E8-8385-4A09C8E9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454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54F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23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ppc.terni@archiworldpec.it" TargetMode="External"/><Relationship Id="rId13" Type="http://schemas.openxmlformats.org/officeDocument/2006/relationships/hyperlink" Target="mailto:collegio.perugia@geopec.it" TargetMode="External"/><Relationship Id="rId18" Type="http://schemas.openxmlformats.org/officeDocument/2006/relationships/hyperlink" Target="mailto:apmiumbria@legalmail.i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mailto:archperugia@pec.aruba.it" TargetMode="External"/><Relationship Id="rId12" Type="http://schemas.openxmlformats.org/officeDocument/2006/relationships/hyperlink" Target="mailto:geologiumbria@epap.sicurezzapostale.it" TargetMode="External"/><Relationship Id="rId17" Type="http://schemas.openxmlformats.org/officeDocument/2006/relationships/hyperlink" Target="mailto:ance.umbria@pec.anc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anciumbria@postacert.umbria.it" TargetMode="External"/><Relationship Id="rId20" Type="http://schemas.openxmlformats.org/officeDocument/2006/relationships/hyperlink" Target="mailto:legacoopumbria@pec.legacoopumbria.coop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rdine.terni@ingpec.eu" TargetMode="External"/><Relationship Id="rId11" Type="http://schemas.openxmlformats.org/officeDocument/2006/relationships/hyperlink" Target="mailto:collegio.perugia@pec.peritiagrari.it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ordine.perugia@ingpec.eu" TargetMode="External"/><Relationship Id="rId15" Type="http://schemas.openxmlformats.org/officeDocument/2006/relationships/hyperlink" Target="mailto:info@pec.rptumbria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rotocollo.odaf.terni@conafpec.it" TargetMode="External"/><Relationship Id="rId19" Type="http://schemas.openxmlformats.org/officeDocument/2006/relationships/hyperlink" Target="mailto:confartigianatoumbria@ticertifi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odaf.perugia@conafpec.it" TargetMode="External"/><Relationship Id="rId14" Type="http://schemas.openxmlformats.org/officeDocument/2006/relationships/hyperlink" Target="mailto:collegio.terni@geopec.it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Campagnacci</dc:creator>
  <cp:keywords/>
  <dc:description/>
  <cp:lastModifiedBy>Fabio Campagnacci</cp:lastModifiedBy>
  <cp:revision>2</cp:revision>
  <dcterms:created xsi:type="dcterms:W3CDTF">2021-10-13T12:47:00Z</dcterms:created>
  <dcterms:modified xsi:type="dcterms:W3CDTF">2021-10-13T12:47:00Z</dcterms:modified>
</cp:coreProperties>
</file>