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7E" w:rsidRDefault="00715936" w:rsidP="00E62F7E">
      <w:pPr>
        <w:ind w:firstLine="708"/>
        <w:jc w:val="center"/>
        <w:rPr>
          <w:b/>
        </w:rPr>
      </w:pPr>
      <w:r>
        <w:rPr>
          <w:rFonts w:ascii="Times New Roman" w:hAnsi="Times New Roman" w:cs="Times New Roman"/>
          <w:noProof/>
          <w:sz w:val="24"/>
          <w:szCs w:val="24"/>
          <w:lang w:eastAsia="it-IT"/>
        </w:rPr>
        <w:drawing>
          <wp:inline distT="0" distB="0" distL="0" distR="0" wp14:anchorId="433EB05A" wp14:editId="5700543F">
            <wp:extent cx="5541645" cy="756285"/>
            <wp:effectExtent l="0" t="0" r="1905"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1645" cy="756285"/>
                    </a:xfrm>
                    <a:prstGeom prst="rect">
                      <a:avLst/>
                    </a:prstGeom>
                    <a:noFill/>
                  </pic:spPr>
                </pic:pic>
              </a:graphicData>
            </a:graphic>
          </wp:inline>
        </w:drawing>
      </w:r>
    </w:p>
    <w:p w:rsidR="00E62F7E" w:rsidRDefault="00E62F7E" w:rsidP="00300EA3">
      <w:pPr>
        <w:spacing w:after="100"/>
        <w:ind w:firstLine="709"/>
        <w:jc w:val="center"/>
      </w:pPr>
      <w:r>
        <w:rPr>
          <w:b/>
        </w:rPr>
        <w:t xml:space="preserve">POR FESR 2014 2020 </w:t>
      </w:r>
      <w:r w:rsidRPr="00E62F7E">
        <w:rPr>
          <w:b/>
        </w:rPr>
        <w:t>AZIONE</w:t>
      </w:r>
      <w:r>
        <w:rPr>
          <w:b/>
        </w:rPr>
        <w:t xml:space="preserve"> 3.2.1</w:t>
      </w:r>
    </w:p>
    <w:p w:rsidR="00E62F7E" w:rsidRDefault="00E62F7E" w:rsidP="00300EA3">
      <w:pPr>
        <w:spacing w:after="100"/>
        <w:ind w:firstLine="709"/>
        <w:jc w:val="center"/>
        <w:rPr>
          <w:b/>
        </w:rPr>
      </w:pPr>
      <w:r>
        <w:rPr>
          <w:b/>
        </w:rPr>
        <w:t>LINEE GUIDA BANDO</w:t>
      </w:r>
      <w:r w:rsidR="007E2D30">
        <w:rPr>
          <w:b/>
        </w:rPr>
        <w:t xml:space="preserve"> SOSTEGNO PROGETTI</w:t>
      </w:r>
      <w:r>
        <w:rPr>
          <w:b/>
        </w:rPr>
        <w:t xml:space="preserve"> IMPRESE CULTURALI E CREATIVE</w:t>
      </w:r>
    </w:p>
    <w:p w:rsidR="00300EA3" w:rsidRDefault="00300EA3" w:rsidP="00E62F7E">
      <w:pPr>
        <w:ind w:firstLine="708"/>
        <w:jc w:val="center"/>
        <w:rPr>
          <w:b/>
        </w:rPr>
      </w:pPr>
    </w:p>
    <w:p w:rsidR="000B0606" w:rsidRPr="000B0606" w:rsidRDefault="000C5C03" w:rsidP="000B0606">
      <w:pPr>
        <w:jc w:val="both"/>
      </w:pPr>
      <w:r w:rsidRPr="000C5C03">
        <w:t xml:space="preserve">Le presenti </w:t>
      </w:r>
      <w:r w:rsidRPr="00101781">
        <w:rPr>
          <w:b/>
        </w:rPr>
        <w:t>Linee guida</w:t>
      </w:r>
      <w:r w:rsidRPr="000C5C03">
        <w:t xml:space="preserve"> disciplinano l’ammissibilità, la rendicontazione e la verifica amministrativa delle spese riferite alle operazioni che assumono la form</w:t>
      </w:r>
      <w:r>
        <w:t>a di sovvenzione</w:t>
      </w:r>
      <w:r w:rsidR="00F133E2">
        <w:t>,</w:t>
      </w:r>
      <w:r>
        <w:t xml:space="preserve"> ai sensi </w:t>
      </w:r>
      <w:r w:rsidR="00F133E2">
        <w:t>del Regolamento UE 1303/2013</w:t>
      </w:r>
      <w:r w:rsidR="007E2D30">
        <w:t xml:space="preserve"> </w:t>
      </w:r>
      <w:r w:rsidR="00786546">
        <w:t>e del D.P.R.  5 Febbraio 2018</w:t>
      </w:r>
      <w:r w:rsidR="000B0606">
        <w:t xml:space="preserve"> (</w:t>
      </w:r>
      <w:r w:rsidR="000B0606" w:rsidRPr="000B0606">
        <w:t>Regolamento recante i criteri sull'</w:t>
      </w:r>
      <w:r w:rsidR="000B0606">
        <w:t xml:space="preserve"> ammissibilità</w:t>
      </w:r>
      <w:r w:rsidR="000B0606" w:rsidRPr="000B0606">
        <w:t xml:space="preserve"> delle spese per i pr</w:t>
      </w:r>
      <w:r w:rsidR="000B0606">
        <w:t>ogrammi cofinanziati dai Fondi SIE</w:t>
      </w:r>
      <w:proofErr w:type="gramStart"/>
      <w:r w:rsidR="000B0606">
        <w:t xml:space="preserve">), </w:t>
      </w:r>
      <w:r w:rsidR="000B0606" w:rsidRPr="000B0606">
        <w:t xml:space="preserve"> per</w:t>
      </w:r>
      <w:proofErr w:type="gramEnd"/>
      <w:r w:rsidR="000B0606" w:rsidRPr="000B0606">
        <w:t xml:space="preserve"> il periodo di programmazione 2014/2020.</w:t>
      </w:r>
    </w:p>
    <w:p w:rsidR="000C5C03" w:rsidRPr="000C5C03" w:rsidRDefault="00786546" w:rsidP="000C5C03">
      <w:pPr>
        <w:jc w:val="both"/>
      </w:pPr>
      <w:r>
        <w:t xml:space="preserve">, </w:t>
      </w:r>
      <w:r w:rsidR="000C5C03" w:rsidRPr="000C5C03">
        <w:t xml:space="preserve">a valere sul POR FESR 2014-2020 </w:t>
      </w:r>
      <w:r w:rsidR="000C5C03">
        <w:t xml:space="preserve">Azione 3.2.1 ed in particolare </w:t>
      </w:r>
      <w:r w:rsidR="00F133E2">
        <w:t xml:space="preserve">per </w:t>
      </w:r>
      <w:r w:rsidR="000C5C03">
        <w:t>il B</w:t>
      </w:r>
      <w:r>
        <w:t>ando approvato con la</w:t>
      </w:r>
      <w:r w:rsidR="003B5055">
        <w:t xml:space="preserve"> Determina</w:t>
      </w:r>
      <w:r w:rsidR="000C5C03">
        <w:t>z</w:t>
      </w:r>
      <w:r w:rsidR="003B5055">
        <w:t>i</w:t>
      </w:r>
      <w:r w:rsidR="000C5C03">
        <w:t>on</w:t>
      </w:r>
      <w:r>
        <w:t xml:space="preserve">i dirigenziale </w:t>
      </w:r>
      <w:proofErr w:type="spellStart"/>
      <w:r>
        <w:t>nn</w:t>
      </w:r>
      <w:proofErr w:type="spellEnd"/>
      <w:r>
        <w:t>. 12900/2020</w:t>
      </w:r>
      <w:r w:rsidR="004D3BF0">
        <w:t>.</w:t>
      </w:r>
    </w:p>
    <w:p w:rsidR="000C5C03" w:rsidRPr="000C5C03" w:rsidRDefault="000C5C03" w:rsidP="000C5C03">
      <w:pPr>
        <w:jc w:val="both"/>
      </w:pPr>
      <w:r w:rsidRPr="000C5C03">
        <w:rPr>
          <w:b/>
          <w:bCs/>
        </w:rPr>
        <w:t>Principi generali di ammissibilità della spesa</w:t>
      </w:r>
    </w:p>
    <w:p w:rsidR="000C5C03" w:rsidRPr="000C5C03" w:rsidRDefault="000C5C03" w:rsidP="009C157E">
      <w:pPr>
        <w:spacing w:after="0" w:line="240" w:lineRule="auto"/>
        <w:jc w:val="both"/>
      </w:pPr>
      <w:r w:rsidRPr="000C5C03">
        <w:t>Una spesa è considerata ammissibile quando sono osservate tutte le seguenti condizioni:</w:t>
      </w:r>
    </w:p>
    <w:p w:rsidR="000C5C03" w:rsidRPr="000C5C03" w:rsidRDefault="000C5C03" w:rsidP="00D3514F">
      <w:pPr>
        <w:pStyle w:val="Paragrafoelenco"/>
        <w:numPr>
          <w:ilvl w:val="0"/>
          <w:numId w:val="23"/>
        </w:numPr>
        <w:spacing w:after="0" w:line="240" w:lineRule="auto"/>
        <w:jc w:val="both"/>
      </w:pPr>
      <w:proofErr w:type="gramStart"/>
      <w:r w:rsidRPr="000C5C03">
        <w:t>si</w:t>
      </w:r>
      <w:proofErr w:type="gramEnd"/>
      <w:r w:rsidRPr="000C5C03">
        <w:t xml:space="preserve"> riferisce ad un costo ammissibile</w:t>
      </w:r>
      <w:r>
        <w:t xml:space="preserve"> </w:t>
      </w:r>
      <w:r w:rsidRPr="000C5C03">
        <w:t>ai sensi delle norme comunitarie, nazionali e regionali;</w:t>
      </w:r>
    </w:p>
    <w:p w:rsidR="000C5C03" w:rsidRPr="000C5C03" w:rsidRDefault="000C5C03" w:rsidP="00D3514F">
      <w:pPr>
        <w:pStyle w:val="Paragrafoelenco"/>
        <w:numPr>
          <w:ilvl w:val="0"/>
          <w:numId w:val="23"/>
        </w:numPr>
        <w:spacing w:after="0" w:line="240" w:lineRule="auto"/>
        <w:jc w:val="both"/>
      </w:pPr>
      <w:proofErr w:type="gramStart"/>
      <w:r w:rsidRPr="000C5C03">
        <w:t>è</w:t>
      </w:r>
      <w:proofErr w:type="gramEnd"/>
      <w:r w:rsidRPr="000C5C03">
        <w:t xml:space="preserve"> pertinente e imputabile al progetto ammesso a finanziamento, cioè è relativa ad un costo specificamente inerente e direttamente sostenuto per una delle attività previste dall’intervento finanziato; </w:t>
      </w:r>
    </w:p>
    <w:p w:rsidR="000C5C03" w:rsidRPr="000C5C03" w:rsidRDefault="000C5C03" w:rsidP="00D3514F">
      <w:pPr>
        <w:pStyle w:val="Paragrafoelenco"/>
        <w:numPr>
          <w:ilvl w:val="0"/>
          <w:numId w:val="23"/>
        </w:numPr>
        <w:spacing w:after="0" w:line="240" w:lineRule="auto"/>
        <w:jc w:val="both"/>
      </w:pPr>
      <w:proofErr w:type="gramStart"/>
      <w:r w:rsidRPr="000C5C03">
        <w:t>è</w:t>
      </w:r>
      <w:proofErr w:type="gramEnd"/>
      <w:r w:rsidRPr="000C5C03">
        <w:t xml:space="preserve"> legittima, cioè sostenuta da documentazione conforme alla normativa fiscale, contabile e civilistica vigente;</w:t>
      </w:r>
    </w:p>
    <w:p w:rsidR="000C5C03" w:rsidRPr="000C5C03" w:rsidRDefault="000C5C03" w:rsidP="00D3514F">
      <w:pPr>
        <w:pStyle w:val="Paragrafoelenco"/>
        <w:numPr>
          <w:ilvl w:val="0"/>
          <w:numId w:val="23"/>
        </w:numPr>
        <w:spacing w:after="0" w:line="240" w:lineRule="auto"/>
        <w:jc w:val="both"/>
      </w:pPr>
      <w:proofErr w:type="gramStart"/>
      <w:r w:rsidRPr="000C5C03">
        <w:t>è</w:t>
      </w:r>
      <w:proofErr w:type="gramEnd"/>
      <w:r w:rsidRPr="000C5C03">
        <w:t xml:space="preserve"> riconducibile ad una delle categorie di costo indicate tassativamente nell’ Avviso nel rispetto delle voci di costo ammissibili previste nel presente documento;</w:t>
      </w:r>
    </w:p>
    <w:p w:rsidR="000C5C03" w:rsidRPr="000C5C03" w:rsidRDefault="000C5C03" w:rsidP="00D3514F">
      <w:pPr>
        <w:pStyle w:val="Paragrafoelenco"/>
        <w:numPr>
          <w:ilvl w:val="0"/>
          <w:numId w:val="23"/>
        </w:numPr>
        <w:spacing w:after="0" w:line="240" w:lineRule="auto"/>
        <w:jc w:val="both"/>
      </w:pPr>
      <w:r w:rsidRPr="000C5C03">
        <w:t xml:space="preserve"> </w:t>
      </w:r>
      <w:proofErr w:type="gramStart"/>
      <w:r w:rsidRPr="000C5C03">
        <w:t>il</w:t>
      </w:r>
      <w:proofErr w:type="gramEnd"/>
      <w:r w:rsidRPr="000C5C03">
        <w:t xml:space="preserve"> suo ammontare rientra nei limiti minimi e massimi per ciascuna voce di costo stabiliti nell’ Avviso nel rispetto delle voci di costo ammissibili previste nel presente documento;</w:t>
      </w:r>
    </w:p>
    <w:p w:rsidR="000C5C03" w:rsidRPr="000C5C03" w:rsidRDefault="002E22B3" w:rsidP="00D3514F">
      <w:pPr>
        <w:pStyle w:val="Paragrafoelenco"/>
        <w:numPr>
          <w:ilvl w:val="0"/>
          <w:numId w:val="23"/>
        </w:numPr>
        <w:spacing w:after="0" w:line="240" w:lineRule="auto"/>
        <w:jc w:val="both"/>
      </w:pPr>
      <w:proofErr w:type="gramStart"/>
      <w:r>
        <w:t>è</w:t>
      </w:r>
      <w:proofErr w:type="gramEnd"/>
      <w:r w:rsidR="000C5C03" w:rsidRPr="000C5C03">
        <w:t xml:space="preserve"> effettivamente sostenuta nel periodo di ammissibilità della spesa e comprovata da idonea documentazione giustificativa così come determinato nei successivi articoli;</w:t>
      </w:r>
    </w:p>
    <w:p w:rsidR="000C5C03" w:rsidRPr="000C5C03" w:rsidRDefault="000C5C03" w:rsidP="00D3514F">
      <w:pPr>
        <w:pStyle w:val="Paragrafoelenco"/>
        <w:numPr>
          <w:ilvl w:val="0"/>
          <w:numId w:val="23"/>
        </w:numPr>
        <w:spacing w:after="0" w:line="240" w:lineRule="auto"/>
        <w:jc w:val="both"/>
      </w:pPr>
      <w:proofErr w:type="gramStart"/>
      <w:r w:rsidRPr="000C5C03">
        <w:t>è</w:t>
      </w:r>
      <w:proofErr w:type="gramEnd"/>
      <w:r w:rsidRPr="000C5C03">
        <w:t xml:space="preserve"> tracciabile, cioè verificabile attraverso una corretta e completa documentazione;</w:t>
      </w:r>
    </w:p>
    <w:p w:rsidR="000C5C03" w:rsidRPr="000C5C03" w:rsidRDefault="000C5C03" w:rsidP="00D3514F">
      <w:pPr>
        <w:pStyle w:val="Paragrafoelenco"/>
        <w:numPr>
          <w:ilvl w:val="0"/>
          <w:numId w:val="23"/>
        </w:numPr>
        <w:spacing w:after="0" w:line="240" w:lineRule="auto"/>
        <w:jc w:val="both"/>
      </w:pPr>
      <w:proofErr w:type="gramStart"/>
      <w:r w:rsidRPr="000C5C03">
        <w:t>è</w:t>
      </w:r>
      <w:proofErr w:type="gramEnd"/>
      <w:r w:rsidRPr="000C5C03">
        <w:t xml:space="preserve"> contabilizzata in conformità alle disposizioni di legge e ai principi contabili;</w:t>
      </w:r>
    </w:p>
    <w:p w:rsidR="000C5C03" w:rsidRPr="000C5C03" w:rsidRDefault="000C5C03" w:rsidP="00D3514F">
      <w:pPr>
        <w:pStyle w:val="Paragrafoelenco"/>
        <w:numPr>
          <w:ilvl w:val="0"/>
          <w:numId w:val="23"/>
        </w:numPr>
        <w:spacing w:after="0" w:line="240" w:lineRule="auto"/>
        <w:jc w:val="both"/>
      </w:pPr>
      <w:proofErr w:type="gramStart"/>
      <w:r w:rsidRPr="000C5C03">
        <w:t>è</w:t>
      </w:r>
      <w:proofErr w:type="gramEnd"/>
      <w:r w:rsidRPr="000C5C03">
        <w:t xml:space="preserve"> conforme alle disposizioni comunitarie, nazionali e regionali vigenti.</w:t>
      </w:r>
    </w:p>
    <w:p w:rsidR="000C5C03" w:rsidRPr="009C157E" w:rsidRDefault="000C5C03" w:rsidP="009C157E">
      <w:pPr>
        <w:spacing w:before="160"/>
        <w:jc w:val="both"/>
        <w:rPr>
          <w:b/>
          <w:bCs/>
        </w:rPr>
      </w:pPr>
      <w:r w:rsidRPr="000C5C03">
        <w:rPr>
          <w:b/>
          <w:bCs/>
        </w:rPr>
        <w:t>Periodo di ammissibilità della spesa</w:t>
      </w:r>
    </w:p>
    <w:p w:rsidR="00111975" w:rsidRDefault="000C5C03" w:rsidP="009C157E">
      <w:pPr>
        <w:spacing w:after="0" w:line="240" w:lineRule="auto"/>
        <w:jc w:val="both"/>
      </w:pPr>
      <w:r w:rsidRPr="000C5C03">
        <w:t xml:space="preserve">Le spese relative a ciascun progetto approvato sono ammissibili solo se sostenute e quietanzate nel periodo temporale che va dal giorno successivo all’invio della richiesta di agevolazione e fino alla data fissata per la conclusione del progetto così come individuata </w:t>
      </w:r>
      <w:r w:rsidR="00111975">
        <w:t>dal Bando</w:t>
      </w:r>
      <w:r w:rsidR="000C0092">
        <w:t>.</w:t>
      </w:r>
    </w:p>
    <w:p w:rsidR="000C0092" w:rsidRPr="000C0092" w:rsidRDefault="000C5C03" w:rsidP="009C157E">
      <w:pPr>
        <w:spacing w:after="0" w:line="240" w:lineRule="auto"/>
        <w:jc w:val="both"/>
      </w:pPr>
      <w:r w:rsidRPr="000C5C03">
        <w:t>Ai fini della dimostrazione del principio di necessità dell’aiuto tutte le spese devono essere riconducibili ad attività o progetti i cui lavori siano stati avviati successivamente alla presentazione de</w:t>
      </w:r>
      <w:r w:rsidR="000C0092">
        <w:t>lla domanda di finanziamento</w:t>
      </w:r>
      <w:r w:rsidR="000C0092" w:rsidRPr="000C0092">
        <w:t>. Ne consegue che un investimento è considerato avviato dopo la presentazione della domanda se, prima dell’invio della stessa:</w:t>
      </w:r>
    </w:p>
    <w:p w:rsidR="0018448F" w:rsidRPr="0018448F" w:rsidRDefault="0018448F" w:rsidP="009C157E">
      <w:pPr>
        <w:spacing w:after="0" w:line="240" w:lineRule="auto"/>
        <w:jc w:val="both"/>
      </w:pPr>
      <w:r w:rsidRPr="0018448F">
        <w:t xml:space="preserve">a) </w:t>
      </w:r>
      <w:r>
        <w:t>il beneficiario</w:t>
      </w:r>
      <w:r w:rsidRPr="0018448F">
        <w:t xml:space="preserve"> non ha stipulato contratti (inclusi emission</w:t>
      </w:r>
      <w:r>
        <w:t>i di ordini, conferme d’ordine)</w:t>
      </w:r>
      <w:r w:rsidR="003B5055">
        <w:t>;</w:t>
      </w:r>
    </w:p>
    <w:p w:rsidR="0018448F" w:rsidRPr="0018448F" w:rsidRDefault="0018448F" w:rsidP="009C157E">
      <w:pPr>
        <w:spacing w:after="0" w:line="240" w:lineRule="auto"/>
        <w:jc w:val="both"/>
      </w:pPr>
      <w:r w:rsidRPr="0018448F">
        <w:t xml:space="preserve">b) </w:t>
      </w:r>
      <w:r w:rsidR="003B5055" w:rsidRPr="003B5055">
        <w:t xml:space="preserve">il beneficiario </w:t>
      </w:r>
      <w:r w:rsidRPr="0018448F">
        <w:t>non ha assunto impegni giuridicamente vincolanti atti ad ordinare macchinari, attrezzature, impianti, o qualsiasi altro atto che renda irreversibile l’investimento, a seconda di quale condizione si verifichi prima;</w:t>
      </w:r>
    </w:p>
    <w:p w:rsidR="001365EC" w:rsidRDefault="0018448F" w:rsidP="001365EC">
      <w:pPr>
        <w:spacing w:after="0" w:line="240" w:lineRule="auto"/>
        <w:jc w:val="both"/>
      </w:pPr>
      <w:r w:rsidRPr="0018448F">
        <w:t>c) non sono state emesse fatture o pagati accont</w:t>
      </w:r>
      <w:r w:rsidR="003B5055">
        <w:t>i relativi a beni che riguardano il progetto</w:t>
      </w:r>
      <w:r w:rsidRPr="0018448F">
        <w:t>.</w:t>
      </w:r>
    </w:p>
    <w:p w:rsidR="001365EC" w:rsidRDefault="001365EC" w:rsidP="001365EC">
      <w:pPr>
        <w:spacing w:after="0" w:line="240" w:lineRule="auto"/>
        <w:jc w:val="both"/>
      </w:pPr>
    </w:p>
    <w:p w:rsidR="001365EC" w:rsidRDefault="001365EC" w:rsidP="001365EC">
      <w:pPr>
        <w:spacing w:after="0" w:line="240" w:lineRule="auto"/>
        <w:jc w:val="both"/>
      </w:pPr>
    </w:p>
    <w:p w:rsidR="001365EC" w:rsidRDefault="001365EC" w:rsidP="001365EC">
      <w:pPr>
        <w:spacing w:after="0" w:line="240" w:lineRule="auto"/>
        <w:jc w:val="both"/>
      </w:pPr>
    </w:p>
    <w:p w:rsidR="003B5055" w:rsidRPr="009C157E" w:rsidRDefault="003B5055" w:rsidP="001365EC">
      <w:pPr>
        <w:spacing w:after="0" w:line="240" w:lineRule="auto"/>
        <w:jc w:val="both"/>
        <w:rPr>
          <w:b/>
          <w:bCs/>
        </w:rPr>
      </w:pPr>
      <w:r w:rsidRPr="003B5055">
        <w:rPr>
          <w:b/>
          <w:bCs/>
        </w:rPr>
        <w:lastRenderedPageBreak/>
        <w:t>Modalità di pagamento ammissibili</w:t>
      </w:r>
    </w:p>
    <w:p w:rsidR="003B5055" w:rsidRPr="003B5055" w:rsidRDefault="003B5055" w:rsidP="007F4057">
      <w:pPr>
        <w:spacing w:after="0" w:line="240" w:lineRule="auto"/>
        <w:jc w:val="both"/>
      </w:pPr>
      <w:r w:rsidRPr="003B5055">
        <w:t>Tutti i pagamenti potranno essere effettuati con le seguenti modalità:</w:t>
      </w:r>
    </w:p>
    <w:p w:rsidR="003B5055" w:rsidRPr="003B5055" w:rsidRDefault="003B5055" w:rsidP="004D3BF0">
      <w:pPr>
        <w:pStyle w:val="Paragrafoelenco"/>
        <w:numPr>
          <w:ilvl w:val="0"/>
          <w:numId w:val="12"/>
        </w:numPr>
        <w:spacing w:after="0" w:line="240" w:lineRule="auto"/>
        <w:jc w:val="both"/>
      </w:pPr>
      <w:proofErr w:type="gramStart"/>
      <w:r w:rsidRPr="003B5055">
        <w:t>bonifico</w:t>
      </w:r>
      <w:proofErr w:type="gramEnd"/>
      <w:r w:rsidRPr="003B5055">
        <w:t xml:space="preserve"> bancario o postale</w:t>
      </w:r>
    </w:p>
    <w:p w:rsidR="003B5055" w:rsidRPr="003B5055" w:rsidRDefault="003B5055" w:rsidP="004D3BF0">
      <w:pPr>
        <w:pStyle w:val="Paragrafoelenco"/>
        <w:numPr>
          <w:ilvl w:val="0"/>
          <w:numId w:val="12"/>
        </w:numPr>
        <w:spacing w:after="0" w:line="240" w:lineRule="auto"/>
        <w:jc w:val="both"/>
      </w:pPr>
      <w:proofErr w:type="gramStart"/>
      <w:r w:rsidRPr="003B5055">
        <w:t>ricevuta</w:t>
      </w:r>
      <w:proofErr w:type="gramEnd"/>
      <w:r w:rsidRPr="003B5055">
        <w:t xml:space="preserve"> bancaria (</w:t>
      </w:r>
      <w:proofErr w:type="spellStart"/>
      <w:r w:rsidRPr="003B5055">
        <w:t>ri.ba.</w:t>
      </w:r>
      <w:proofErr w:type="spellEnd"/>
      <w:r w:rsidRPr="003B5055">
        <w:t>)</w:t>
      </w:r>
    </w:p>
    <w:p w:rsidR="003B5055" w:rsidRPr="003B5055" w:rsidRDefault="003B5055" w:rsidP="004D3BF0">
      <w:pPr>
        <w:pStyle w:val="Paragrafoelenco"/>
        <w:numPr>
          <w:ilvl w:val="0"/>
          <w:numId w:val="12"/>
        </w:numPr>
        <w:spacing w:after="0" w:line="240" w:lineRule="auto"/>
        <w:jc w:val="both"/>
      </w:pPr>
      <w:proofErr w:type="gramStart"/>
      <w:r w:rsidRPr="003B5055">
        <w:t>carta</w:t>
      </w:r>
      <w:proofErr w:type="gramEnd"/>
      <w:r w:rsidRPr="003B5055">
        <w:t xml:space="preserve"> di credito aziendale</w:t>
      </w:r>
      <w:r>
        <w:t>;</w:t>
      </w:r>
    </w:p>
    <w:p w:rsidR="003B5055" w:rsidRPr="003B5055" w:rsidRDefault="003B5055" w:rsidP="004D3BF0">
      <w:pPr>
        <w:pStyle w:val="Paragrafoelenco"/>
        <w:numPr>
          <w:ilvl w:val="0"/>
          <w:numId w:val="12"/>
        </w:numPr>
        <w:spacing w:after="0" w:line="240" w:lineRule="auto"/>
        <w:jc w:val="both"/>
      </w:pPr>
      <w:proofErr w:type="gramStart"/>
      <w:r w:rsidRPr="003B5055">
        <w:t>moneta</w:t>
      </w:r>
      <w:proofErr w:type="gramEnd"/>
      <w:r w:rsidRPr="003B5055">
        <w:t xml:space="preserve"> elettronica aziendale (solo POS)</w:t>
      </w:r>
      <w:r>
        <w:t>.</w:t>
      </w:r>
    </w:p>
    <w:p w:rsidR="003B5055" w:rsidRPr="003B5055" w:rsidRDefault="003B5055" w:rsidP="007F4057">
      <w:pPr>
        <w:spacing w:after="0" w:line="240" w:lineRule="auto"/>
        <w:jc w:val="both"/>
      </w:pPr>
      <w:r w:rsidRPr="003B5055">
        <w:t>Al fine di consentire la tracciabilità delle spese oggetto di finanziamento, non sono ammessi pagamenti effettuati in contanti, in</w:t>
      </w:r>
      <w:r>
        <w:t xml:space="preserve"> </w:t>
      </w:r>
      <w:r w:rsidRPr="003B5055">
        <w:t>compensazione, tramite carte di credito personali o altre forme di moneta elettronica compresa la moneta elettronica personale.</w:t>
      </w:r>
    </w:p>
    <w:p w:rsidR="003B5055" w:rsidRPr="003B5055" w:rsidRDefault="003B5055" w:rsidP="007F4057">
      <w:pPr>
        <w:spacing w:after="0" w:line="240" w:lineRule="auto"/>
        <w:jc w:val="both"/>
      </w:pPr>
      <w:r w:rsidRPr="003B5055">
        <w:t>Le note di credito sono ammissibili ai soli fini della dimostrazione della completa quietanza delle fatture esposte.</w:t>
      </w:r>
    </w:p>
    <w:p w:rsidR="003B5055" w:rsidRPr="003B5055" w:rsidRDefault="003B5055" w:rsidP="007F4057">
      <w:pPr>
        <w:spacing w:after="0" w:line="240" w:lineRule="auto"/>
        <w:jc w:val="both"/>
      </w:pPr>
      <w:r w:rsidRPr="003B5055">
        <w:t xml:space="preserve">Tutti i pagamenti dovranno essere disposti apponendo causale di pagamento e riferimento del giustificativo di spesa a cui si riferiscono (es. per le fattura n. e data di emissione). </w:t>
      </w:r>
    </w:p>
    <w:p w:rsidR="003B5055" w:rsidRDefault="003B5055" w:rsidP="007F4057">
      <w:pPr>
        <w:spacing w:after="0" w:line="240" w:lineRule="auto"/>
        <w:jc w:val="both"/>
      </w:pPr>
      <w:r w:rsidRPr="00806D30">
        <w:t>Il pagamento si considera effettuato alla data di esecuzione dell’operazione così come riportata nell’estratto di conto corrente bancario.</w:t>
      </w:r>
    </w:p>
    <w:p w:rsidR="00101781" w:rsidRPr="007F4057" w:rsidRDefault="00101781" w:rsidP="007F4057">
      <w:pPr>
        <w:spacing w:before="160"/>
        <w:jc w:val="both"/>
        <w:rPr>
          <w:b/>
          <w:bCs/>
        </w:rPr>
      </w:pPr>
      <w:r w:rsidRPr="00101781">
        <w:rPr>
          <w:b/>
          <w:bCs/>
        </w:rPr>
        <w:t>Disciplina dei giustificativi di spesa e quietanza</w:t>
      </w:r>
    </w:p>
    <w:p w:rsidR="004026DD" w:rsidRPr="004026DD" w:rsidRDefault="00101781" w:rsidP="007F4057">
      <w:pPr>
        <w:spacing w:after="0" w:line="240" w:lineRule="auto"/>
        <w:jc w:val="both"/>
      </w:pPr>
      <w:r w:rsidRPr="00101781">
        <w:t xml:space="preserve">Tutte le spese sostenute devono trovare corrispondenza nei giustificativi di spesa intestati esclusivamente al soggetto beneficiario. </w:t>
      </w:r>
      <w:r w:rsidR="004026DD" w:rsidRPr="004026DD">
        <w:t>Tutti i giustificativi di spesa</w:t>
      </w:r>
      <w:r w:rsidR="00827794">
        <w:t>,</w:t>
      </w:r>
      <w:r w:rsidR="004026DD" w:rsidRPr="004026DD">
        <w:t xml:space="preserve"> per essere rendicontabili</w:t>
      </w:r>
      <w:r w:rsidR="00827794">
        <w:t>,</w:t>
      </w:r>
      <w:r w:rsidR="004026DD" w:rsidRPr="004026DD">
        <w:t xml:space="preserve"> devo</w:t>
      </w:r>
      <w:r w:rsidR="00827794">
        <w:t>no</w:t>
      </w:r>
      <w:r w:rsidR="004026DD" w:rsidRPr="004026DD">
        <w:t xml:space="preserve"> riportare il codice unico di progetto CUP assegnato al progetto medesimo in sede di concessione del contributo. Il codice CUP è riportato nel sistema informatico per la rendicontazione del progetto medesimo.</w:t>
      </w:r>
    </w:p>
    <w:p w:rsidR="004026DD" w:rsidRPr="004026DD" w:rsidRDefault="00953ACA" w:rsidP="007F4057">
      <w:pPr>
        <w:spacing w:after="0" w:line="240" w:lineRule="auto"/>
        <w:jc w:val="both"/>
      </w:pPr>
      <w:r>
        <w:t>Come noto a partire dal 1</w:t>
      </w:r>
      <w:r w:rsidR="004026DD" w:rsidRPr="004026DD">
        <w:t xml:space="preserve"> gennaio 2019 tutte le fatture emesse, a seguito di cessioni di beni e prestazioni di servizi effettuate tra soggetti residenti o stabiliti in Italia, potranno essere solo fatture elettroniche.</w:t>
      </w:r>
      <w:r w:rsidR="004026DD">
        <w:t xml:space="preserve"> </w:t>
      </w:r>
      <w:r w:rsidR="004026DD" w:rsidRPr="004026DD">
        <w:t>Le regole per predisporre, trasmettere, ricevere e conservare le fatture elettroniche tra privati, sono definite nel provvedimento n. 89757 del 30 aprile 2018 pubblicato sul sito internet dell’Agenzia delle Entrate.</w:t>
      </w:r>
    </w:p>
    <w:p w:rsidR="004026DD" w:rsidRPr="004026DD" w:rsidRDefault="008F14AB" w:rsidP="007F4057">
      <w:pPr>
        <w:spacing w:after="0" w:line="240" w:lineRule="auto"/>
        <w:jc w:val="both"/>
      </w:pPr>
      <w:r>
        <w:t>In particolare per gli a</w:t>
      </w:r>
      <w:r w:rsidR="004026DD" w:rsidRPr="004026DD">
        <w:t>iuti esiste un certo lasso temporale in cui il beneficiario non ha ancora avuto la comunicazione del CUP. Infatti il beneficiario può già spendere una volta presentata la domanda ma la comunicazione del CUP del Progetto avviene con l’ammissione a finanziamento e quindi le fatture emesse in questo frangente sono sprovviste di CUP.</w:t>
      </w:r>
      <w:r w:rsidR="004026DD">
        <w:t xml:space="preserve"> </w:t>
      </w:r>
      <w:r>
        <w:t xml:space="preserve">L’inserimento del CUP </w:t>
      </w:r>
      <w:r w:rsidR="004026DD" w:rsidRPr="004026DD">
        <w:t>obbligatorio in fattura è dovuto ad esigenze di tracciabilità, per assicurare la corrispondenza fra le somme pagate da parte del beneficiario e le spese ammissibili, in maniera inequivocabile, relative a una determinata operazione.</w:t>
      </w:r>
      <w:r w:rsidR="004026DD">
        <w:t xml:space="preserve"> </w:t>
      </w:r>
      <w:r w:rsidR="004026DD" w:rsidRPr="004026DD">
        <w:t>Pertanto, n</w:t>
      </w:r>
      <w:r>
        <w:t xml:space="preserve">el caso di mancata conoscenza, </w:t>
      </w:r>
      <w:r w:rsidR="004026DD" w:rsidRPr="004026DD">
        <w:t>da parte del proponente</w:t>
      </w:r>
      <w:r>
        <w:t xml:space="preserve">, </w:t>
      </w:r>
      <w:r w:rsidR="004026DD" w:rsidRPr="004026DD">
        <w:t>del CUP di progetto nella fase transitoria fra presentazione della domanda di ammissione a contributo e pubblicazione della graduatoria che definitivamente lo qualifica come beneficiario del programma, questa garanzia di inerenza delle spese sostenute al progetto che sarà oggetto di sostegno può essere assicurata inserendo una descri</w:t>
      </w:r>
      <w:r>
        <w:t xml:space="preserve">zione (in fattura) del progetto, </w:t>
      </w:r>
      <w:r w:rsidR="004026DD" w:rsidRPr="004026DD">
        <w:t xml:space="preserve">tipo </w:t>
      </w:r>
      <w:r w:rsidR="004026DD" w:rsidRPr="004026DD">
        <w:rPr>
          <w:b/>
          <w:bCs/>
          <w:i/>
          <w:iCs/>
        </w:rPr>
        <w:t xml:space="preserve">“Spesa di cui si chiede il cofinanziamento con il POR FESR 2014-2020 </w:t>
      </w:r>
      <w:r w:rsidR="004D3BF0">
        <w:rPr>
          <w:b/>
          <w:bCs/>
          <w:i/>
          <w:iCs/>
        </w:rPr>
        <w:t>– Azione 3.2.1.”</w:t>
      </w:r>
      <w:r w:rsidR="004D3BF0" w:rsidRPr="004D3BF0">
        <w:rPr>
          <w:bCs/>
          <w:iCs/>
        </w:rPr>
        <w:t xml:space="preserve"> </w:t>
      </w:r>
      <w:r w:rsidR="004026DD" w:rsidRPr="004026DD">
        <w:t>Questa dicitura può riguardare anche le fatture emesse dai fornitori dei beneficiari prima della definitiva ammissione a finanziamento dell’operazione.</w:t>
      </w:r>
      <w:r w:rsidR="004026DD">
        <w:t xml:space="preserve"> </w:t>
      </w:r>
      <w:r w:rsidR="004026DD" w:rsidRPr="004026DD">
        <w:t xml:space="preserve">Si suggerisce </w:t>
      </w:r>
      <w:r w:rsidR="004026DD">
        <w:t xml:space="preserve">quindi </w:t>
      </w:r>
      <w:r w:rsidR="004026DD" w:rsidRPr="004026DD">
        <w:t xml:space="preserve">di garantire la filiera di tracciabilità con la descrizione </w:t>
      </w:r>
      <w:r w:rsidRPr="004026DD">
        <w:t xml:space="preserve">del progetto nella fattura </w:t>
      </w:r>
      <w:r w:rsidR="004026DD" w:rsidRPr="004026DD">
        <w:t xml:space="preserve">come </w:t>
      </w:r>
      <w:r>
        <w:t xml:space="preserve">sopra </w:t>
      </w:r>
      <w:r w:rsidR="004026DD" w:rsidRPr="004026DD">
        <w:t>esemplificato.</w:t>
      </w:r>
    </w:p>
    <w:p w:rsidR="00101781" w:rsidRPr="00101781" w:rsidRDefault="00101781" w:rsidP="007F4057">
      <w:pPr>
        <w:spacing w:after="0" w:line="240" w:lineRule="auto"/>
        <w:jc w:val="both"/>
      </w:pPr>
      <w:r w:rsidRPr="00101781">
        <w:t>L’importo del giustificativo di spesa deve essere normalmente riferito in modo esclusivo al bene o alla prestazione oggetto di spesa ammissibile. Nella descrizione del giustificativo di spesa deve essere indicato espressamente il bene o la prestazione e la sua riferibilità al progetto finanziato. Nel caso in cui il giustificativo di spesa sia cumulativamente riferito a più beni o prestazioni, oltre alla espressa descrizione del bene o della prestazione riferibile al progetto, deve risultare chiaramente individuabile l’</w:t>
      </w:r>
      <w:r>
        <w:t>importo imputabile allo stesso.</w:t>
      </w:r>
      <w:r w:rsidR="007F4057">
        <w:t xml:space="preserve"> </w:t>
      </w:r>
      <w:r w:rsidRPr="00101781">
        <w:t>L’importo del giustificativ</w:t>
      </w:r>
      <w:r>
        <w:t>o di spesa deve essere pagato.</w:t>
      </w:r>
    </w:p>
    <w:p w:rsidR="00033667" w:rsidRDefault="00033667" w:rsidP="007F4057">
      <w:pPr>
        <w:spacing w:after="0" w:line="240" w:lineRule="auto"/>
        <w:jc w:val="both"/>
      </w:pPr>
      <w:r w:rsidRPr="00806D30">
        <w:t>Ai fini della attestazione del pagamento, all’estratto di conto corrente bancario o al documento di equivalente valore probante emesso dalla banca, attestante l’avvenuto e definitivo addebito della spesa, devono essere allegati i documenti che giustificano le corrispondenti disposizioni di pagamento:</w:t>
      </w:r>
    </w:p>
    <w:p w:rsidR="00101781" w:rsidRPr="00101781" w:rsidRDefault="00101781" w:rsidP="007F4057">
      <w:pPr>
        <w:spacing w:after="0" w:line="240" w:lineRule="auto"/>
        <w:jc w:val="both"/>
      </w:pPr>
      <w:r w:rsidRPr="00101781">
        <w:t xml:space="preserve">a) </w:t>
      </w:r>
      <w:r w:rsidRPr="00101781">
        <w:rPr>
          <w:i/>
          <w:iCs/>
        </w:rPr>
        <w:t xml:space="preserve">Bonifico bancario o postale: </w:t>
      </w:r>
      <w:r w:rsidRPr="00101781">
        <w:t>distinta di bonifico bancario dalla quale si evince la data di esecuzione dell’operazione, importo della transazione finanziaria, soggetto beneficiario del trasferimento, oggetto (causale) del trasferimento (riferito al giustificativo di spesa);</w:t>
      </w:r>
    </w:p>
    <w:p w:rsidR="00101781" w:rsidRPr="00101781" w:rsidRDefault="00101781" w:rsidP="007F4057">
      <w:pPr>
        <w:spacing w:after="0" w:line="240" w:lineRule="auto"/>
        <w:jc w:val="both"/>
      </w:pPr>
      <w:r w:rsidRPr="00101781">
        <w:lastRenderedPageBreak/>
        <w:t xml:space="preserve">b) </w:t>
      </w:r>
      <w:r w:rsidRPr="00101781">
        <w:rPr>
          <w:i/>
          <w:iCs/>
        </w:rPr>
        <w:t>Ricevuta bancaria (</w:t>
      </w:r>
      <w:proofErr w:type="spellStart"/>
      <w:r w:rsidRPr="00101781">
        <w:rPr>
          <w:i/>
          <w:iCs/>
        </w:rPr>
        <w:t>ri.ba.</w:t>
      </w:r>
      <w:proofErr w:type="spellEnd"/>
      <w:r w:rsidRPr="00101781">
        <w:rPr>
          <w:i/>
          <w:iCs/>
        </w:rPr>
        <w:t xml:space="preserve">) </w:t>
      </w:r>
      <w:r w:rsidRPr="00101781">
        <w:t>dalla quale si evince la data di esecuzione dell’operazione, importo della transazione finanziaria, soggetto beneficiario del trasferimento, oggetto (causale) del trasferimento (riferito al giustificativo di spesa);</w:t>
      </w:r>
    </w:p>
    <w:p w:rsidR="00101781" w:rsidRPr="00101781" w:rsidRDefault="00101781" w:rsidP="007F4057">
      <w:pPr>
        <w:spacing w:after="0" w:line="240" w:lineRule="auto"/>
        <w:jc w:val="both"/>
      </w:pPr>
      <w:r w:rsidRPr="00101781">
        <w:t xml:space="preserve">c) </w:t>
      </w:r>
      <w:r w:rsidRPr="00101781">
        <w:rPr>
          <w:i/>
          <w:iCs/>
        </w:rPr>
        <w:t>Moneta elettronica aziendale (POS)</w:t>
      </w:r>
      <w:r w:rsidRPr="00101781">
        <w:t>: deve essere prodotta la ricevuta di pagamento (scontrino POS)</w:t>
      </w:r>
    </w:p>
    <w:p w:rsidR="00101781" w:rsidRPr="00101781" w:rsidRDefault="00101781" w:rsidP="007F4057">
      <w:pPr>
        <w:spacing w:after="0" w:line="240" w:lineRule="auto"/>
        <w:jc w:val="both"/>
      </w:pPr>
      <w:r w:rsidRPr="00101781">
        <w:t xml:space="preserve">d) </w:t>
      </w:r>
      <w:r w:rsidRPr="00101781">
        <w:rPr>
          <w:i/>
          <w:iCs/>
        </w:rPr>
        <w:t>Carta di credito aziendale</w:t>
      </w:r>
      <w:r w:rsidRPr="00101781">
        <w:t>: deve essere prodotto l’estratto conto della carta di credito e il relativo addebito del suo totale nel conto corrente</w:t>
      </w:r>
      <w:r>
        <w:t xml:space="preserve"> </w:t>
      </w:r>
      <w:r w:rsidRPr="00101781">
        <w:t>intestato all’impresa beneficiaria.</w:t>
      </w:r>
    </w:p>
    <w:p w:rsidR="003B5055" w:rsidRDefault="00101781" w:rsidP="007F4057">
      <w:pPr>
        <w:spacing w:after="0" w:line="240" w:lineRule="auto"/>
        <w:jc w:val="both"/>
      </w:pPr>
      <w:r w:rsidRPr="00101781">
        <w:t xml:space="preserve">Nel caso l’estratto di conto corrente indichi una somma complessiva a titolo di pagamento cumulativo, tra cui la disposizione oggetto di rendicontazione, nella distinta riepilogativa dei pagamenti l’importo complessivo indicato deve coincidere con l’importo addebitato </w:t>
      </w:r>
      <w:r w:rsidRPr="00806D30">
        <w:t>nell’estratto di c/c bancario o postale salvo i casi di addebito dei costi di commissione bancaria e/o di eventuali addebiti multipli indicati in estratto conto. In questo caso deve essere prodotta disposizione accompagnatoria a chiarimento sottoscritta dal legale</w:t>
      </w:r>
      <w:r w:rsidRPr="00101781">
        <w:t xml:space="preserve"> rappresentante.</w:t>
      </w:r>
    </w:p>
    <w:p w:rsidR="00101781" w:rsidRPr="007F4057" w:rsidRDefault="00101781" w:rsidP="007F4057">
      <w:pPr>
        <w:spacing w:before="160"/>
        <w:jc w:val="both"/>
        <w:rPr>
          <w:b/>
          <w:bCs/>
        </w:rPr>
      </w:pPr>
      <w:r w:rsidRPr="00101781">
        <w:rPr>
          <w:b/>
          <w:bCs/>
        </w:rPr>
        <w:t>Conservazione dei documenti</w:t>
      </w:r>
    </w:p>
    <w:p w:rsidR="00101781" w:rsidRPr="00101781" w:rsidRDefault="00101781" w:rsidP="007F4057">
      <w:pPr>
        <w:spacing w:after="0" w:line="240" w:lineRule="auto"/>
        <w:jc w:val="both"/>
      </w:pPr>
      <w:r w:rsidRPr="00101781">
        <w:t xml:space="preserve">Il Beneficiario ha l’obbligo di conservare gli originali dei documenti giustificativi di spesa e relative quietanze e tutta la restante documentazione con modalità aggregata, per facilitare gli accertamenti e le verifiche da parte della Regione </w:t>
      </w:r>
      <w:r w:rsidR="00FF360A">
        <w:t xml:space="preserve">Umbria </w:t>
      </w:r>
      <w:r w:rsidRPr="00101781">
        <w:t xml:space="preserve">o degli altri organi regionali, nazionali o comunitari legittimati a svolgere attività di controllo. La durata della conservazione e della disponibilità è </w:t>
      </w:r>
      <w:r w:rsidR="00FF360A">
        <w:t>di tre anni, come disciplinato dall’articolo 21 del Bando in argomento</w:t>
      </w:r>
      <w:r w:rsidR="004D3BF0">
        <w:t>,</w:t>
      </w:r>
      <w:r w:rsidR="00FF360A">
        <w:t xml:space="preserve"> decorrenti </w:t>
      </w:r>
      <w:r w:rsidRPr="00101781">
        <w:t>dal</w:t>
      </w:r>
      <w:r w:rsidR="00FF360A">
        <w:t xml:space="preserve"> 31 dicembre successivo alla presentazione del rendiconto alla Regione Umbria.</w:t>
      </w:r>
    </w:p>
    <w:p w:rsidR="00101781" w:rsidRPr="00101781" w:rsidRDefault="00101781" w:rsidP="007F4057">
      <w:pPr>
        <w:spacing w:after="0" w:line="240" w:lineRule="auto"/>
        <w:jc w:val="both"/>
      </w:pPr>
      <w:r w:rsidRPr="00101781">
        <w:t>La documentazione può essere conservata:</w:t>
      </w:r>
    </w:p>
    <w:p w:rsidR="00101781" w:rsidRPr="00101781" w:rsidRDefault="00101781" w:rsidP="002E22B3">
      <w:pPr>
        <w:pStyle w:val="Paragrafoelenco"/>
        <w:numPr>
          <w:ilvl w:val="0"/>
          <w:numId w:val="17"/>
        </w:numPr>
        <w:spacing w:after="0" w:line="240" w:lineRule="auto"/>
        <w:jc w:val="both"/>
      </w:pPr>
      <w:proofErr w:type="gramStart"/>
      <w:r w:rsidRPr="00101781">
        <w:t>in</w:t>
      </w:r>
      <w:proofErr w:type="gramEnd"/>
      <w:r w:rsidRPr="00101781">
        <w:t xml:space="preserve"> originale su supporto cartaceo;</w:t>
      </w:r>
    </w:p>
    <w:p w:rsidR="00101781" w:rsidRPr="00101781" w:rsidRDefault="00101781" w:rsidP="002E22B3">
      <w:pPr>
        <w:pStyle w:val="Paragrafoelenco"/>
        <w:numPr>
          <w:ilvl w:val="0"/>
          <w:numId w:val="17"/>
        </w:numPr>
        <w:spacing w:after="0" w:line="240" w:lineRule="auto"/>
        <w:jc w:val="both"/>
      </w:pPr>
      <w:proofErr w:type="gramStart"/>
      <w:r w:rsidRPr="00101781">
        <w:t>in</w:t>
      </w:r>
      <w:proofErr w:type="gramEnd"/>
      <w:r w:rsidRPr="00101781">
        <w:t xml:space="preserve"> copia dichiarata conforme all'originale con sottoscrizione ai sensi del DPR 445/2000, a sua volta disponibile su supporto cartaceo (copia cartacea di documenti originali cartacei) o su supporto elettronico (copia elettronica di documenti originali cartacei);</w:t>
      </w:r>
    </w:p>
    <w:p w:rsidR="00101781" w:rsidRPr="00101781" w:rsidRDefault="00101781" w:rsidP="002E22B3">
      <w:pPr>
        <w:pStyle w:val="Paragrafoelenco"/>
        <w:numPr>
          <w:ilvl w:val="0"/>
          <w:numId w:val="17"/>
        </w:numPr>
        <w:spacing w:after="0" w:line="240" w:lineRule="auto"/>
        <w:jc w:val="both"/>
      </w:pPr>
      <w:proofErr w:type="gramStart"/>
      <w:r w:rsidRPr="00101781">
        <w:t>in</w:t>
      </w:r>
      <w:proofErr w:type="gramEnd"/>
      <w:r w:rsidRPr="00101781">
        <w:t xml:space="preserve"> originale in versione elettronica (se documenti che esistono esclusivamente in formato</w:t>
      </w:r>
      <w:r w:rsidR="00FF360A">
        <w:t xml:space="preserve"> </w:t>
      </w:r>
      <w:r w:rsidRPr="00101781">
        <w:t xml:space="preserve">elettronico) conformemente alla normativa in materia di archiviazione sostitutiva dei documenti. </w:t>
      </w:r>
    </w:p>
    <w:p w:rsidR="003B5055" w:rsidRDefault="004D3BF0" w:rsidP="007F4057">
      <w:pPr>
        <w:spacing w:after="0" w:line="240" w:lineRule="auto"/>
        <w:jc w:val="both"/>
      </w:pPr>
      <w:r>
        <w:t>Il b</w:t>
      </w:r>
      <w:r w:rsidR="00101781" w:rsidRPr="00101781">
        <w:t xml:space="preserve">eneficiario </w:t>
      </w:r>
      <w:r>
        <w:t xml:space="preserve">deve </w:t>
      </w:r>
      <w:r w:rsidR="00101781" w:rsidRPr="00101781">
        <w:t>rende accessibili, in sede di controllo, i libri contabili e i registri dell’impresa per mostrare come ha registrato le spese oggetto di contributo.</w:t>
      </w:r>
    </w:p>
    <w:p w:rsidR="00005ADC" w:rsidRPr="007F4057" w:rsidRDefault="00005ADC" w:rsidP="007F4057">
      <w:pPr>
        <w:spacing w:before="160"/>
        <w:jc w:val="both"/>
        <w:rPr>
          <w:b/>
          <w:bCs/>
        </w:rPr>
      </w:pPr>
      <w:r w:rsidRPr="00005ADC">
        <w:rPr>
          <w:b/>
          <w:bCs/>
        </w:rPr>
        <w:t>Modalità di presentazione della rendicontazione</w:t>
      </w:r>
    </w:p>
    <w:p w:rsidR="00005ADC" w:rsidRDefault="00005ADC" w:rsidP="005D39A4">
      <w:pPr>
        <w:spacing w:after="0" w:line="240" w:lineRule="auto"/>
        <w:jc w:val="both"/>
      </w:pPr>
      <w:r w:rsidRPr="00005ADC">
        <w:t xml:space="preserve">Il </w:t>
      </w:r>
      <w:r w:rsidR="005D39A4">
        <w:t>b</w:t>
      </w:r>
      <w:r w:rsidRPr="00005ADC">
        <w:t>eneficiario deve presentare la rendicontazione delle spese sostenute nei tempi previsti dall’avviso presentando la relativa documentazione mediante l’utilizzo del sistema informativo SMG FESR 2014-2020</w:t>
      </w:r>
      <w:r>
        <w:t xml:space="preserve"> </w:t>
      </w:r>
      <w:r w:rsidRPr="00005ADC">
        <w:t>disponibile</w:t>
      </w:r>
      <w:r>
        <w:t xml:space="preserve"> </w:t>
      </w:r>
      <w:r w:rsidRPr="00005ADC">
        <w:t xml:space="preserve">all’indirizzo </w:t>
      </w:r>
      <w:hyperlink r:id="rId9" w:history="1">
        <w:r w:rsidRPr="00D5791A">
          <w:rPr>
            <w:rStyle w:val="Collegamentoipertestuale"/>
          </w:rPr>
          <w:t>www.smg2014.regione.umbria.it</w:t>
        </w:r>
      </w:hyperlink>
    </w:p>
    <w:p w:rsidR="00FF360A" w:rsidRDefault="00005ADC" w:rsidP="005D39A4">
      <w:pPr>
        <w:spacing w:before="160"/>
        <w:jc w:val="both"/>
        <w:rPr>
          <w:b/>
          <w:bCs/>
        </w:rPr>
      </w:pPr>
      <w:r w:rsidRPr="00005ADC">
        <w:rPr>
          <w:b/>
          <w:bCs/>
        </w:rPr>
        <w:t>Tipologia dei costi ammissibili</w:t>
      </w:r>
      <w:r w:rsidR="007F4057">
        <w:rPr>
          <w:b/>
          <w:bCs/>
        </w:rPr>
        <w:t xml:space="preserve"> (con riferimento ai codici di spesa previsti nel Bando)</w:t>
      </w:r>
    </w:p>
    <w:p w:rsidR="00402C90" w:rsidRDefault="00481A46" w:rsidP="009C157E">
      <w:pPr>
        <w:spacing w:after="0" w:line="240" w:lineRule="auto"/>
        <w:jc w:val="both"/>
        <w:rPr>
          <w:bCs/>
        </w:rPr>
      </w:pPr>
      <w:r w:rsidRPr="00481A46">
        <w:rPr>
          <w:b/>
          <w:bCs/>
        </w:rPr>
        <w:t>COD. SPESA 01</w:t>
      </w:r>
      <w:r>
        <w:rPr>
          <w:bCs/>
        </w:rPr>
        <w:t>: Oneri di costituzione per le imprese costituende (fino a un massimo del 50% degli stessi)</w:t>
      </w:r>
      <w:r w:rsidR="00402C90">
        <w:rPr>
          <w:bCs/>
        </w:rPr>
        <w:t>.</w:t>
      </w:r>
    </w:p>
    <w:p w:rsidR="002E22B3" w:rsidRDefault="002E22B3" w:rsidP="002E22B3">
      <w:pPr>
        <w:spacing w:before="100" w:after="0"/>
        <w:ind w:left="425" w:right="1133"/>
        <w:jc w:val="both"/>
        <w:rPr>
          <w:bCs/>
        </w:rPr>
      </w:pPr>
      <w:r w:rsidRPr="002E22B3">
        <w:rPr>
          <w:bCs/>
        </w:rPr>
        <w:t>Sono ammissibili in questa voce di spesa i costi</w:t>
      </w:r>
      <w:r>
        <w:rPr>
          <w:bCs/>
        </w:rPr>
        <w:t xml:space="preserve"> espressamente indicati nella voce stessa.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2E22B3" w:rsidRPr="007F4057" w:rsidTr="0012719D">
        <w:trPr>
          <w:trHeight w:val="941"/>
        </w:trPr>
        <w:tc>
          <w:tcPr>
            <w:tcW w:w="8221" w:type="dxa"/>
          </w:tcPr>
          <w:p w:rsidR="002E22B3" w:rsidRDefault="002E22B3" w:rsidP="0012719D">
            <w:pPr>
              <w:spacing w:after="0" w:line="240" w:lineRule="auto"/>
              <w:ind w:right="1133"/>
              <w:jc w:val="both"/>
              <w:rPr>
                <w:bCs/>
              </w:rPr>
            </w:pPr>
            <w:r w:rsidRPr="00D0355B">
              <w:rPr>
                <w:b/>
                <w:bCs/>
              </w:rPr>
              <w:t>Documentazione a supporto della verifica amministrativo-contabile:</w:t>
            </w:r>
          </w:p>
          <w:p w:rsidR="002E22B3" w:rsidRDefault="002E22B3" w:rsidP="0012719D">
            <w:pPr>
              <w:spacing w:after="0" w:line="240" w:lineRule="auto"/>
              <w:ind w:right="34"/>
              <w:jc w:val="both"/>
              <w:rPr>
                <w:bCs/>
              </w:rPr>
            </w:pPr>
            <w:r w:rsidRPr="007F4057">
              <w:rPr>
                <w:bCs/>
              </w:rPr>
              <w:t xml:space="preserve">- </w:t>
            </w:r>
            <w:r w:rsidRPr="007E7B1E">
              <w:rPr>
                <w:bCs/>
              </w:rPr>
              <w:t xml:space="preserve">copia </w:t>
            </w:r>
            <w:r>
              <w:rPr>
                <w:bCs/>
              </w:rPr>
              <w:t>dell’atto di costituzione</w:t>
            </w:r>
          </w:p>
          <w:p w:rsidR="002E22B3" w:rsidRPr="007E7B1E" w:rsidRDefault="002E22B3" w:rsidP="0012719D">
            <w:pPr>
              <w:spacing w:after="0" w:line="240" w:lineRule="auto"/>
              <w:ind w:right="34"/>
              <w:jc w:val="both"/>
              <w:rPr>
                <w:bCs/>
              </w:rPr>
            </w:pPr>
            <w:r>
              <w:rPr>
                <w:bCs/>
              </w:rPr>
              <w:t>- documento comprovante le spese</w:t>
            </w:r>
          </w:p>
          <w:p w:rsidR="002E22B3" w:rsidRPr="007F4057" w:rsidRDefault="002E22B3" w:rsidP="0012719D">
            <w:pPr>
              <w:spacing w:after="0" w:line="240" w:lineRule="auto"/>
              <w:ind w:right="34"/>
              <w:jc w:val="both"/>
              <w:rPr>
                <w:bCs/>
              </w:rPr>
            </w:pPr>
            <w:r w:rsidRPr="007E7B1E">
              <w:rPr>
                <w:bCs/>
              </w:rPr>
              <w:t xml:space="preserve">- copia </w:t>
            </w:r>
            <w:r w:rsidRPr="00806D30">
              <w:rPr>
                <w:bCs/>
              </w:rPr>
              <w:t>dell’estratto conto per l’attestazione</w:t>
            </w:r>
            <w:r w:rsidRPr="007E7B1E">
              <w:rPr>
                <w:bCs/>
              </w:rPr>
              <w:t xml:space="preserve"> del pagamento</w:t>
            </w:r>
          </w:p>
        </w:tc>
      </w:tr>
    </w:tbl>
    <w:p w:rsidR="00481A46" w:rsidRDefault="00481A46" w:rsidP="00BB18FA">
      <w:pPr>
        <w:spacing w:before="160" w:line="240" w:lineRule="auto"/>
        <w:jc w:val="both"/>
        <w:rPr>
          <w:bCs/>
        </w:rPr>
      </w:pPr>
      <w:r w:rsidRPr="00481A46">
        <w:rPr>
          <w:b/>
          <w:bCs/>
        </w:rPr>
        <w:t>COD SPESA 02</w:t>
      </w:r>
      <w:r w:rsidR="00C61B8A">
        <w:rPr>
          <w:b/>
          <w:bCs/>
        </w:rPr>
        <w:t>:</w:t>
      </w:r>
      <w:r>
        <w:rPr>
          <w:bCs/>
        </w:rPr>
        <w:t xml:space="preserve"> Spese del personale direttamente impiegato nel progetto (correlate alla spesa </w:t>
      </w:r>
      <w:proofErr w:type="spellStart"/>
      <w:r>
        <w:rPr>
          <w:bCs/>
        </w:rPr>
        <w:t>cod</w:t>
      </w:r>
      <w:proofErr w:type="spellEnd"/>
      <w:r>
        <w:rPr>
          <w:bCs/>
        </w:rPr>
        <w:t xml:space="preserve"> 08)</w:t>
      </w:r>
      <w:r w:rsidR="00C61B8A">
        <w:rPr>
          <w:bCs/>
        </w:rPr>
        <w:t>.</w:t>
      </w:r>
    </w:p>
    <w:p w:rsidR="00C57AEB" w:rsidRDefault="00481A46" w:rsidP="00402C90">
      <w:pPr>
        <w:spacing w:before="100" w:after="0"/>
        <w:ind w:left="425" w:right="1133"/>
        <w:jc w:val="both"/>
        <w:rPr>
          <w:bCs/>
        </w:rPr>
      </w:pPr>
      <w:r w:rsidRPr="00481A46">
        <w:rPr>
          <w:bCs/>
        </w:rPr>
        <w:t>La voce comprende i costi del perso</w:t>
      </w:r>
      <w:r>
        <w:rPr>
          <w:bCs/>
        </w:rPr>
        <w:t>nale:</w:t>
      </w:r>
    </w:p>
    <w:p w:rsidR="00C57AEB" w:rsidRPr="00402C90" w:rsidRDefault="003A543D" w:rsidP="00402C90">
      <w:pPr>
        <w:pStyle w:val="Paragrafoelenco"/>
        <w:numPr>
          <w:ilvl w:val="0"/>
          <w:numId w:val="11"/>
        </w:numPr>
        <w:spacing w:after="0" w:line="240" w:lineRule="auto"/>
        <w:ind w:right="1133"/>
        <w:jc w:val="both"/>
        <w:rPr>
          <w:bCs/>
        </w:rPr>
      </w:pPr>
      <w:proofErr w:type="gramStart"/>
      <w:r w:rsidRPr="00402C90">
        <w:rPr>
          <w:bCs/>
        </w:rPr>
        <w:t>r</w:t>
      </w:r>
      <w:r w:rsidR="00481A46" w:rsidRPr="00402C90">
        <w:rPr>
          <w:bCs/>
        </w:rPr>
        <w:t>elativi</w:t>
      </w:r>
      <w:proofErr w:type="gramEnd"/>
      <w:r w:rsidR="00481A46" w:rsidRPr="00402C90">
        <w:rPr>
          <w:bCs/>
        </w:rPr>
        <w:t xml:space="preserve"> a </w:t>
      </w:r>
      <w:r w:rsidR="00481A46" w:rsidRPr="00BB18FA">
        <w:rPr>
          <w:b/>
          <w:bCs/>
        </w:rPr>
        <w:t>contratti di lavoro dipendente</w:t>
      </w:r>
      <w:r w:rsidR="00481A46" w:rsidRPr="00402C90">
        <w:rPr>
          <w:bCs/>
        </w:rPr>
        <w:t>, direttamente impiegato nelle attività relative al progetto come ris</w:t>
      </w:r>
      <w:r w:rsidRPr="00402C90">
        <w:rPr>
          <w:bCs/>
        </w:rPr>
        <w:t xml:space="preserve">ulta dalle lettere di incarico. </w:t>
      </w:r>
      <w:r w:rsidR="0089497D" w:rsidRPr="00402C90">
        <w:rPr>
          <w:bCs/>
        </w:rPr>
        <w:t xml:space="preserve">Gli incarichi al personale devono essere attribuiti con lettera formale, dalla quale risulti il tipo di prestazione, il periodo di riferimento, la durata, il corrispettivo, la fascia di appartenenza. Le lettere di incarico, i curriculum vitae, le eventuali autorizzazioni per lo svolgimento delle attività devono </w:t>
      </w:r>
      <w:r w:rsidR="0089497D" w:rsidRPr="00402C90">
        <w:rPr>
          <w:bCs/>
        </w:rPr>
        <w:lastRenderedPageBreak/>
        <w:t>essere prodotti in originale, debitamente sottoscritti e conservati a cura del soggetto attuatore presso la sede legale/operativa</w:t>
      </w:r>
      <w:r w:rsidR="00C57AEB" w:rsidRPr="00402C90">
        <w:rPr>
          <w:bCs/>
        </w:rPr>
        <w:t xml:space="preserve">. </w:t>
      </w:r>
    </w:p>
    <w:p w:rsidR="00C57AEB" w:rsidRDefault="00C57AEB" w:rsidP="00402C90">
      <w:pPr>
        <w:pStyle w:val="Paragrafoelenco"/>
        <w:spacing w:after="0" w:line="240" w:lineRule="auto"/>
        <w:ind w:left="786" w:right="1133"/>
        <w:jc w:val="both"/>
        <w:rPr>
          <w:bCs/>
        </w:rPr>
      </w:pPr>
      <w:r>
        <w:rPr>
          <w:bCs/>
        </w:rPr>
        <w:t xml:space="preserve">Ai sensi dell’art. 68 del </w:t>
      </w:r>
      <w:r w:rsidRPr="00C57AEB">
        <w:rPr>
          <w:bCs/>
        </w:rPr>
        <w:t>Rego</w:t>
      </w:r>
      <w:r>
        <w:rPr>
          <w:bCs/>
        </w:rPr>
        <w:t>lamento UE 1303/2013 si applica il costo orario su base annua:</w:t>
      </w:r>
    </w:p>
    <w:p w:rsidR="00C57AEB" w:rsidRPr="00402C90" w:rsidRDefault="00C57AEB" w:rsidP="00402C90">
      <w:pPr>
        <w:pStyle w:val="Paragrafoelenco"/>
        <w:spacing w:after="0" w:line="240" w:lineRule="auto"/>
        <w:ind w:left="786" w:right="1133"/>
        <w:jc w:val="both"/>
        <w:rPr>
          <w:bCs/>
        </w:rPr>
      </w:pPr>
      <w:r w:rsidRPr="00402C90">
        <w:rPr>
          <w:b/>
          <w:bCs/>
        </w:rPr>
        <w:t>Costo orario = costo annuo lordo/n. ore lavorative effettive</w:t>
      </w:r>
      <w:r w:rsidRPr="00402C90">
        <w:rPr>
          <w:bCs/>
        </w:rPr>
        <w:t>.</w:t>
      </w:r>
    </w:p>
    <w:p w:rsidR="00C57AEB" w:rsidRDefault="00C57AEB" w:rsidP="00402C90">
      <w:pPr>
        <w:pStyle w:val="Paragrafoelenco"/>
        <w:spacing w:after="0" w:line="240" w:lineRule="auto"/>
        <w:ind w:left="786" w:right="1133"/>
        <w:jc w:val="both"/>
        <w:rPr>
          <w:bCs/>
        </w:rPr>
      </w:pPr>
      <w:r w:rsidRPr="00C57AEB">
        <w:rPr>
          <w:bCs/>
        </w:rPr>
        <w:t>In cui</w:t>
      </w:r>
      <w:r>
        <w:rPr>
          <w:bCs/>
        </w:rPr>
        <w:t>:</w:t>
      </w:r>
    </w:p>
    <w:p w:rsidR="00C57AEB" w:rsidRDefault="00C57AEB" w:rsidP="00CD3887">
      <w:pPr>
        <w:pStyle w:val="Paragrafoelenco"/>
        <w:numPr>
          <w:ilvl w:val="1"/>
          <w:numId w:val="11"/>
        </w:numPr>
        <w:spacing w:after="0" w:line="240" w:lineRule="auto"/>
        <w:ind w:left="1276" w:right="1133" w:hanging="425"/>
        <w:jc w:val="both"/>
        <w:rPr>
          <w:bCs/>
        </w:rPr>
      </w:pPr>
      <w:proofErr w:type="gramStart"/>
      <w:r>
        <w:rPr>
          <w:bCs/>
        </w:rPr>
        <w:t>i</w:t>
      </w:r>
      <w:r w:rsidRPr="00C57AEB">
        <w:rPr>
          <w:bCs/>
        </w:rPr>
        <w:t>l</w:t>
      </w:r>
      <w:proofErr w:type="gramEnd"/>
      <w:r w:rsidRPr="00C57AEB">
        <w:rPr>
          <w:bCs/>
        </w:rPr>
        <w:t xml:space="preserve"> </w:t>
      </w:r>
      <w:r w:rsidRPr="00402C90">
        <w:rPr>
          <w:b/>
          <w:bCs/>
        </w:rPr>
        <w:t>costo annuo lordo</w:t>
      </w:r>
      <w:r w:rsidRPr="00C57AEB">
        <w:rPr>
          <w:bCs/>
        </w:rPr>
        <w:t xml:space="preserve"> è dato dalla somma degli emolumenti lordi annui fissi corrisposti nell’anno/anni in cui si realizza il progetto, dei contributi previdenziali e assistenziali a carico dei datori di lavoro, della quota di indennità di fine rapporto e della quota IRAP ad esso riferita.</w:t>
      </w:r>
    </w:p>
    <w:p w:rsidR="00C57AEB" w:rsidRPr="00C57AEB" w:rsidRDefault="00C57AEB" w:rsidP="00CD3887">
      <w:pPr>
        <w:pStyle w:val="Paragrafoelenco"/>
        <w:numPr>
          <w:ilvl w:val="1"/>
          <w:numId w:val="11"/>
        </w:numPr>
        <w:spacing w:after="0" w:line="240" w:lineRule="auto"/>
        <w:ind w:left="1276" w:right="1133" w:hanging="425"/>
        <w:jc w:val="both"/>
        <w:rPr>
          <w:bCs/>
        </w:rPr>
      </w:pPr>
      <w:proofErr w:type="gramStart"/>
      <w:r w:rsidRPr="00C57AEB">
        <w:rPr>
          <w:bCs/>
        </w:rPr>
        <w:t>le</w:t>
      </w:r>
      <w:proofErr w:type="gramEnd"/>
      <w:r>
        <w:rPr>
          <w:bCs/>
        </w:rPr>
        <w:t xml:space="preserve"> </w:t>
      </w:r>
      <w:r w:rsidRPr="00402C90">
        <w:rPr>
          <w:b/>
          <w:bCs/>
        </w:rPr>
        <w:t>ore lavorative effettive</w:t>
      </w:r>
      <w:r w:rsidRPr="00C57AEB">
        <w:rPr>
          <w:bCs/>
        </w:rPr>
        <w:t xml:space="preserve"> = ore lavorative previste dal contratto annue - ore retribuite non lavorate da c</w:t>
      </w:r>
      <w:r w:rsidR="005A2806">
        <w:rPr>
          <w:bCs/>
        </w:rPr>
        <w:t>ontratto o non imputate al progetto.</w:t>
      </w:r>
    </w:p>
    <w:p w:rsidR="00C57AEB" w:rsidRDefault="00C57AEB" w:rsidP="00402C90">
      <w:pPr>
        <w:pStyle w:val="Paragrafoelenco"/>
        <w:spacing w:after="0" w:line="240" w:lineRule="auto"/>
        <w:ind w:left="786" w:right="1133"/>
        <w:jc w:val="both"/>
        <w:rPr>
          <w:bCs/>
        </w:rPr>
      </w:pPr>
      <w:r w:rsidRPr="00402C90">
        <w:rPr>
          <w:bCs/>
        </w:rPr>
        <w:t xml:space="preserve">Non vanno presi in conto gli elementi </w:t>
      </w:r>
      <w:r w:rsidRPr="00CD3887">
        <w:rPr>
          <w:bCs/>
          <w:i/>
        </w:rPr>
        <w:t xml:space="preserve">ad </w:t>
      </w:r>
      <w:proofErr w:type="spellStart"/>
      <w:r w:rsidRPr="00CD3887">
        <w:rPr>
          <w:bCs/>
          <w:i/>
        </w:rPr>
        <w:t>personam</w:t>
      </w:r>
      <w:proofErr w:type="spellEnd"/>
      <w:r w:rsidRPr="00402C90">
        <w:rPr>
          <w:bCs/>
        </w:rPr>
        <w:t xml:space="preserve"> del costo di lavoro dipendente</w:t>
      </w:r>
      <w:r w:rsidRPr="00C57AEB">
        <w:rPr>
          <w:bCs/>
        </w:rPr>
        <w:t>: indennità forfettarie, liberalità o altre forme non derivanti da previsioni normative e retributive dei contratti di lavoro. Non è riconosciuto il lavoro straordinario.</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402C90" w:rsidRPr="007F4057" w:rsidTr="00402C90">
        <w:trPr>
          <w:trHeight w:val="841"/>
        </w:trPr>
        <w:tc>
          <w:tcPr>
            <w:tcW w:w="7654" w:type="dxa"/>
          </w:tcPr>
          <w:p w:rsidR="00402C90" w:rsidRPr="00BB18FA" w:rsidRDefault="00402C90" w:rsidP="00BB18FA">
            <w:pPr>
              <w:spacing w:after="0" w:line="240" w:lineRule="auto"/>
              <w:jc w:val="both"/>
              <w:rPr>
                <w:b/>
                <w:bCs/>
              </w:rPr>
            </w:pPr>
            <w:r w:rsidRPr="00BB18FA">
              <w:rPr>
                <w:b/>
                <w:bCs/>
              </w:rPr>
              <w:t>Documentazione a supporto della verifica amministrativo-contabile:</w:t>
            </w:r>
          </w:p>
          <w:p w:rsidR="00402C90" w:rsidRPr="00402C90" w:rsidRDefault="00402C90" w:rsidP="00BB18FA">
            <w:pPr>
              <w:pStyle w:val="Paragrafoelenco"/>
              <w:numPr>
                <w:ilvl w:val="0"/>
                <w:numId w:val="15"/>
              </w:numPr>
              <w:spacing w:after="0" w:line="240" w:lineRule="auto"/>
              <w:ind w:left="175" w:right="175" w:hanging="175"/>
              <w:jc w:val="both"/>
              <w:rPr>
                <w:bCs/>
              </w:rPr>
            </w:pPr>
            <w:proofErr w:type="gramStart"/>
            <w:r w:rsidRPr="00402C90">
              <w:rPr>
                <w:bCs/>
              </w:rPr>
              <w:t>ordine</w:t>
            </w:r>
            <w:proofErr w:type="gramEnd"/>
            <w:r w:rsidRPr="00402C90">
              <w:rPr>
                <w:bCs/>
              </w:rPr>
              <w:t xml:space="preserve"> di servizio Contratto (</w:t>
            </w:r>
            <w:proofErr w:type="spellStart"/>
            <w:r w:rsidRPr="00402C90">
              <w:rPr>
                <w:bCs/>
              </w:rPr>
              <w:t>OdS</w:t>
            </w:r>
            <w:proofErr w:type="spellEnd"/>
            <w:r w:rsidRPr="00402C90">
              <w:rPr>
                <w:bCs/>
              </w:rPr>
              <w:t xml:space="preserve">)/lettera di incarico controfirmata per accettazione </w:t>
            </w:r>
          </w:p>
          <w:p w:rsidR="00402C90" w:rsidRPr="00C57AEB" w:rsidRDefault="00402C90" w:rsidP="00BB18FA">
            <w:pPr>
              <w:pStyle w:val="Paragrafoelenco"/>
              <w:numPr>
                <w:ilvl w:val="0"/>
                <w:numId w:val="15"/>
              </w:numPr>
              <w:spacing w:after="0" w:line="240" w:lineRule="auto"/>
              <w:ind w:left="175" w:right="175" w:hanging="175"/>
              <w:jc w:val="both"/>
              <w:rPr>
                <w:bCs/>
              </w:rPr>
            </w:pPr>
            <w:proofErr w:type="gramStart"/>
            <w:r>
              <w:rPr>
                <w:bCs/>
              </w:rPr>
              <w:t>p</w:t>
            </w:r>
            <w:r w:rsidRPr="00C57AEB">
              <w:rPr>
                <w:bCs/>
              </w:rPr>
              <w:t>rospetto</w:t>
            </w:r>
            <w:proofErr w:type="gramEnd"/>
            <w:r w:rsidRPr="00C57AEB">
              <w:rPr>
                <w:bCs/>
              </w:rPr>
              <w:t xml:space="preserve"> dei dati di spesa relativi al personale e riepilo</w:t>
            </w:r>
            <w:r>
              <w:rPr>
                <w:bCs/>
              </w:rPr>
              <w:t xml:space="preserve">gativo delle ore impiegate </w:t>
            </w:r>
          </w:p>
          <w:p w:rsidR="00402C90" w:rsidRPr="00AF5116" w:rsidRDefault="00AF5116" w:rsidP="00BB18FA">
            <w:pPr>
              <w:pStyle w:val="Paragrafoelenco"/>
              <w:numPr>
                <w:ilvl w:val="0"/>
                <w:numId w:val="15"/>
              </w:numPr>
              <w:spacing w:after="0" w:line="240" w:lineRule="auto"/>
              <w:ind w:left="175" w:right="175" w:hanging="175"/>
              <w:jc w:val="both"/>
              <w:rPr>
                <w:bCs/>
              </w:rPr>
            </w:pPr>
            <w:proofErr w:type="spellStart"/>
            <w:proofErr w:type="gramStart"/>
            <w:r>
              <w:rPr>
                <w:bCs/>
                <w:i/>
              </w:rPr>
              <w:t>timesheet</w:t>
            </w:r>
            <w:proofErr w:type="spellEnd"/>
            <w:proofErr w:type="gramEnd"/>
          </w:p>
          <w:p w:rsidR="00402C90" w:rsidRPr="00C57AEB" w:rsidRDefault="00402C90" w:rsidP="00BB18FA">
            <w:pPr>
              <w:pStyle w:val="Paragrafoelenco"/>
              <w:numPr>
                <w:ilvl w:val="0"/>
                <w:numId w:val="15"/>
              </w:numPr>
              <w:spacing w:after="0" w:line="240" w:lineRule="auto"/>
              <w:ind w:left="175" w:right="175" w:hanging="175"/>
              <w:jc w:val="both"/>
              <w:rPr>
                <w:bCs/>
              </w:rPr>
            </w:pPr>
            <w:proofErr w:type="gramStart"/>
            <w:r>
              <w:rPr>
                <w:bCs/>
              </w:rPr>
              <w:t>c</w:t>
            </w:r>
            <w:r w:rsidRPr="00C57AEB">
              <w:rPr>
                <w:bCs/>
              </w:rPr>
              <w:t>edolini</w:t>
            </w:r>
            <w:proofErr w:type="gramEnd"/>
            <w:r w:rsidRPr="00C57AEB">
              <w:rPr>
                <w:bCs/>
              </w:rPr>
              <w:t xml:space="preserve"> stipendi, con allegata la documentazione attestante il pagamento delle spettanze e degli oneri fiscali, previdenziali e sociali</w:t>
            </w:r>
          </w:p>
          <w:p w:rsidR="00402C90" w:rsidRPr="00786546" w:rsidRDefault="00402C90" w:rsidP="00786546">
            <w:pPr>
              <w:pStyle w:val="Paragrafoelenco"/>
              <w:numPr>
                <w:ilvl w:val="0"/>
                <w:numId w:val="15"/>
              </w:numPr>
              <w:spacing w:after="0" w:line="240" w:lineRule="auto"/>
              <w:ind w:left="175" w:right="175" w:hanging="175"/>
              <w:jc w:val="both"/>
              <w:rPr>
                <w:bCs/>
              </w:rPr>
            </w:pPr>
            <w:proofErr w:type="gramStart"/>
            <w:r>
              <w:rPr>
                <w:bCs/>
              </w:rPr>
              <w:t>p</w:t>
            </w:r>
            <w:r w:rsidRPr="00C57AEB">
              <w:rPr>
                <w:bCs/>
              </w:rPr>
              <w:t>rospetto</w:t>
            </w:r>
            <w:proofErr w:type="gramEnd"/>
            <w:r>
              <w:rPr>
                <w:bCs/>
              </w:rPr>
              <w:t xml:space="preserve"> di calcolo del costo orario e c</w:t>
            </w:r>
            <w:r w:rsidRPr="00C57AEB">
              <w:rPr>
                <w:bCs/>
              </w:rPr>
              <w:t>ertificazione del legale rappresentante</w:t>
            </w:r>
            <w:r w:rsidR="00786546">
              <w:rPr>
                <w:bCs/>
              </w:rPr>
              <w:t xml:space="preserve"> (</w:t>
            </w:r>
            <w:r w:rsidR="00786546" w:rsidRPr="00786546">
              <w:rPr>
                <w:bCs/>
              </w:rPr>
              <w:t>(es. dichiarazione sostitutiva di atto di notorietà)</w:t>
            </w:r>
          </w:p>
          <w:p w:rsidR="00402C90" w:rsidRPr="00402C90" w:rsidRDefault="00402C90" w:rsidP="00BB18FA">
            <w:pPr>
              <w:pStyle w:val="Paragrafoelenco"/>
              <w:numPr>
                <w:ilvl w:val="0"/>
                <w:numId w:val="15"/>
              </w:numPr>
              <w:spacing w:after="0" w:line="240" w:lineRule="auto"/>
              <w:ind w:left="175" w:right="175" w:hanging="175"/>
              <w:jc w:val="both"/>
              <w:rPr>
                <w:bCs/>
              </w:rPr>
            </w:pPr>
            <w:proofErr w:type="gramStart"/>
            <w:r>
              <w:rPr>
                <w:bCs/>
              </w:rPr>
              <w:t>a</w:t>
            </w:r>
            <w:r w:rsidRPr="00C57AEB">
              <w:rPr>
                <w:bCs/>
              </w:rPr>
              <w:t>ltra</w:t>
            </w:r>
            <w:proofErr w:type="gramEnd"/>
            <w:r w:rsidRPr="00C57AEB">
              <w:rPr>
                <w:bCs/>
              </w:rPr>
              <w:t xml:space="preserve"> </w:t>
            </w:r>
            <w:r>
              <w:rPr>
                <w:bCs/>
              </w:rPr>
              <w:t xml:space="preserve">eventuale </w:t>
            </w:r>
            <w:r w:rsidRPr="00C57AEB">
              <w:rPr>
                <w:bCs/>
              </w:rPr>
              <w:t>documentazione di supporto</w:t>
            </w:r>
          </w:p>
        </w:tc>
      </w:tr>
    </w:tbl>
    <w:p w:rsidR="00065BF4" w:rsidRPr="00402C90" w:rsidRDefault="003A543D" w:rsidP="00402C90">
      <w:pPr>
        <w:pStyle w:val="Paragrafoelenco"/>
        <w:numPr>
          <w:ilvl w:val="0"/>
          <w:numId w:val="11"/>
        </w:numPr>
        <w:spacing w:after="0" w:line="240" w:lineRule="auto"/>
        <w:ind w:right="1133"/>
        <w:jc w:val="both"/>
        <w:rPr>
          <w:bCs/>
        </w:rPr>
      </w:pPr>
      <w:proofErr w:type="gramStart"/>
      <w:r w:rsidRPr="00402C90">
        <w:rPr>
          <w:bCs/>
        </w:rPr>
        <w:t>r</w:t>
      </w:r>
      <w:r w:rsidR="00481A46" w:rsidRPr="00402C90">
        <w:rPr>
          <w:bCs/>
        </w:rPr>
        <w:t>elativi</w:t>
      </w:r>
      <w:proofErr w:type="gramEnd"/>
      <w:r w:rsidR="00481A46" w:rsidRPr="00402C90">
        <w:rPr>
          <w:bCs/>
        </w:rPr>
        <w:t xml:space="preserve"> a </w:t>
      </w:r>
      <w:r w:rsidR="00481A46" w:rsidRPr="00BB18FA">
        <w:rPr>
          <w:b/>
          <w:bCs/>
        </w:rPr>
        <w:t>contratti di lavoro</w:t>
      </w:r>
      <w:r w:rsidR="00065BF4" w:rsidRPr="00BB18FA">
        <w:rPr>
          <w:b/>
          <w:bCs/>
        </w:rPr>
        <w:t xml:space="preserve"> parasubordinato</w:t>
      </w:r>
      <w:r w:rsidR="00065BF4" w:rsidRPr="00402C90">
        <w:rPr>
          <w:bCs/>
        </w:rPr>
        <w:t>: rientra nella categoria del personale interno in quanto iscritto sul libro matricola. In sede di rendicontazione si deve allegare il contratto sottoscritto in luogo dell’</w:t>
      </w:r>
      <w:proofErr w:type="spellStart"/>
      <w:r w:rsidR="00065BF4" w:rsidRPr="00402C90">
        <w:rPr>
          <w:bCs/>
        </w:rPr>
        <w:t>OdS</w:t>
      </w:r>
      <w:proofErr w:type="spellEnd"/>
      <w:r w:rsidR="00065BF4" w:rsidRPr="00402C90">
        <w:rPr>
          <w:bCs/>
        </w:rPr>
        <w:t xml:space="preserve">, la documentazione relativa alle procedure di selezione/evidenza pubblica (ove necessario), non si procede al calcolo del costo orario ed i </w:t>
      </w:r>
      <w:proofErr w:type="spellStart"/>
      <w:r w:rsidR="00065BF4" w:rsidRPr="00AF5116">
        <w:rPr>
          <w:bCs/>
          <w:i/>
        </w:rPr>
        <w:t>timesheet</w:t>
      </w:r>
      <w:proofErr w:type="spellEnd"/>
      <w:r w:rsidR="00065BF4" w:rsidRPr="00402C90">
        <w:rPr>
          <w:bCs/>
        </w:rPr>
        <w:t xml:space="preserve"> sono sostituiti dalle relazioni di attività.</w:t>
      </w:r>
    </w:p>
    <w:p w:rsidR="006A7C56" w:rsidRPr="001F1639" w:rsidRDefault="00F70A61" w:rsidP="001F1639">
      <w:pPr>
        <w:pStyle w:val="Paragrafoelenco"/>
        <w:numPr>
          <w:ilvl w:val="0"/>
          <w:numId w:val="11"/>
        </w:numPr>
        <w:spacing w:after="0" w:line="240" w:lineRule="auto"/>
        <w:ind w:right="1133"/>
        <w:jc w:val="both"/>
        <w:rPr>
          <w:bCs/>
        </w:rPr>
      </w:pPr>
      <w:r w:rsidRPr="00AF5116">
        <w:rPr>
          <w:bCs/>
        </w:rPr>
        <w:t xml:space="preserve">relativi al </w:t>
      </w:r>
      <w:r w:rsidRPr="00AF5116">
        <w:rPr>
          <w:b/>
          <w:bCs/>
        </w:rPr>
        <w:t>personale artistico</w:t>
      </w:r>
      <w:r w:rsidR="004C1BAB" w:rsidRPr="00AF5116">
        <w:rPr>
          <w:b/>
          <w:bCs/>
        </w:rPr>
        <w:t>:</w:t>
      </w:r>
      <w:r w:rsidRPr="00AF5116">
        <w:rPr>
          <w:bCs/>
        </w:rPr>
        <w:t xml:space="preserve"> </w:t>
      </w:r>
      <w:r w:rsidR="004C1BAB" w:rsidRPr="00AF5116">
        <w:rPr>
          <w:bCs/>
        </w:rPr>
        <w:t>l</w:t>
      </w:r>
      <w:r w:rsidR="006A7C56" w:rsidRPr="00AF5116">
        <w:rPr>
          <w:bCs/>
        </w:rPr>
        <w:t>a particolarità del C</w:t>
      </w:r>
      <w:r w:rsidR="00AF5116" w:rsidRPr="00AF5116">
        <w:rPr>
          <w:bCs/>
        </w:rPr>
        <w:t>ontratto nazionale del settore (C</w:t>
      </w:r>
      <w:r w:rsidR="006A7C56" w:rsidRPr="00AF5116">
        <w:rPr>
          <w:bCs/>
        </w:rPr>
        <w:t>CNL</w:t>
      </w:r>
      <w:r w:rsidR="004C1BAB" w:rsidRPr="00AF5116">
        <w:rPr>
          <w:bCs/>
        </w:rPr>
        <w:t xml:space="preserve"> del 18/4/2018), ed in particolare il protocollo allegato al CCNL stesso</w:t>
      </w:r>
      <w:r w:rsidR="006A7C56" w:rsidRPr="00AF5116">
        <w:rPr>
          <w:bCs/>
        </w:rPr>
        <w:t xml:space="preserve">, in virtù della regola generale di ammissibilità delle spese purché in linea con la normativa nazionale (in base all’art. 65 par. 1 del Reg. (UE) 1303/2013), </w:t>
      </w:r>
      <w:r w:rsidR="004C1BAB" w:rsidRPr="00AF5116">
        <w:rPr>
          <w:bCs/>
        </w:rPr>
        <w:t xml:space="preserve">consente </w:t>
      </w:r>
      <w:r w:rsidR="006A7C56" w:rsidRPr="00AF5116">
        <w:rPr>
          <w:bCs/>
        </w:rPr>
        <w:t>di inserire anche le prestazioni d’opera effettuate da professionisti titolari di partita I</w:t>
      </w:r>
      <w:r w:rsidR="00934B66">
        <w:rPr>
          <w:bCs/>
        </w:rPr>
        <w:t>va</w:t>
      </w:r>
      <w:r w:rsidR="006A7C56" w:rsidRPr="00AF5116">
        <w:rPr>
          <w:bCs/>
        </w:rPr>
        <w:t xml:space="preserve">, in questo particolare ambito, nelle spese del personale, invece che fra le spese per acquisizione servizi. </w:t>
      </w:r>
      <w:r w:rsidR="00AF5116">
        <w:rPr>
          <w:bCs/>
        </w:rPr>
        <w:t xml:space="preserve">Si richiama, però, </w:t>
      </w:r>
      <w:r w:rsidR="006A7C56" w:rsidRPr="00AF5116">
        <w:rPr>
          <w:bCs/>
        </w:rPr>
        <w:t>l’attenzione, visto il campo culturale/creativo in cui si muovono le operazioni, sul problema dell’eventuale esistenza di entrate relative ai progetti (biglietti d’ingresso per manifestazioni culturali,</w:t>
      </w:r>
      <w:r w:rsidR="001A64DC">
        <w:rPr>
          <w:bCs/>
        </w:rPr>
        <w:t xml:space="preserve"> di spettacolo</w:t>
      </w:r>
      <w:r w:rsidR="00AF5116">
        <w:rPr>
          <w:bCs/>
        </w:rPr>
        <w:t>). Si ricorda</w:t>
      </w:r>
      <w:r w:rsidR="006A7C56" w:rsidRPr="00AF5116">
        <w:rPr>
          <w:bCs/>
        </w:rPr>
        <w:t xml:space="preserve"> che eventuali entrate che si manifestassero durante l’attuazione delle operazioni (che sono possibili vista la tipologia di quanto finanziato con l’azione 3.2.1) </w:t>
      </w:r>
      <w:r w:rsidR="006A7C56" w:rsidRPr="00AF5116">
        <w:rPr>
          <w:bCs/>
          <w:u w:val="single"/>
        </w:rPr>
        <w:t>dovranno essere scomputate dal costo complessivo dell’operazione</w:t>
      </w:r>
      <w:r w:rsidR="006A7C56" w:rsidRPr="00AF5116">
        <w:rPr>
          <w:bCs/>
        </w:rPr>
        <w:t>, così come prevede l’art. 65 par. 8 del Reg. 1303/2013.</w:t>
      </w:r>
      <w:r w:rsidR="001F1639" w:rsidRPr="001F1639">
        <w:rPr>
          <w:bCs/>
        </w:rPr>
        <w:t xml:space="preserve"> </w:t>
      </w:r>
      <w:r w:rsidR="001F1639">
        <w:rPr>
          <w:bCs/>
        </w:rPr>
        <w:t xml:space="preserve">Per tale tipologia di personale </w:t>
      </w:r>
      <w:r w:rsidR="001F1639" w:rsidRPr="00402C90">
        <w:rPr>
          <w:bCs/>
        </w:rPr>
        <w:t xml:space="preserve">non si procede al calcolo del costo orario ed i </w:t>
      </w:r>
      <w:proofErr w:type="spellStart"/>
      <w:r w:rsidR="001F1639" w:rsidRPr="00AF5116">
        <w:rPr>
          <w:bCs/>
          <w:i/>
        </w:rPr>
        <w:t>timesheet</w:t>
      </w:r>
      <w:proofErr w:type="spellEnd"/>
      <w:r w:rsidR="001F1639" w:rsidRPr="00402C90">
        <w:rPr>
          <w:bCs/>
        </w:rPr>
        <w:t xml:space="preserve"> sono sostituiti dalle relazioni di attività.</w:t>
      </w:r>
    </w:p>
    <w:p w:rsidR="00D5605B" w:rsidRDefault="00F70A61" w:rsidP="00C86E5F">
      <w:pPr>
        <w:pStyle w:val="Paragrafoelenco"/>
        <w:numPr>
          <w:ilvl w:val="0"/>
          <w:numId w:val="11"/>
        </w:numPr>
        <w:spacing w:after="0" w:line="240" w:lineRule="auto"/>
        <w:ind w:right="1133"/>
        <w:jc w:val="both"/>
        <w:rPr>
          <w:bCs/>
        </w:rPr>
      </w:pPr>
      <w:proofErr w:type="gramStart"/>
      <w:r w:rsidRPr="00AF5116">
        <w:rPr>
          <w:bCs/>
        </w:rPr>
        <w:t>relativi</w:t>
      </w:r>
      <w:proofErr w:type="gramEnd"/>
      <w:r w:rsidRPr="00AF5116">
        <w:rPr>
          <w:bCs/>
        </w:rPr>
        <w:t xml:space="preserve"> al </w:t>
      </w:r>
      <w:r w:rsidRPr="00AF5116">
        <w:rPr>
          <w:b/>
          <w:bCs/>
        </w:rPr>
        <w:t>lavor</w:t>
      </w:r>
      <w:r w:rsidR="00AF5116" w:rsidRPr="00AF5116">
        <w:rPr>
          <w:b/>
          <w:bCs/>
        </w:rPr>
        <w:t>o</w:t>
      </w:r>
      <w:r w:rsidRPr="00AF5116">
        <w:rPr>
          <w:b/>
          <w:bCs/>
        </w:rPr>
        <w:t xml:space="preserve"> </w:t>
      </w:r>
      <w:r w:rsidR="00AF5116" w:rsidRPr="00AF5116">
        <w:rPr>
          <w:b/>
          <w:bCs/>
        </w:rPr>
        <w:t>prestato da</w:t>
      </w:r>
      <w:r w:rsidR="001A64DC">
        <w:rPr>
          <w:b/>
          <w:bCs/>
        </w:rPr>
        <w:t xml:space="preserve"> soci</w:t>
      </w:r>
      <w:r w:rsidR="00AF5116" w:rsidRPr="00AF5116">
        <w:rPr>
          <w:b/>
          <w:bCs/>
        </w:rPr>
        <w:t>/</w:t>
      </w:r>
      <w:r w:rsidRPr="00AF5116">
        <w:rPr>
          <w:b/>
          <w:bCs/>
        </w:rPr>
        <w:t>amministratori</w:t>
      </w:r>
      <w:r w:rsidR="00AF5116" w:rsidRPr="00AF5116">
        <w:rPr>
          <w:bCs/>
        </w:rPr>
        <w:t xml:space="preserve"> nell'ambito del progetto: è riconosciuta tra le spese di personale ma ha come limite l’importo corrispondente, a livello di costo orario, al trattamento correttamente applicabile per un lavoratore dipendente di pari mansioni. Pertanto occorrerà assumere come valore orario il costo/azienda (retribuzione lorda da CCNL applicabile cui vanno aggiunti gli oneri previdenziali e assicurativi a carico del datore di lavoro) applicabile per un dipendente </w:t>
      </w:r>
      <w:r w:rsidR="00AF5116" w:rsidRPr="00AF5116">
        <w:rPr>
          <w:bCs/>
        </w:rPr>
        <w:lastRenderedPageBreak/>
        <w:t>che possa – in alternativa al titolare/socio/amministratore – svolgere il medesimo ruolo assegnato, sulla base delle competenze ed esperienze necessarie.</w:t>
      </w:r>
    </w:p>
    <w:p w:rsidR="00DF19F7" w:rsidRDefault="00DF19F7" w:rsidP="00DF19F7">
      <w:pPr>
        <w:pStyle w:val="Paragrafoelenco"/>
        <w:ind w:left="786" w:right="1133"/>
        <w:rPr>
          <w:bCs/>
        </w:rPr>
      </w:pPr>
      <w:r>
        <w:rPr>
          <w:bCs/>
        </w:rPr>
        <w:t>La spesa da imputare all' intervento, pertanto, andrà calcolata:</w:t>
      </w:r>
    </w:p>
    <w:p w:rsidR="00DF19F7" w:rsidRPr="00DF19F7" w:rsidRDefault="00DF19F7" w:rsidP="00DF19F7">
      <w:pPr>
        <w:pStyle w:val="Paragrafoelenco"/>
        <w:spacing w:after="0" w:line="240" w:lineRule="auto"/>
        <w:ind w:left="786" w:right="1133"/>
        <w:jc w:val="both"/>
        <w:rPr>
          <w:bCs/>
        </w:rPr>
      </w:pPr>
      <w:r w:rsidRPr="00DF19F7">
        <w:rPr>
          <w:b/>
          <w:bCs/>
        </w:rPr>
        <w:t>Costo orario x Tempo di lavoro effettivamente dedicato</w:t>
      </w:r>
      <w:r w:rsidRPr="00DF19F7">
        <w:rPr>
          <w:bCs/>
        </w:rPr>
        <w:t xml:space="preserve"> alla specifica tipologia di attività (nella </w:t>
      </w:r>
      <w:r w:rsidR="00C61B8A">
        <w:rPr>
          <w:bCs/>
        </w:rPr>
        <w:t>misura massima di 1720).</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DF19F7" w:rsidRPr="007F4057" w:rsidTr="007336A6">
        <w:trPr>
          <w:trHeight w:val="841"/>
        </w:trPr>
        <w:tc>
          <w:tcPr>
            <w:tcW w:w="7654" w:type="dxa"/>
          </w:tcPr>
          <w:p w:rsidR="00DF19F7" w:rsidRPr="00BB18FA" w:rsidRDefault="00DF19F7" w:rsidP="007336A6">
            <w:pPr>
              <w:spacing w:after="0" w:line="240" w:lineRule="auto"/>
              <w:jc w:val="both"/>
              <w:rPr>
                <w:b/>
                <w:bCs/>
              </w:rPr>
            </w:pPr>
            <w:r w:rsidRPr="00BB18FA">
              <w:rPr>
                <w:b/>
                <w:bCs/>
              </w:rPr>
              <w:t>Documentazione a supporto della verifica amministrativo-contabile:</w:t>
            </w:r>
          </w:p>
          <w:p w:rsidR="00DF19F7" w:rsidRDefault="00DF19F7" w:rsidP="007336A6">
            <w:pPr>
              <w:pStyle w:val="Paragrafoelenco"/>
              <w:numPr>
                <w:ilvl w:val="0"/>
                <w:numId w:val="15"/>
              </w:numPr>
              <w:spacing w:after="0" w:line="240" w:lineRule="auto"/>
              <w:ind w:left="175" w:right="175" w:hanging="175"/>
              <w:jc w:val="both"/>
              <w:rPr>
                <w:bCs/>
              </w:rPr>
            </w:pPr>
            <w:proofErr w:type="gramStart"/>
            <w:r w:rsidRPr="00DF19F7">
              <w:rPr>
                <w:bCs/>
              </w:rPr>
              <w:t>copia</w:t>
            </w:r>
            <w:proofErr w:type="gramEnd"/>
            <w:r w:rsidRPr="00DF19F7">
              <w:rPr>
                <w:bCs/>
              </w:rPr>
              <w:t xml:space="preserve"> della delibera del CDA, o dell’organo equivalente, con indicazione: delle competenze del lavoratore, delle attività da svolgersi, del periodo in cui le stesse devono essere svolte, dell’impegno massimo previsto sul progetto (espresso preferibilmente in ore/uomo);</w:t>
            </w:r>
          </w:p>
          <w:p w:rsidR="00DF19F7" w:rsidRPr="00DF19F7" w:rsidRDefault="00DF19F7" w:rsidP="007336A6">
            <w:pPr>
              <w:pStyle w:val="Paragrafoelenco"/>
              <w:numPr>
                <w:ilvl w:val="0"/>
                <w:numId w:val="15"/>
              </w:numPr>
              <w:spacing w:after="0" w:line="240" w:lineRule="auto"/>
              <w:ind w:left="175" w:right="175" w:hanging="175"/>
              <w:jc w:val="both"/>
              <w:rPr>
                <w:bCs/>
              </w:rPr>
            </w:pPr>
            <w:proofErr w:type="spellStart"/>
            <w:proofErr w:type="gramStart"/>
            <w:r w:rsidRPr="00DF19F7">
              <w:rPr>
                <w:bCs/>
              </w:rPr>
              <w:t>timesheet</w:t>
            </w:r>
            <w:proofErr w:type="spellEnd"/>
            <w:proofErr w:type="gramEnd"/>
            <w:r w:rsidRPr="00DF19F7">
              <w:rPr>
                <w:bCs/>
              </w:rPr>
              <w:t xml:space="preserve"> a cadenza mensile firmati dalla persona che partecipa al progetto e dal responsabile della rispettiva unità operativa;</w:t>
            </w:r>
          </w:p>
          <w:p w:rsidR="00DF19F7" w:rsidRPr="00DF19F7" w:rsidRDefault="00DF19F7" w:rsidP="007336A6">
            <w:pPr>
              <w:pStyle w:val="Paragrafoelenco"/>
              <w:numPr>
                <w:ilvl w:val="0"/>
                <w:numId w:val="15"/>
              </w:numPr>
              <w:spacing w:after="0" w:line="240" w:lineRule="auto"/>
              <w:ind w:left="175" w:right="175" w:hanging="175"/>
              <w:jc w:val="both"/>
              <w:rPr>
                <w:bCs/>
              </w:rPr>
            </w:pPr>
            <w:proofErr w:type="gramStart"/>
            <w:r w:rsidRPr="00DF19F7">
              <w:rPr>
                <w:bCs/>
              </w:rPr>
              <w:t>cedolini</w:t>
            </w:r>
            <w:proofErr w:type="gramEnd"/>
            <w:r w:rsidRPr="00DF19F7">
              <w:rPr>
                <w:bCs/>
              </w:rPr>
              <w:t xml:space="preserve"> stipendi, con allegata la documentazione attestante il pagamento delle spettanze e degli oneri fiscali, previdenziali e sociali</w:t>
            </w:r>
            <w:r w:rsidR="00806D30">
              <w:rPr>
                <w:bCs/>
              </w:rPr>
              <w:t>;</w:t>
            </w:r>
          </w:p>
          <w:p w:rsidR="00DF19F7" w:rsidRPr="00DF19F7" w:rsidRDefault="00DF19F7" w:rsidP="007336A6">
            <w:pPr>
              <w:pStyle w:val="Paragrafoelenco"/>
              <w:numPr>
                <w:ilvl w:val="0"/>
                <w:numId w:val="15"/>
              </w:numPr>
              <w:spacing w:after="0" w:line="240" w:lineRule="auto"/>
              <w:ind w:left="175" w:right="175" w:hanging="175"/>
              <w:jc w:val="both"/>
              <w:rPr>
                <w:bCs/>
              </w:rPr>
            </w:pPr>
            <w:proofErr w:type="gramStart"/>
            <w:r w:rsidRPr="00DF19F7">
              <w:rPr>
                <w:bCs/>
              </w:rPr>
              <w:t>prospetto</w:t>
            </w:r>
            <w:proofErr w:type="gramEnd"/>
            <w:r w:rsidRPr="00DF19F7">
              <w:rPr>
                <w:bCs/>
              </w:rPr>
              <w:t xml:space="preserve"> di calcolo del costo orario e certificazione del legale rappresentante</w:t>
            </w:r>
            <w:r w:rsidR="007E2D30">
              <w:rPr>
                <w:bCs/>
              </w:rPr>
              <w:t xml:space="preserve"> (es. dichiarazione sostitutiva di atto di notorietà)</w:t>
            </w:r>
          </w:p>
          <w:p w:rsidR="00DF19F7" w:rsidRPr="00402C90" w:rsidRDefault="00DF19F7" w:rsidP="007336A6">
            <w:pPr>
              <w:pStyle w:val="Paragrafoelenco"/>
              <w:numPr>
                <w:ilvl w:val="0"/>
                <w:numId w:val="15"/>
              </w:numPr>
              <w:spacing w:after="0" w:line="240" w:lineRule="auto"/>
              <w:ind w:left="175" w:right="175" w:hanging="175"/>
              <w:jc w:val="both"/>
              <w:rPr>
                <w:bCs/>
              </w:rPr>
            </w:pPr>
            <w:proofErr w:type="gramStart"/>
            <w:r w:rsidRPr="00DF19F7">
              <w:rPr>
                <w:bCs/>
              </w:rPr>
              <w:t>altra</w:t>
            </w:r>
            <w:proofErr w:type="gramEnd"/>
            <w:r w:rsidRPr="00DF19F7">
              <w:rPr>
                <w:bCs/>
              </w:rPr>
              <w:t xml:space="preserve"> eventuale documentazione di supporto</w:t>
            </w:r>
            <w:r w:rsidR="00806D30">
              <w:rPr>
                <w:bCs/>
              </w:rPr>
              <w:t>.</w:t>
            </w:r>
          </w:p>
        </w:tc>
      </w:tr>
    </w:tbl>
    <w:p w:rsidR="009C157E" w:rsidRDefault="009C157E" w:rsidP="00BB18FA">
      <w:pPr>
        <w:spacing w:before="160" w:line="240" w:lineRule="auto"/>
        <w:jc w:val="both"/>
        <w:rPr>
          <w:bCs/>
        </w:rPr>
      </w:pPr>
      <w:r w:rsidRPr="00481A46">
        <w:rPr>
          <w:b/>
          <w:bCs/>
        </w:rPr>
        <w:t>COD SPESA 0</w:t>
      </w:r>
      <w:r>
        <w:rPr>
          <w:b/>
          <w:bCs/>
        </w:rPr>
        <w:t xml:space="preserve">3: </w:t>
      </w:r>
      <w:r w:rsidRPr="009C157E">
        <w:rPr>
          <w:bCs/>
        </w:rPr>
        <w:t>Spese per l’acquisizione di servizi di consulenza o servizi equivalenti, utilizzati esclusivamente per avvalersi di competenze specialistiche finalizzate alla realizzazione del progetto (comprese le spese di progettazione e coordinamento che saranno ritenute ammissibili a partire dalla data di pubblicazione del Bando), fino ad un massimo del 15% del costo del progetto</w:t>
      </w:r>
    </w:p>
    <w:p w:rsidR="005D39A4" w:rsidRDefault="00F70A61" w:rsidP="005D39A4">
      <w:pPr>
        <w:spacing w:after="0" w:line="240" w:lineRule="auto"/>
        <w:ind w:left="425" w:right="851"/>
        <w:jc w:val="both"/>
        <w:rPr>
          <w:bCs/>
        </w:rPr>
      </w:pPr>
      <w:r w:rsidRPr="00F70A61">
        <w:rPr>
          <w:bCs/>
        </w:rPr>
        <w:t>Le spese per servizi di consulenza e servizi equivalenti sono ammissibili solo se strettamente c</w:t>
      </w:r>
      <w:r w:rsidR="00493669">
        <w:rPr>
          <w:bCs/>
        </w:rPr>
        <w:t>onness</w:t>
      </w:r>
      <w:r w:rsidR="00BB18FA">
        <w:rPr>
          <w:bCs/>
        </w:rPr>
        <w:t>e</w:t>
      </w:r>
      <w:r w:rsidR="00493669">
        <w:rPr>
          <w:bCs/>
        </w:rPr>
        <w:t xml:space="preserve"> agli scopi del progetto. C</w:t>
      </w:r>
      <w:r w:rsidR="00493669" w:rsidRPr="00493669">
        <w:rPr>
          <w:bCs/>
        </w:rPr>
        <w:t>ompre</w:t>
      </w:r>
      <w:r w:rsidR="00493669">
        <w:rPr>
          <w:bCs/>
        </w:rPr>
        <w:t xml:space="preserve">ndono anche </w:t>
      </w:r>
      <w:r w:rsidR="00493669" w:rsidRPr="00493669">
        <w:rPr>
          <w:bCs/>
        </w:rPr>
        <w:t xml:space="preserve">le spese di progettazione e coordinamento che </w:t>
      </w:r>
      <w:r w:rsidR="00493669">
        <w:rPr>
          <w:bCs/>
        </w:rPr>
        <w:t>sono</w:t>
      </w:r>
      <w:r w:rsidR="00493669" w:rsidRPr="00493669">
        <w:rPr>
          <w:bCs/>
        </w:rPr>
        <w:t xml:space="preserve"> ritenute ammissibili a partire dalla data di pubblicazione del </w:t>
      </w:r>
      <w:r w:rsidR="00493669">
        <w:rPr>
          <w:bCs/>
        </w:rPr>
        <w:t xml:space="preserve">Bando. </w:t>
      </w:r>
      <w:r w:rsidRPr="00F70A61">
        <w:rPr>
          <w:bCs/>
        </w:rPr>
        <w:t>In questa categoria rientrano le prestazioni rese da professionisti (ovvero da persone fisiche) o da qualificati soggetti, privati o pubblici. S</w:t>
      </w:r>
      <w:r>
        <w:rPr>
          <w:bCs/>
        </w:rPr>
        <w:t>e r</w:t>
      </w:r>
      <w:r w:rsidRPr="00F70A61">
        <w:rPr>
          <w:bCs/>
        </w:rPr>
        <w:t>egolate da apposito contratto</w:t>
      </w:r>
      <w:r w:rsidR="005D39A4">
        <w:rPr>
          <w:bCs/>
        </w:rPr>
        <w:t>,</w:t>
      </w:r>
      <w:r w:rsidRPr="00F70A61">
        <w:rPr>
          <w:bCs/>
        </w:rPr>
        <w:t xml:space="preserve"> giuridicamente valido</w:t>
      </w:r>
      <w:r w:rsidR="005D39A4">
        <w:rPr>
          <w:bCs/>
        </w:rPr>
        <w:t>,</w:t>
      </w:r>
      <w:r w:rsidRPr="00F70A61">
        <w:rPr>
          <w:bCs/>
        </w:rPr>
        <w:t xml:space="preserve"> </w:t>
      </w:r>
      <w:r>
        <w:rPr>
          <w:bCs/>
        </w:rPr>
        <w:t>questo</w:t>
      </w:r>
      <w:r w:rsidRPr="00F70A61">
        <w:rPr>
          <w:bCs/>
        </w:rPr>
        <w:t xml:space="preserve"> dovrà contenere, in linea generale, l’indicazione dell’oggetto, del corrispettivo previsto e delle tempistiche della prestazione</w:t>
      </w:r>
      <w:r>
        <w:rPr>
          <w:bCs/>
        </w:rPr>
        <w:t xml:space="preserve"> (altrimenti tali indicazioni s</w:t>
      </w:r>
      <w:r w:rsidR="00493669">
        <w:rPr>
          <w:bCs/>
        </w:rPr>
        <w:t>aranno nel corpo della fattura).</w:t>
      </w:r>
      <w:r w:rsidRPr="00F70A61">
        <w:rPr>
          <w:bCs/>
        </w:rPr>
        <w:t xml:space="preserve"> </w:t>
      </w:r>
    </w:p>
    <w:p w:rsidR="005D39A4" w:rsidRDefault="00F70A61" w:rsidP="005D39A4">
      <w:pPr>
        <w:spacing w:after="0" w:line="240" w:lineRule="auto"/>
        <w:ind w:left="425" w:right="851"/>
        <w:jc w:val="both"/>
        <w:rPr>
          <w:bCs/>
        </w:rPr>
      </w:pPr>
      <w:r w:rsidRPr="00F70A61">
        <w:rPr>
          <w:bCs/>
        </w:rPr>
        <w:t xml:space="preserve">Il loro costo sarà determinato in base alla fattura/parcella (al netto o lordo IVA, a seconda della posizione fiscale del beneficiario/destinatario). </w:t>
      </w:r>
    </w:p>
    <w:p w:rsidR="00F70A61" w:rsidRDefault="00F70A61" w:rsidP="005D39A4">
      <w:pPr>
        <w:spacing w:after="0" w:line="240" w:lineRule="auto"/>
        <w:ind w:left="425" w:right="851"/>
        <w:jc w:val="both"/>
        <w:rPr>
          <w:bCs/>
        </w:rPr>
      </w:pPr>
      <w:r w:rsidRPr="00F70A61">
        <w:rPr>
          <w:bCs/>
        </w:rPr>
        <w:t>Non sono in alcun caso ammesse prestazioni su attività a carattere ordinario di tipo fiscale, legale, amministrativo e simili ed altre consulenze tecniche non direttamente connesse con</w:t>
      </w:r>
      <w:r>
        <w:rPr>
          <w:bCs/>
        </w:rPr>
        <w:t xml:space="preserve"> lo svolgimento dell’attività del progetto</w:t>
      </w:r>
      <w:r w:rsidR="005D39A4">
        <w:rPr>
          <w:bC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493669" w:rsidRPr="007F4057" w:rsidTr="00493669">
        <w:trPr>
          <w:trHeight w:val="841"/>
        </w:trPr>
        <w:tc>
          <w:tcPr>
            <w:tcW w:w="8363" w:type="dxa"/>
          </w:tcPr>
          <w:p w:rsidR="00493669" w:rsidRPr="00402C90" w:rsidRDefault="00493669" w:rsidP="0012719D">
            <w:pPr>
              <w:spacing w:after="0" w:line="240" w:lineRule="auto"/>
              <w:ind w:right="175"/>
              <w:jc w:val="both"/>
              <w:rPr>
                <w:b/>
                <w:bCs/>
              </w:rPr>
            </w:pPr>
            <w:r w:rsidRPr="00402C90">
              <w:rPr>
                <w:b/>
                <w:bCs/>
              </w:rPr>
              <w:t>Documentazione a supporto della verifica amministrativo-contabile:</w:t>
            </w:r>
          </w:p>
          <w:p w:rsidR="00493669" w:rsidRPr="00806D30" w:rsidRDefault="00493669" w:rsidP="00BB18FA">
            <w:pPr>
              <w:pStyle w:val="Paragrafoelenco"/>
              <w:numPr>
                <w:ilvl w:val="0"/>
                <w:numId w:val="14"/>
              </w:numPr>
              <w:spacing w:after="0" w:line="240" w:lineRule="auto"/>
              <w:ind w:right="176"/>
              <w:jc w:val="both"/>
              <w:rPr>
                <w:bCs/>
              </w:rPr>
            </w:pPr>
            <w:proofErr w:type="gramStart"/>
            <w:r w:rsidRPr="00806D30">
              <w:rPr>
                <w:bCs/>
              </w:rPr>
              <w:t>copia</w:t>
            </w:r>
            <w:proofErr w:type="gramEnd"/>
            <w:r w:rsidRPr="00806D30">
              <w:rPr>
                <w:bCs/>
              </w:rPr>
              <w:t xml:space="preserve"> della fattura/parcella</w:t>
            </w:r>
            <w:r w:rsidR="00806D30">
              <w:rPr>
                <w:bCs/>
              </w:rPr>
              <w:t>;</w:t>
            </w:r>
          </w:p>
          <w:p w:rsidR="00493669" w:rsidRPr="00806D30" w:rsidRDefault="00493669" w:rsidP="00895680">
            <w:pPr>
              <w:pStyle w:val="Paragrafoelenco"/>
              <w:numPr>
                <w:ilvl w:val="0"/>
                <w:numId w:val="14"/>
              </w:numPr>
              <w:spacing w:after="0" w:line="240" w:lineRule="auto"/>
              <w:ind w:right="176"/>
              <w:jc w:val="both"/>
              <w:rPr>
                <w:bCs/>
              </w:rPr>
            </w:pPr>
            <w:proofErr w:type="gramStart"/>
            <w:r w:rsidRPr="00806D30">
              <w:rPr>
                <w:bCs/>
              </w:rPr>
              <w:t>copia</w:t>
            </w:r>
            <w:proofErr w:type="gramEnd"/>
            <w:r w:rsidRPr="00806D30">
              <w:rPr>
                <w:bCs/>
              </w:rPr>
              <w:t xml:space="preserve"> dell’estratto conto</w:t>
            </w:r>
            <w:r w:rsidR="00895680" w:rsidRPr="00806D30">
              <w:rPr>
                <w:bCs/>
              </w:rPr>
              <w:t xml:space="preserve"> o </w:t>
            </w:r>
            <w:r w:rsidR="00837650" w:rsidRPr="00806D30">
              <w:rPr>
                <w:bCs/>
              </w:rPr>
              <w:t>documentazione che attesti l’e</w:t>
            </w:r>
            <w:r w:rsidR="00895680" w:rsidRPr="00806D30">
              <w:rPr>
                <w:bCs/>
              </w:rPr>
              <w:t>ffettiva quietanza di pagamento</w:t>
            </w:r>
            <w:r w:rsidR="00806D30">
              <w:rPr>
                <w:bCs/>
              </w:rPr>
              <w:t>;</w:t>
            </w:r>
          </w:p>
          <w:p w:rsidR="00493669" w:rsidRDefault="00493669" w:rsidP="00BB18FA">
            <w:pPr>
              <w:pStyle w:val="Paragrafoelenco"/>
              <w:numPr>
                <w:ilvl w:val="0"/>
                <w:numId w:val="14"/>
              </w:numPr>
              <w:spacing w:after="0" w:line="240" w:lineRule="auto"/>
              <w:ind w:right="176"/>
              <w:jc w:val="both"/>
              <w:rPr>
                <w:bCs/>
              </w:rPr>
            </w:pPr>
            <w:proofErr w:type="gramStart"/>
            <w:r>
              <w:rPr>
                <w:bCs/>
              </w:rPr>
              <w:t>r</w:t>
            </w:r>
            <w:r w:rsidRPr="00493669">
              <w:rPr>
                <w:bCs/>
              </w:rPr>
              <w:t>icevute</w:t>
            </w:r>
            <w:proofErr w:type="gramEnd"/>
            <w:r w:rsidRPr="00493669">
              <w:rPr>
                <w:bCs/>
              </w:rPr>
              <w:t xml:space="preserve"> di versamento della r</w:t>
            </w:r>
            <w:r>
              <w:rPr>
                <w:bCs/>
              </w:rPr>
              <w:t>itenuta di acconto pagate</w:t>
            </w:r>
            <w:r w:rsidR="00806D30">
              <w:rPr>
                <w:bCs/>
              </w:rPr>
              <w:t>.</w:t>
            </w:r>
          </w:p>
          <w:p w:rsidR="00493669" w:rsidRPr="00493669" w:rsidRDefault="00493669" w:rsidP="00BB18FA">
            <w:pPr>
              <w:spacing w:after="0" w:line="240" w:lineRule="auto"/>
              <w:ind w:right="176"/>
              <w:jc w:val="both"/>
              <w:rPr>
                <w:bCs/>
              </w:rPr>
            </w:pPr>
            <w:r w:rsidRPr="00493669">
              <w:rPr>
                <w:bCs/>
              </w:rPr>
              <w:t>Se trattasi di attività resa da libero professionista</w:t>
            </w:r>
            <w:r>
              <w:rPr>
                <w:bCs/>
              </w:rPr>
              <w:t>, inoltre</w:t>
            </w:r>
            <w:r w:rsidRPr="00493669">
              <w:rPr>
                <w:bCs/>
              </w:rPr>
              <w:t>:</w:t>
            </w:r>
          </w:p>
          <w:p w:rsidR="00493669" w:rsidRPr="00493669" w:rsidRDefault="00493669" w:rsidP="00BB18FA">
            <w:pPr>
              <w:numPr>
                <w:ilvl w:val="0"/>
                <w:numId w:val="14"/>
              </w:numPr>
              <w:spacing w:after="0" w:line="240" w:lineRule="auto"/>
              <w:ind w:right="176"/>
              <w:jc w:val="both"/>
              <w:rPr>
                <w:bCs/>
              </w:rPr>
            </w:pPr>
            <w:proofErr w:type="gramStart"/>
            <w:r w:rsidRPr="00493669">
              <w:rPr>
                <w:bCs/>
              </w:rPr>
              <w:t>copia</w:t>
            </w:r>
            <w:proofErr w:type="gramEnd"/>
            <w:r w:rsidRPr="00493669">
              <w:rPr>
                <w:bCs/>
              </w:rPr>
              <w:t xml:space="preserve"> del contratto stipulato e firmato per accettazione dalle parti con l’indicazione delle prestazione richiesta, del periodo in cui la stessa deve essere svolta in relazione alle attività necessarie per la realizzazione dell’intervento, dell’impegno massimo previsto sul progetto (espres</w:t>
            </w:r>
            <w:r>
              <w:rPr>
                <w:bCs/>
              </w:rPr>
              <w:t>so preferibilmente in ore/uomo)</w:t>
            </w:r>
            <w:r w:rsidR="00806D30">
              <w:rPr>
                <w:bCs/>
              </w:rPr>
              <w:t>;</w:t>
            </w:r>
          </w:p>
          <w:p w:rsidR="00493669" w:rsidRPr="00493669" w:rsidRDefault="00493669" w:rsidP="00BB18FA">
            <w:pPr>
              <w:numPr>
                <w:ilvl w:val="0"/>
                <w:numId w:val="14"/>
              </w:numPr>
              <w:spacing w:after="0" w:line="240" w:lineRule="auto"/>
              <w:ind w:right="176"/>
              <w:jc w:val="both"/>
              <w:rPr>
                <w:bCs/>
              </w:rPr>
            </w:pPr>
            <w:proofErr w:type="gramStart"/>
            <w:r w:rsidRPr="00493669">
              <w:rPr>
                <w:bCs/>
              </w:rPr>
              <w:t>copia</w:t>
            </w:r>
            <w:proofErr w:type="gramEnd"/>
            <w:r w:rsidRPr="00493669">
              <w:rPr>
                <w:bCs/>
              </w:rPr>
              <w:t xml:space="preserve"> del curriculum vitae firmato dal consulente o broch</w:t>
            </w:r>
            <w:r w:rsidR="00806D30">
              <w:rPr>
                <w:bCs/>
              </w:rPr>
              <w:t>ure della società di consulenza;</w:t>
            </w:r>
          </w:p>
          <w:p w:rsidR="00493669" w:rsidRPr="00493669" w:rsidRDefault="00493669" w:rsidP="00BB18FA">
            <w:pPr>
              <w:pStyle w:val="Paragrafoelenco"/>
              <w:numPr>
                <w:ilvl w:val="0"/>
                <w:numId w:val="14"/>
              </w:numPr>
              <w:spacing w:after="0" w:line="240" w:lineRule="auto"/>
              <w:ind w:right="176"/>
              <w:jc w:val="both"/>
              <w:rPr>
                <w:bCs/>
              </w:rPr>
            </w:pPr>
            <w:proofErr w:type="gramStart"/>
            <w:r>
              <w:rPr>
                <w:bCs/>
              </w:rPr>
              <w:t>r</w:t>
            </w:r>
            <w:r w:rsidRPr="00493669">
              <w:rPr>
                <w:bCs/>
              </w:rPr>
              <w:t>elazione</w:t>
            </w:r>
            <w:proofErr w:type="gramEnd"/>
            <w:r w:rsidRPr="00493669">
              <w:rPr>
                <w:bCs/>
              </w:rPr>
              <w:t xml:space="preserve"> sui risultati ottenuti dalla prestazione del consulente (report o altra documentazione dell’attività prodotta redatto esclusivamente dal fornitore della consulenza)</w:t>
            </w:r>
            <w:r w:rsidR="00806D30">
              <w:rPr>
                <w:bCs/>
              </w:rPr>
              <w:t>.</w:t>
            </w:r>
          </w:p>
        </w:tc>
      </w:tr>
    </w:tbl>
    <w:p w:rsidR="007F4057" w:rsidRDefault="007F4057" w:rsidP="00BB18FA">
      <w:pPr>
        <w:spacing w:before="160" w:line="240" w:lineRule="auto"/>
        <w:jc w:val="both"/>
        <w:rPr>
          <w:bCs/>
        </w:rPr>
      </w:pPr>
      <w:r w:rsidRPr="007F4057">
        <w:rPr>
          <w:b/>
          <w:bCs/>
        </w:rPr>
        <w:lastRenderedPageBreak/>
        <w:t>COD SPESA 04</w:t>
      </w:r>
      <w:r>
        <w:rPr>
          <w:bCs/>
        </w:rPr>
        <w:t xml:space="preserve">: </w:t>
      </w:r>
      <w:r w:rsidR="009C157E" w:rsidRPr="009C157E">
        <w:rPr>
          <w:bCs/>
        </w:rPr>
        <w:t xml:space="preserve">acquisto di attrezzature, arredi, strumenti e materiali funzionali alla realizzazione del progetto (nel caso di beni patrimoniali sono riconosciute le sole quote di ammortamento per il periodo in cui sono utilizzati per il </w:t>
      </w:r>
      <w:r w:rsidR="00D0355B">
        <w:rPr>
          <w:bCs/>
        </w:rPr>
        <w:t>p</w:t>
      </w:r>
      <w:r w:rsidR="009C157E" w:rsidRPr="009C157E">
        <w:rPr>
          <w:bCs/>
        </w:rPr>
        <w:t>rogetto), nuovi di fabbrica e funzionali alla realizzazione del progetto</w:t>
      </w:r>
      <w:r>
        <w:rPr>
          <w:bCs/>
        </w:rPr>
        <w:t>.</w:t>
      </w:r>
    </w:p>
    <w:p w:rsidR="007F4057" w:rsidRPr="007F4057" w:rsidRDefault="00BB18FA" w:rsidP="007E3436">
      <w:pPr>
        <w:spacing w:after="0" w:line="240" w:lineRule="auto"/>
        <w:ind w:left="425" w:right="1133"/>
        <w:jc w:val="both"/>
        <w:rPr>
          <w:bCs/>
        </w:rPr>
      </w:pPr>
      <w:r>
        <w:rPr>
          <w:bCs/>
        </w:rPr>
        <w:t xml:space="preserve">I beni rendicontati </w:t>
      </w:r>
      <w:r w:rsidR="007F4057" w:rsidRPr="007F4057">
        <w:rPr>
          <w:bCs/>
        </w:rPr>
        <w:t>riguarda</w:t>
      </w:r>
      <w:r w:rsidR="00D0355B">
        <w:rPr>
          <w:bCs/>
        </w:rPr>
        <w:t>no</w:t>
      </w:r>
      <w:r w:rsidR="007F4057" w:rsidRPr="007F4057">
        <w:rPr>
          <w:bCs/>
        </w:rPr>
        <w:t xml:space="preserve"> strumentazioni, at</w:t>
      </w:r>
      <w:r w:rsidR="00D0355B">
        <w:rPr>
          <w:bCs/>
        </w:rPr>
        <w:t>trezzature</w:t>
      </w:r>
      <w:r>
        <w:rPr>
          <w:bCs/>
        </w:rPr>
        <w:t>,</w:t>
      </w:r>
      <w:r w:rsidR="00D0355B">
        <w:rPr>
          <w:bCs/>
        </w:rPr>
        <w:t xml:space="preserve"> prodotti software </w:t>
      </w:r>
      <w:r w:rsidR="007F4057" w:rsidRPr="007F4057">
        <w:rPr>
          <w:bCs/>
        </w:rPr>
        <w:t xml:space="preserve">e </w:t>
      </w:r>
      <w:r w:rsidR="00D0355B">
        <w:rPr>
          <w:bCs/>
        </w:rPr>
        <w:t xml:space="preserve">quant’altro </w:t>
      </w:r>
      <w:r w:rsidR="007F4057" w:rsidRPr="007F4057">
        <w:rPr>
          <w:bCs/>
        </w:rPr>
        <w:t>funzional</w:t>
      </w:r>
      <w:r w:rsidR="00D0355B">
        <w:rPr>
          <w:bCs/>
        </w:rPr>
        <w:t>e</w:t>
      </w:r>
      <w:r w:rsidR="007F4057" w:rsidRPr="007F4057">
        <w:rPr>
          <w:bCs/>
        </w:rPr>
        <w:t xml:space="preserve"> alle attività </w:t>
      </w:r>
      <w:r w:rsidR="007F4057">
        <w:rPr>
          <w:bCs/>
        </w:rPr>
        <w:t>del progetto</w:t>
      </w:r>
      <w:r w:rsidR="00D0355B">
        <w:rPr>
          <w:bCs/>
        </w:rPr>
        <w:t xml:space="preserve">, </w:t>
      </w:r>
      <w:r w:rsidR="007F4057" w:rsidRPr="007F4057">
        <w:rPr>
          <w:bCs/>
        </w:rPr>
        <w:t xml:space="preserve">inventariabili e con un costo unitario pari o superiore a </w:t>
      </w:r>
      <w:r>
        <w:rPr>
          <w:bCs/>
        </w:rPr>
        <w:t xml:space="preserve">€ </w:t>
      </w:r>
      <w:r w:rsidR="007F4057" w:rsidRPr="007F4057">
        <w:rPr>
          <w:bCs/>
        </w:rPr>
        <w:t>516,46. Il costo di tali beni sono riconosciuti limitatamente al periodo d</w:t>
      </w:r>
      <w:r w:rsidR="00D0355B">
        <w:rPr>
          <w:bCs/>
        </w:rPr>
        <w:t xml:space="preserve">i svolgimento delle attività del progetto </w:t>
      </w:r>
      <w:r w:rsidR="007F4057" w:rsidRPr="007F4057">
        <w:rPr>
          <w:bCs/>
        </w:rPr>
        <w:t>in base alla quota di ammortamento del bene stesso.</w:t>
      </w:r>
      <w:r w:rsidR="007F4057">
        <w:rPr>
          <w:bCs/>
        </w:rPr>
        <w:t xml:space="preserve"> </w:t>
      </w:r>
      <w:r w:rsidR="007F4057" w:rsidRPr="007F4057">
        <w:rPr>
          <w:bCs/>
        </w:rPr>
        <w:t xml:space="preserve">Sono ammissibili i costi di ammortamento di beni ammortizzabili, calcolati sulla base del loro utilizzo effettivo nell’ambito del progetto, alle seguenti condizioni: </w:t>
      </w:r>
    </w:p>
    <w:p w:rsidR="007F4057" w:rsidRPr="00402C90" w:rsidRDefault="00D0355B" w:rsidP="007E3436">
      <w:pPr>
        <w:pStyle w:val="Paragrafoelenco"/>
        <w:numPr>
          <w:ilvl w:val="0"/>
          <w:numId w:val="10"/>
        </w:numPr>
        <w:spacing w:after="0" w:line="240" w:lineRule="auto"/>
        <w:ind w:right="1133"/>
        <w:jc w:val="both"/>
        <w:rPr>
          <w:bCs/>
        </w:rPr>
      </w:pPr>
      <w:proofErr w:type="gramStart"/>
      <w:r w:rsidRPr="00402C90">
        <w:rPr>
          <w:bCs/>
        </w:rPr>
        <w:t>c</w:t>
      </w:r>
      <w:r w:rsidR="007F4057" w:rsidRPr="00402C90">
        <w:rPr>
          <w:bCs/>
        </w:rPr>
        <w:t>he</w:t>
      </w:r>
      <w:proofErr w:type="gramEnd"/>
      <w:r w:rsidR="007F4057" w:rsidRPr="00402C90">
        <w:rPr>
          <w:bCs/>
        </w:rPr>
        <w:t xml:space="preserve"> i beni sia nuovi ad acquisiti dopo la presentazione </w:t>
      </w:r>
      <w:r w:rsidR="00402C90">
        <w:rPr>
          <w:bCs/>
        </w:rPr>
        <w:t>della richiesta di agevolazione;</w:t>
      </w:r>
    </w:p>
    <w:p w:rsidR="007F4057" w:rsidRPr="00D0355B" w:rsidRDefault="007F4057" w:rsidP="007E3436">
      <w:pPr>
        <w:pStyle w:val="Paragrafoelenco"/>
        <w:numPr>
          <w:ilvl w:val="0"/>
          <w:numId w:val="10"/>
        </w:numPr>
        <w:spacing w:after="0" w:line="240" w:lineRule="auto"/>
        <w:ind w:right="1133"/>
        <w:jc w:val="both"/>
        <w:rPr>
          <w:bCs/>
        </w:rPr>
      </w:pPr>
      <w:proofErr w:type="gramStart"/>
      <w:r w:rsidRPr="00D0355B">
        <w:rPr>
          <w:bCs/>
        </w:rPr>
        <w:t>che</w:t>
      </w:r>
      <w:proofErr w:type="gramEnd"/>
      <w:r w:rsidRPr="00D0355B">
        <w:rPr>
          <w:bCs/>
        </w:rPr>
        <w:t xml:space="preserve"> i beni non abbiano già usufruito di contributi pubblici per la loro acquisizione; </w:t>
      </w:r>
    </w:p>
    <w:p w:rsidR="007F4057" w:rsidRDefault="007F4057" w:rsidP="007E3436">
      <w:pPr>
        <w:pStyle w:val="Paragrafoelenco"/>
        <w:numPr>
          <w:ilvl w:val="0"/>
          <w:numId w:val="10"/>
        </w:numPr>
        <w:spacing w:after="0" w:line="240" w:lineRule="auto"/>
        <w:ind w:right="1133"/>
        <w:jc w:val="both"/>
        <w:rPr>
          <w:bCs/>
        </w:rPr>
      </w:pPr>
      <w:proofErr w:type="gramStart"/>
      <w:r w:rsidRPr="00D0355B">
        <w:rPr>
          <w:bCs/>
        </w:rPr>
        <w:t>che</w:t>
      </w:r>
      <w:proofErr w:type="gramEnd"/>
      <w:r w:rsidRPr="00D0355B">
        <w:rPr>
          <w:bCs/>
        </w:rPr>
        <w:t xml:space="preserve"> il costo sia calcolato secondo le norme fiscali vigenti e in base alla tabella dei coefficienti di ammortamento fissati con decreto del Ministero delle Finanze </w:t>
      </w:r>
      <w:r w:rsidR="00D0355B">
        <w:rPr>
          <w:bCs/>
        </w:rPr>
        <w:t>;</w:t>
      </w:r>
    </w:p>
    <w:p w:rsidR="007F4057" w:rsidRPr="007F4057" w:rsidRDefault="007F4057" w:rsidP="007E3436">
      <w:pPr>
        <w:pStyle w:val="Paragrafoelenco"/>
        <w:numPr>
          <w:ilvl w:val="0"/>
          <w:numId w:val="10"/>
        </w:numPr>
        <w:spacing w:after="0" w:line="240" w:lineRule="auto"/>
        <w:ind w:right="1133"/>
        <w:jc w:val="both"/>
        <w:rPr>
          <w:bCs/>
        </w:rPr>
      </w:pPr>
      <w:proofErr w:type="gramStart"/>
      <w:r w:rsidRPr="007F4057">
        <w:rPr>
          <w:bCs/>
        </w:rPr>
        <w:t>che</w:t>
      </w:r>
      <w:proofErr w:type="gramEnd"/>
      <w:r w:rsidRPr="007F4057">
        <w:rPr>
          <w:bCs/>
        </w:rPr>
        <w:t xml:space="preserve"> il costo di ammortamento sia direttamente riferito al periodo di utilizzo del bene nell’ambito dell’attività del progetto; </w:t>
      </w:r>
    </w:p>
    <w:p w:rsidR="007F4057" w:rsidRPr="007F4057" w:rsidRDefault="007F4057" w:rsidP="007E3436">
      <w:pPr>
        <w:pStyle w:val="Paragrafoelenco"/>
        <w:numPr>
          <w:ilvl w:val="0"/>
          <w:numId w:val="10"/>
        </w:numPr>
        <w:spacing w:after="0" w:line="240" w:lineRule="auto"/>
        <w:ind w:right="1133"/>
        <w:jc w:val="both"/>
        <w:rPr>
          <w:bCs/>
        </w:rPr>
      </w:pPr>
      <w:proofErr w:type="gramStart"/>
      <w:r w:rsidRPr="007F4057">
        <w:rPr>
          <w:bCs/>
        </w:rPr>
        <w:t>che</w:t>
      </w:r>
      <w:proofErr w:type="gramEnd"/>
      <w:r w:rsidRPr="007F4057">
        <w:rPr>
          <w:bCs/>
        </w:rPr>
        <w:t xml:space="preserve"> il bene sia inserito nel libro dei cespiti oppure in al</w:t>
      </w:r>
      <w:r w:rsidR="00BB18FA">
        <w:rPr>
          <w:bCs/>
        </w:rPr>
        <w:t>tra documentazione equivalente.</w:t>
      </w:r>
    </w:p>
    <w:p w:rsidR="007F4057" w:rsidRDefault="007F4057" w:rsidP="007E3436">
      <w:pPr>
        <w:spacing w:after="0" w:line="240" w:lineRule="auto"/>
        <w:ind w:left="425" w:right="1133"/>
        <w:jc w:val="both"/>
        <w:rPr>
          <w:bCs/>
        </w:rPr>
      </w:pPr>
      <w:r w:rsidRPr="007F4057">
        <w:rPr>
          <w:bCs/>
        </w:rPr>
        <w:t>Nel caso di beni acquisiti in leasing, sono ammissibili i canoni pagati dall’utilizzatore al concedente, al netto delle spese accessorie (tasse, margine del concedente, interessi, spese generali, oneri assicurativi), nella misura e per il periodo in cui il rel</w:t>
      </w:r>
      <w:r w:rsidR="00D0355B">
        <w:rPr>
          <w:bCs/>
        </w:rPr>
        <w:t>ativo bene è utilizzato per il p</w:t>
      </w:r>
      <w:r w:rsidRPr="007F4057">
        <w:rPr>
          <w:bCs/>
        </w:rPr>
        <w:t xml:space="preserve">rogetto con riferimento al periodo di ammissibilità delle spese.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7F4057" w:rsidRPr="007F4057" w:rsidTr="00493669">
        <w:trPr>
          <w:trHeight w:val="1438"/>
        </w:trPr>
        <w:tc>
          <w:tcPr>
            <w:tcW w:w="8221" w:type="dxa"/>
          </w:tcPr>
          <w:p w:rsidR="00D0355B" w:rsidRDefault="00D0355B" w:rsidP="007E3436">
            <w:pPr>
              <w:spacing w:after="0" w:line="240" w:lineRule="auto"/>
              <w:ind w:right="1133"/>
              <w:jc w:val="both"/>
              <w:rPr>
                <w:bCs/>
              </w:rPr>
            </w:pPr>
            <w:r w:rsidRPr="00D0355B">
              <w:rPr>
                <w:b/>
                <w:bCs/>
              </w:rPr>
              <w:t>Documentazione a supporto della verifica amministrativo-contabile:</w:t>
            </w:r>
          </w:p>
          <w:p w:rsidR="007F4057" w:rsidRPr="00806D30" w:rsidRDefault="007F4057" w:rsidP="00806D30">
            <w:pPr>
              <w:pStyle w:val="Paragrafoelenco"/>
              <w:numPr>
                <w:ilvl w:val="0"/>
                <w:numId w:val="24"/>
              </w:numPr>
              <w:spacing w:after="0" w:line="240" w:lineRule="auto"/>
              <w:ind w:left="317" w:right="34" w:hanging="284"/>
              <w:jc w:val="both"/>
              <w:rPr>
                <w:bCs/>
              </w:rPr>
            </w:pPr>
            <w:proofErr w:type="gramStart"/>
            <w:r w:rsidRPr="00806D30">
              <w:rPr>
                <w:bCs/>
              </w:rPr>
              <w:t>copia</w:t>
            </w:r>
            <w:proofErr w:type="gramEnd"/>
            <w:r w:rsidRPr="00806D30">
              <w:rPr>
                <w:bCs/>
              </w:rPr>
              <w:t xml:space="preserve"> della fattura</w:t>
            </w:r>
          </w:p>
          <w:p w:rsidR="00493669" w:rsidRPr="00895680" w:rsidRDefault="00895680" w:rsidP="00806D30">
            <w:pPr>
              <w:pStyle w:val="Paragrafoelenco"/>
              <w:numPr>
                <w:ilvl w:val="0"/>
                <w:numId w:val="24"/>
              </w:numPr>
              <w:spacing w:after="0" w:line="240" w:lineRule="auto"/>
              <w:ind w:left="317" w:right="34" w:hanging="284"/>
              <w:jc w:val="both"/>
              <w:rPr>
                <w:bCs/>
              </w:rPr>
            </w:pPr>
            <w:proofErr w:type="gramStart"/>
            <w:r w:rsidRPr="00806D30">
              <w:rPr>
                <w:bCs/>
              </w:rPr>
              <w:t>copia</w:t>
            </w:r>
            <w:proofErr w:type="gramEnd"/>
            <w:r w:rsidRPr="00806D30">
              <w:rPr>
                <w:bCs/>
              </w:rPr>
              <w:t xml:space="preserve"> dell’estratto conto o documentazione che attesti l’effettiva quietanza di pagamento</w:t>
            </w:r>
          </w:p>
          <w:p w:rsidR="007F4057" w:rsidRPr="007F4057" w:rsidRDefault="007F4057" w:rsidP="00806D30">
            <w:pPr>
              <w:pStyle w:val="Paragrafoelenco"/>
              <w:numPr>
                <w:ilvl w:val="0"/>
                <w:numId w:val="24"/>
              </w:numPr>
              <w:spacing w:after="0" w:line="240" w:lineRule="auto"/>
              <w:ind w:left="317" w:right="34" w:hanging="284"/>
              <w:jc w:val="both"/>
              <w:rPr>
                <w:bCs/>
              </w:rPr>
            </w:pPr>
            <w:proofErr w:type="gramStart"/>
            <w:r w:rsidRPr="007F4057">
              <w:rPr>
                <w:bCs/>
              </w:rPr>
              <w:t>estratto</w:t>
            </w:r>
            <w:proofErr w:type="gramEnd"/>
            <w:r w:rsidRPr="007F4057">
              <w:rPr>
                <w:bCs/>
              </w:rPr>
              <w:t xml:space="preserve"> del registro beni ammortizzabili per la parte riferita al bene acquistato ed oggetto del finanziamento dal quale si evinca: anno di acquisto, fondo di ammortamento alla fine dell’esercizio precedente, coefficiente di ammortamento effettivamente adottato nel periodo d’imposta, quota annuale di ammortamento, eventuali eliminazioni dal processo produttivo</w:t>
            </w:r>
          </w:p>
          <w:p w:rsidR="007F4057" w:rsidRPr="007F4057" w:rsidRDefault="007F4057" w:rsidP="00806D30">
            <w:pPr>
              <w:pStyle w:val="Paragrafoelenco"/>
              <w:numPr>
                <w:ilvl w:val="0"/>
                <w:numId w:val="24"/>
              </w:numPr>
              <w:spacing w:after="0" w:line="240" w:lineRule="auto"/>
              <w:ind w:left="317" w:right="34" w:hanging="284"/>
              <w:jc w:val="both"/>
              <w:rPr>
                <w:bCs/>
              </w:rPr>
            </w:pPr>
            <w:proofErr w:type="gramStart"/>
            <w:r w:rsidRPr="007F4057">
              <w:rPr>
                <w:bCs/>
              </w:rPr>
              <w:t>nel</w:t>
            </w:r>
            <w:proofErr w:type="gramEnd"/>
            <w:r w:rsidRPr="007F4057">
              <w:rPr>
                <w:bCs/>
              </w:rPr>
              <w:t xml:space="preserve"> caso di acquisto di beni strumentali in leasing è necessario presentare copia del contratto di leasing e copia delle fatture e dei relativi pagamenti dei canini imputati al progetto </w:t>
            </w:r>
          </w:p>
        </w:tc>
      </w:tr>
    </w:tbl>
    <w:p w:rsidR="009C157E" w:rsidRDefault="007F4057" w:rsidP="00BB18FA">
      <w:pPr>
        <w:spacing w:before="160" w:line="240" w:lineRule="auto"/>
        <w:jc w:val="both"/>
        <w:rPr>
          <w:bCs/>
        </w:rPr>
      </w:pPr>
      <w:r w:rsidRPr="007F4057">
        <w:rPr>
          <w:b/>
          <w:bCs/>
        </w:rPr>
        <w:t>COD. SPESA 05</w:t>
      </w:r>
      <w:r>
        <w:rPr>
          <w:bCs/>
        </w:rPr>
        <w:t xml:space="preserve">: </w:t>
      </w:r>
      <w:r w:rsidR="009C157E" w:rsidRPr="009C157E">
        <w:rPr>
          <w:bCs/>
        </w:rPr>
        <w:t>acquisto di strumentazione tecnica e attrezzature tecnologiche, nuovi di fabbrica e funzionali alla realizzazione del progetto</w:t>
      </w:r>
    </w:p>
    <w:p w:rsidR="00BB18FA" w:rsidRDefault="00BB18FA" w:rsidP="00BB18FA">
      <w:pPr>
        <w:spacing w:after="0" w:line="240" w:lineRule="auto"/>
        <w:ind w:left="425" w:right="1133"/>
        <w:jc w:val="both"/>
        <w:rPr>
          <w:bCs/>
        </w:rPr>
      </w:pPr>
      <w:r w:rsidRPr="00BB18FA">
        <w:rPr>
          <w:bCs/>
        </w:rPr>
        <w:t xml:space="preserve">Sono ammissibili in questa voce di spesa i costi per strumentazioni </w:t>
      </w:r>
      <w:r>
        <w:rPr>
          <w:bCs/>
        </w:rPr>
        <w:t xml:space="preserve">e attrezzature </w:t>
      </w:r>
      <w:r w:rsidRPr="00BB18FA">
        <w:rPr>
          <w:bCs/>
        </w:rPr>
        <w:t xml:space="preserve">utilizzate per la realizzazione </w:t>
      </w:r>
      <w:r>
        <w:rPr>
          <w:bCs/>
        </w:rPr>
        <w:t xml:space="preserve">del progetto e </w:t>
      </w:r>
      <w:r w:rsidRPr="00BB18FA">
        <w:rPr>
          <w:bCs/>
        </w:rPr>
        <w:t>materiali di consumo sp</w:t>
      </w:r>
      <w:r>
        <w:rPr>
          <w:bCs/>
        </w:rPr>
        <w:t>ecifico</w:t>
      </w:r>
      <w:r w:rsidRPr="00BB18FA">
        <w:rPr>
          <w:bCs/>
        </w:rPr>
        <w:t>. Tali spese non devono riferirsi a prelievi dalle scorte di magazzino ma devono essere stati acquistati ed utilizzati ai fini del progetto</w:t>
      </w:r>
      <w:r w:rsidR="002E22B3">
        <w:rPr>
          <w:bC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BB18FA" w:rsidRPr="007F4057" w:rsidTr="007E7B1E">
        <w:trPr>
          <w:trHeight w:val="941"/>
        </w:trPr>
        <w:tc>
          <w:tcPr>
            <w:tcW w:w="8221" w:type="dxa"/>
          </w:tcPr>
          <w:p w:rsidR="00BB18FA" w:rsidRDefault="00BB18FA" w:rsidP="0012719D">
            <w:pPr>
              <w:spacing w:after="0" w:line="240" w:lineRule="auto"/>
              <w:ind w:right="1133"/>
              <w:jc w:val="both"/>
              <w:rPr>
                <w:bCs/>
              </w:rPr>
            </w:pPr>
            <w:r w:rsidRPr="00D0355B">
              <w:rPr>
                <w:b/>
                <w:bCs/>
              </w:rPr>
              <w:t>Documentazione a supporto della verifica amministrativo-contabile:</w:t>
            </w:r>
          </w:p>
          <w:p w:rsidR="007E7B1E" w:rsidRPr="007E7B1E" w:rsidRDefault="007E7B1E" w:rsidP="00806D30">
            <w:pPr>
              <w:pStyle w:val="Paragrafoelenco"/>
              <w:numPr>
                <w:ilvl w:val="0"/>
                <w:numId w:val="24"/>
              </w:numPr>
              <w:spacing w:after="0" w:line="240" w:lineRule="auto"/>
              <w:ind w:left="317" w:right="34" w:hanging="284"/>
              <w:jc w:val="both"/>
              <w:rPr>
                <w:bCs/>
              </w:rPr>
            </w:pPr>
            <w:proofErr w:type="gramStart"/>
            <w:r w:rsidRPr="007E7B1E">
              <w:rPr>
                <w:bCs/>
              </w:rPr>
              <w:t>copia</w:t>
            </w:r>
            <w:proofErr w:type="gramEnd"/>
            <w:r w:rsidRPr="007E7B1E">
              <w:rPr>
                <w:bCs/>
              </w:rPr>
              <w:t xml:space="preserve"> della fattura</w:t>
            </w:r>
            <w:r w:rsidR="00806D30">
              <w:rPr>
                <w:bCs/>
              </w:rPr>
              <w:t>;</w:t>
            </w:r>
          </w:p>
          <w:p w:rsidR="00BB18FA" w:rsidRPr="00806D30" w:rsidRDefault="00895680" w:rsidP="007E7B1E">
            <w:pPr>
              <w:pStyle w:val="Paragrafoelenco"/>
              <w:numPr>
                <w:ilvl w:val="0"/>
                <w:numId w:val="24"/>
              </w:numPr>
              <w:spacing w:after="0" w:line="240" w:lineRule="auto"/>
              <w:ind w:left="317" w:right="34" w:hanging="284"/>
              <w:jc w:val="both"/>
              <w:rPr>
                <w:bCs/>
              </w:rPr>
            </w:pPr>
            <w:proofErr w:type="gramStart"/>
            <w:r w:rsidRPr="00806D30">
              <w:rPr>
                <w:bCs/>
              </w:rPr>
              <w:t>copia</w:t>
            </w:r>
            <w:proofErr w:type="gramEnd"/>
            <w:r w:rsidRPr="00806D30">
              <w:rPr>
                <w:bCs/>
              </w:rPr>
              <w:t xml:space="preserve"> dell’estratto conto</w:t>
            </w:r>
            <w:r w:rsidRPr="00895680">
              <w:rPr>
                <w:bCs/>
              </w:rPr>
              <w:t xml:space="preserve"> o </w:t>
            </w:r>
            <w:r w:rsidRPr="00806D30">
              <w:rPr>
                <w:bCs/>
              </w:rPr>
              <w:t>documentazione che attesti l’effettiva quietanza di pagamento</w:t>
            </w:r>
          </w:p>
        </w:tc>
      </w:tr>
    </w:tbl>
    <w:p w:rsidR="009C157E" w:rsidRDefault="007F4057" w:rsidP="00BB18FA">
      <w:pPr>
        <w:spacing w:before="160" w:line="240" w:lineRule="auto"/>
        <w:jc w:val="both"/>
        <w:rPr>
          <w:bCs/>
        </w:rPr>
      </w:pPr>
      <w:r w:rsidRPr="007F4057">
        <w:rPr>
          <w:b/>
          <w:bCs/>
        </w:rPr>
        <w:t>COD. SPESA 0</w:t>
      </w:r>
      <w:r>
        <w:rPr>
          <w:b/>
          <w:bCs/>
        </w:rPr>
        <w:t xml:space="preserve">6 </w:t>
      </w:r>
      <w:r w:rsidR="001365EC" w:rsidRPr="001365EC">
        <w:rPr>
          <w:bCs/>
        </w:rPr>
        <w:t xml:space="preserve">software funzionali </w:t>
      </w:r>
      <w:r w:rsidR="001365EC">
        <w:rPr>
          <w:bCs/>
        </w:rPr>
        <w:t>alla realizzazione del progetto</w:t>
      </w:r>
    </w:p>
    <w:p w:rsidR="007E7B1E" w:rsidRDefault="002E22B3" w:rsidP="007E7B1E">
      <w:pPr>
        <w:spacing w:after="0" w:line="240" w:lineRule="auto"/>
        <w:ind w:left="425" w:right="1133"/>
        <w:jc w:val="both"/>
        <w:rPr>
          <w:bCs/>
        </w:rPr>
      </w:pPr>
      <w:r w:rsidRPr="002E22B3">
        <w:rPr>
          <w:bCs/>
        </w:rPr>
        <w:t>Sono ammissibili in questa voce di spesa i costi</w:t>
      </w:r>
      <w:r>
        <w:rPr>
          <w:bCs/>
        </w:rPr>
        <w:t xml:space="preserve"> </w:t>
      </w:r>
      <w:r w:rsidR="00C61B8A">
        <w:rPr>
          <w:bCs/>
        </w:rPr>
        <w:t xml:space="preserve">riconducili a quanto </w:t>
      </w:r>
      <w:r>
        <w:rPr>
          <w:bCs/>
        </w:rPr>
        <w:t>espressamente indicat</w:t>
      </w:r>
      <w:r w:rsidR="00C61B8A">
        <w:rPr>
          <w:bCs/>
        </w:rPr>
        <w:t>o</w:t>
      </w:r>
      <w:r>
        <w:rPr>
          <w:bCs/>
        </w:rPr>
        <w:t xml:space="preserve"> nella voce stessa.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2E22B3" w:rsidRPr="007F4057" w:rsidTr="0012719D">
        <w:trPr>
          <w:trHeight w:val="941"/>
        </w:trPr>
        <w:tc>
          <w:tcPr>
            <w:tcW w:w="8221" w:type="dxa"/>
          </w:tcPr>
          <w:p w:rsidR="002E22B3" w:rsidRDefault="002E22B3" w:rsidP="0012719D">
            <w:pPr>
              <w:spacing w:after="0" w:line="240" w:lineRule="auto"/>
              <w:ind w:right="1133"/>
              <w:jc w:val="both"/>
              <w:rPr>
                <w:bCs/>
              </w:rPr>
            </w:pPr>
            <w:r w:rsidRPr="00D0355B">
              <w:rPr>
                <w:b/>
                <w:bCs/>
              </w:rPr>
              <w:t>Documentazione a supporto della verifica amministrativo-contabile:</w:t>
            </w:r>
          </w:p>
          <w:p w:rsidR="002E22B3" w:rsidRPr="007E7B1E" w:rsidRDefault="002E22B3" w:rsidP="00806D30">
            <w:pPr>
              <w:pStyle w:val="Paragrafoelenco"/>
              <w:numPr>
                <w:ilvl w:val="0"/>
                <w:numId w:val="24"/>
              </w:numPr>
              <w:spacing w:after="0" w:line="240" w:lineRule="auto"/>
              <w:ind w:left="317" w:right="34" w:hanging="284"/>
              <w:jc w:val="both"/>
              <w:rPr>
                <w:bCs/>
              </w:rPr>
            </w:pPr>
            <w:proofErr w:type="gramStart"/>
            <w:r w:rsidRPr="007E7B1E">
              <w:rPr>
                <w:bCs/>
              </w:rPr>
              <w:t>copia</w:t>
            </w:r>
            <w:proofErr w:type="gramEnd"/>
            <w:r w:rsidRPr="007E7B1E">
              <w:rPr>
                <w:bCs/>
              </w:rPr>
              <w:t xml:space="preserve"> della fattura</w:t>
            </w:r>
            <w:r w:rsidR="00806D30">
              <w:rPr>
                <w:bCs/>
              </w:rPr>
              <w:t>;</w:t>
            </w:r>
          </w:p>
          <w:p w:rsidR="002E22B3" w:rsidRPr="007F4057" w:rsidRDefault="00895680" w:rsidP="00806D30">
            <w:pPr>
              <w:pStyle w:val="Paragrafoelenco"/>
              <w:numPr>
                <w:ilvl w:val="0"/>
                <w:numId w:val="24"/>
              </w:numPr>
              <w:spacing w:after="0" w:line="240" w:lineRule="auto"/>
              <w:ind w:left="317" w:right="34" w:hanging="284"/>
              <w:jc w:val="both"/>
              <w:rPr>
                <w:bCs/>
              </w:rPr>
            </w:pPr>
            <w:proofErr w:type="gramStart"/>
            <w:r w:rsidRPr="00806D30">
              <w:rPr>
                <w:bCs/>
              </w:rPr>
              <w:t>copia</w:t>
            </w:r>
            <w:proofErr w:type="gramEnd"/>
            <w:r w:rsidRPr="00806D30">
              <w:rPr>
                <w:bCs/>
              </w:rPr>
              <w:t xml:space="preserve"> dell’estratto conto o documentazione che attesti l’effettiva quietanza di pagamento</w:t>
            </w:r>
            <w:r w:rsidR="00806D30">
              <w:rPr>
                <w:bCs/>
              </w:rPr>
              <w:t>.</w:t>
            </w:r>
          </w:p>
        </w:tc>
      </w:tr>
    </w:tbl>
    <w:p w:rsidR="009C157E" w:rsidRDefault="007F4057" w:rsidP="00BB18FA">
      <w:pPr>
        <w:spacing w:before="160" w:line="240" w:lineRule="auto"/>
        <w:jc w:val="both"/>
        <w:rPr>
          <w:bCs/>
        </w:rPr>
      </w:pPr>
      <w:r w:rsidRPr="007F4057">
        <w:rPr>
          <w:b/>
          <w:bCs/>
        </w:rPr>
        <w:lastRenderedPageBreak/>
        <w:t>COD. SPESA 0</w:t>
      </w:r>
      <w:r>
        <w:rPr>
          <w:b/>
          <w:bCs/>
        </w:rPr>
        <w:t xml:space="preserve">7 </w:t>
      </w:r>
      <w:r w:rsidR="009C157E" w:rsidRPr="009C157E">
        <w:rPr>
          <w:bCs/>
        </w:rPr>
        <w:t>materiali cartografici e di tipo informativo (compresi pannelli informativi e segnaletica), stampe e pubblicazioni, nonché la cartellonistica per la pubblicizzazione del contributo fin</w:t>
      </w:r>
      <w:r w:rsidR="001365EC">
        <w:rPr>
          <w:bCs/>
        </w:rPr>
        <w:t>anziario, di cui all’articolo 20</w:t>
      </w:r>
      <w:r w:rsidR="009C157E" w:rsidRPr="009C157E">
        <w:rPr>
          <w:bCs/>
        </w:rPr>
        <w:t xml:space="preserve"> “</w:t>
      </w:r>
      <w:r w:rsidR="009C157E" w:rsidRPr="009C157E">
        <w:rPr>
          <w:bCs/>
          <w:i/>
        </w:rPr>
        <w:t>Obblighi dei beneficiari</w:t>
      </w:r>
      <w:r w:rsidR="009C157E" w:rsidRPr="009C157E">
        <w:rPr>
          <w:bCs/>
        </w:rPr>
        <w:t xml:space="preserve">” </w:t>
      </w:r>
    </w:p>
    <w:p w:rsidR="00837650" w:rsidRDefault="00837650" w:rsidP="00837650">
      <w:pPr>
        <w:spacing w:after="0" w:line="240" w:lineRule="auto"/>
        <w:ind w:left="425" w:right="1133"/>
        <w:jc w:val="both"/>
        <w:rPr>
          <w:bCs/>
        </w:rPr>
      </w:pPr>
      <w:r>
        <w:rPr>
          <w:bCs/>
        </w:rPr>
        <w:t>Sono</w:t>
      </w:r>
      <w:r w:rsidRPr="00837650">
        <w:rPr>
          <w:bCs/>
        </w:rPr>
        <w:t xml:space="preserve"> ammissibile i</w:t>
      </w:r>
      <w:r>
        <w:rPr>
          <w:bCs/>
        </w:rPr>
        <w:t xml:space="preserve"> costi</w:t>
      </w:r>
      <w:r w:rsidRPr="00837650">
        <w:rPr>
          <w:bCs/>
        </w:rPr>
        <w:t xml:space="preserve"> per </w:t>
      </w:r>
      <w:r>
        <w:rPr>
          <w:bCs/>
        </w:rPr>
        <w:t xml:space="preserve">tutto quanto occorrente per </w:t>
      </w:r>
      <w:r w:rsidRPr="00837650">
        <w:rPr>
          <w:bCs/>
        </w:rPr>
        <w:t>l’infor</w:t>
      </w:r>
      <w:r>
        <w:rPr>
          <w:bCs/>
        </w:rPr>
        <w:t xml:space="preserve">mazione e la pubblicità </w:t>
      </w:r>
      <w:r w:rsidR="007E118E">
        <w:rPr>
          <w:bCs/>
        </w:rPr>
        <w:t>(</w:t>
      </w:r>
      <w:r w:rsidR="007E118E" w:rsidRPr="00837650">
        <w:rPr>
          <w:bCs/>
        </w:rPr>
        <w:t>eventi informativi, inserzioni, spot radiofonici e televisiv</w:t>
      </w:r>
      <w:r w:rsidR="007E118E">
        <w:rPr>
          <w:bCs/>
        </w:rPr>
        <w:t xml:space="preserve">i, internet, materiali a stampa </w:t>
      </w:r>
      <w:proofErr w:type="spellStart"/>
      <w:r w:rsidR="007E118E">
        <w:rPr>
          <w:bCs/>
        </w:rPr>
        <w:t>ecc</w:t>
      </w:r>
      <w:proofErr w:type="spellEnd"/>
      <w:r w:rsidR="007E118E">
        <w:rPr>
          <w:bCs/>
        </w:rPr>
        <w:t xml:space="preserve">…) </w:t>
      </w:r>
      <w:r>
        <w:rPr>
          <w:bCs/>
        </w:rPr>
        <w:t>relativamente al progetto e al finanziamento UE</w:t>
      </w:r>
      <w:r w:rsidR="007E118E">
        <w:rPr>
          <w:bC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837650" w:rsidRPr="007F4057" w:rsidTr="0012719D">
        <w:trPr>
          <w:trHeight w:val="941"/>
        </w:trPr>
        <w:tc>
          <w:tcPr>
            <w:tcW w:w="8221" w:type="dxa"/>
          </w:tcPr>
          <w:p w:rsidR="00837650" w:rsidRDefault="00837650" w:rsidP="0012719D">
            <w:pPr>
              <w:spacing w:after="0" w:line="240" w:lineRule="auto"/>
              <w:ind w:right="1133"/>
              <w:jc w:val="both"/>
              <w:rPr>
                <w:bCs/>
              </w:rPr>
            </w:pPr>
            <w:r w:rsidRPr="00D0355B">
              <w:rPr>
                <w:b/>
                <w:bCs/>
              </w:rPr>
              <w:t>Documentazione a supporto della verifica amministrativo-contabile:</w:t>
            </w:r>
          </w:p>
          <w:p w:rsidR="00837650" w:rsidRPr="00895680" w:rsidRDefault="00837650" w:rsidP="00806D30">
            <w:pPr>
              <w:pStyle w:val="Paragrafoelenco"/>
              <w:numPr>
                <w:ilvl w:val="0"/>
                <w:numId w:val="24"/>
              </w:numPr>
              <w:spacing w:after="0" w:line="240" w:lineRule="auto"/>
              <w:ind w:left="317" w:right="34" w:hanging="284"/>
              <w:jc w:val="both"/>
              <w:rPr>
                <w:bCs/>
              </w:rPr>
            </w:pPr>
            <w:proofErr w:type="gramStart"/>
            <w:r w:rsidRPr="00895680">
              <w:rPr>
                <w:bCs/>
              </w:rPr>
              <w:t>fatture</w:t>
            </w:r>
            <w:proofErr w:type="gramEnd"/>
            <w:r w:rsidRPr="00895680">
              <w:rPr>
                <w:bCs/>
              </w:rPr>
              <w:t xml:space="preserve"> indicanti i servizi/prodotti erogati</w:t>
            </w:r>
            <w:r w:rsidR="00806D30">
              <w:rPr>
                <w:bCs/>
              </w:rPr>
              <w:t>;</w:t>
            </w:r>
          </w:p>
          <w:p w:rsidR="00837650" w:rsidRPr="00895680" w:rsidRDefault="00837650" w:rsidP="00806D30">
            <w:pPr>
              <w:pStyle w:val="Paragrafoelenco"/>
              <w:numPr>
                <w:ilvl w:val="0"/>
                <w:numId w:val="24"/>
              </w:numPr>
              <w:spacing w:after="0" w:line="240" w:lineRule="auto"/>
              <w:ind w:left="317" w:right="34" w:hanging="284"/>
              <w:jc w:val="both"/>
              <w:rPr>
                <w:bCs/>
              </w:rPr>
            </w:pPr>
            <w:proofErr w:type="gramStart"/>
            <w:r w:rsidRPr="00895680">
              <w:rPr>
                <w:bCs/>
              </w:rPr>
              <w:t>copia</w:t>
            </w:r>
            <w:proofErr w:type="gramEnd"/>
            <w:r w:rsidRPr="00895680">
              <w:rPr>
                <w:bCs/>
              </w:rPr>
              <w:t xml:space="preserve"> dell’ordine e del contratto (se previsto)</w:t>
            </w:r>
            <w:r w:rsidR="00C61B8A">
              <w:rPr>
                <w:bCs/>
              </w:rPr>
              <w:t>;</w:t>
            </w:r>
          </w:p>
          <w:p w:rsidR="00895680" w:rsidRPr="00806D30" w:rsidRDefault="00895680" w:rsidP="00806D30">
            <w:pPr>
              <w:pStyle w:val="Paragrafoelenco"/>
              <w:numPr>
                <w:ilvl w:val="0"/>
                <w:numId w:val="24"/>
              </w:numPr>
              <w:spacing w:after="0" w:line="240" w:lineRule="auto"/>
              <w:ind w:left="317" w:right="34" w:hanging="284"/>
              <w:jc w:val="both"/>
              <w:rPr>
                <w:bCs/>
              </w:rPr>
            </w:pPr>
            <w:proofErr w:type="gramStart"/>
            <w:r w:rsidRPr="00806D30">
              <w:rPr>
                <w:bCs/>
              </w:rPr>
              <w:t>copia</w:t>
            </w:r>
            <w:proofErr w:type="gramEnd"/>
            <w:r w:rsidRPr="00806D30">
              <w:rPr>
                <w:bCs/>
              </w:rPr>
              <w:t xml:space="preserve"> dell’estratto conto</w:t>
            </w:r>
            <w:r w:rsidRPr="00895680">
              <w:rPr>
                <w:bCs/>
              </w:rPr>
              <w:t xml:space="preserve"> o </w:t>
            </w:r>
            <w:r w:rsidRPr="00806D30">
              <w:rPr>
                <w:bCs/>
              </w:rPr>
              <w:t>documentazione che attesti l’effettiva quietanza di pagamento</w:t>
            </w:r>
            <w:r w:rsidR="00C61B8A">
              <w:rPr>
                <w:bCs/>
              </w:rPr>
              <w:t>;</w:t>
            </w:r>
          </w:p>
          <w:p w:rsidR="00837650" w:rsidRDefault="00837650" w:rsidP="00806D30">
            <w:pPr>
              <w:pStyle w:val="Paragrafoelenco"/>
              <w:numPr>
                <w:ilvl w:val="0"/>
                <w:numId w:val="24"/>
              </w:numPr>
              <w:spacing w:after="0" w:line="240" w:lineRule="auto"/>
              <w:ind w:left="317" w:right="34" w:hanging="284"/>
              <w:jc w:val="both"/>
              <w:rPr>
                <w:bCs/>
              </w:rPr>
            </w:pPr>
            <w:proofErr w:type="gramStart"/>
            <w:r>
              <w:rPr>
                <w:bCs/>
              </w:rPr>
              <w:t>d</w:t>
            </w:r>
            <w:r w:rsidRPr="00837650">
              <w:rPr>
                <w:bCs/>
              </w:rPr>
              <w:t>ocumentazione</w:t>
            </w:r>
            <w:proofErr w:type="gramEnd"/>
            <w:r w:rsidRPr="00837650">
              <w:rPr>
                <w:bCs/>
              </w:rPr>
              <w:t xml:space="preserve"> attestante l’attività realizzata (manifesti, locandine, brochure, inviti, pagina web, e</w:t>
            </w:r>
            <w:r>
              <w:rPr>
                <w:bCs/>
              </w:rPr>
              <w:t>c</w:t>
            </w:r>
            <w:r w:rsidRPr="00837650">
              <w:rPr>
                <w:bCs/>
              </w:rPr>
              <w:t>c</w:t>
            </w:r>
            <w:r>
              <w:rPr>
                <w:bCs/>
              </w:rPr>
              <w:t>...)</w:t>
            </w:r>
            <w:r w:rsidR="00C61B8A">
              <w:rPr>
                <w:bCs/>
              </w:rPr>
              <w:t>;</w:t>
            </w:r>
          </w:p>
          <w:p w:rsidR="00837650" w:rsidRPr="007F4057" w:rsidRDefault="00837650" w:rsidP="00806D30">
            <w:pPr>
              <w:pStyle w:val="Paragrafoelenco"/>
              <w:numPr>
                <w:ilvl w:val="0"/>
                <w:numId w:val="24"/>
              </w:numPr>
              <w:spacing w:after="0" w:line="240" w:lineRule="auto"/>
              <w:ind w:left="317" w:right="34" w:hanging="284"/>
              <w:jc w:val="both"/>
              <w:rPr>
                <w:bCs/>
              </w:rPr>
            </w:pPr>
            <w:proofErr w:type="gramStart"/>
            <w:r>
              <w:rPr>
                <w:bCs/>
              </w:rPr>
              <w:t>e</w:t>
            </w:r>
            <w:r w:rsidRPr="00837650">
              <w:rPr>
                <w:bCs/>
              </w:rPr>
              <w:t>ventuale</w:t>
            </w:r>
            <w:proofErr w:type="gramEnd"/>
            <w:r w:rsidRPr="00837650">
              <w:rPr>
                <w:bCs/>
              </w:rPr>
              <w:t xml:space="preserve"> altra documentazione atta a provare il ri</w:t>
            </w:r>
            <w:r>
              <w:rPr>
                <w:bCs/>
              </w:rPr>
              <w:t>spetto delle procedure previste</w:t>
            </w:r>
            <w:r w:rsidR="00C61B8A">
              <w:rPr>
                <w:bCs/>
              </w:rPr>
              <w:t>.</w:t>
            </w:r>
          </w:p>
        </w:tc>
      </w:tr>
    </w:tbl>
    <w:p w:rsidR="009C157E" w:rsidRDefault="007F4057" w:rsidP="00BB18FA">
      <w:pPr>
        <w:spacing w:before="160" w:line="240" w:lineRule="auto"/>
        <w:jc w:val="both"/>
        <w:rPr>
          <w:bCs/>
        </w:rPr>
      </w:pPr>
      <w:r w:rsidRPr="007F4057">
        <w:rPr>
          <w:b/>
          <w:bCs/>
        </w:rPr>
        <w:t>COD. SPESA 0</w:t>
      </w:r>
      <w:r>
        <w:rPr>
          <w:b/>
          <w:bCs/>
        </w:rPr>
        <w:t xml:space="preserve">8 </w:t>
      </w:r>
      <w:r w:rsidR="009C157E" w:rsidRPr="009C157E">
        <w:rPr>
          <w:bCs/>
        </w:rPr>
        <w:t xml:space="preserve">spese generali: spese forfettarie relative alle “utenze” (luce, acqua, telefono, gas e collegamento a internet, </w:t>
      </w:r>
      <w:proofErr w:type="gramStart"/>
      <w:r w:rsidR="009C157E" w:rsidRPr="009C157E">
        <w:rPr>
          <w:bCs/>
        </w:rPr>
        <w:t>ecc</w:t>
      </w:r>
      <w:r w:rsidR="007E7B1E">
        <w:rPr>
          <w:bCs/>
        </w:rPr>
        <w:t>.</w:t>
      </w:r>
      <w:r w:rsidR="009C157E" w:rsidRPr="009C157E">
        <w:rPr>
          <w:bCs/>
        </w:rPr>
        <w:t>..</w:t>
      </w:r>
      <w:proofErr w:type="gramEnd"/>
      <w:r w:rsidR="009C157E" w:rsidRPr="009C157E">
        <w:rPr>
          <w:bCs/>
        </w:rPr>
        <w:t xml:space="preserve">), fino ad un massimo del 10% dei costi di personale ammessi a contributo per l’intervento specifico </w:t>
      </w:r>
    </w:p>
    <w:p w:rsidR="007E7B1E" w:rsidRDefault="007E7B1E" w:rsidP="007E7B1E">
      <w:pPr>
        <w:spacing w:after="0" w:line="240" w:lineRule="auto"/>
        <w:ind w:left="425" w:right="1133"/>
        <w:jc w:val="both"/>
        <w:rPr>
          <w:bCs/>
        </w:rPr>
      </w:pPr>
      <w:r>
        <w:rPr>
          <w:bCs/>
        </w:rPr>
        <w:t xml:space="preserve">Sono </w:t>
      </w:r>
      <w:r w:rsidRPr="007E7B1E">
        <w:rPr>
          <w:bCs/>
        </w:rPr>
        <w:t>riconosci</w:t>
      </w:r>
      <w:r>
        <w:rPr>
          <w:bCs/>
        </w:rPr>
        <w:t xml:space="preserve">ute </w:t>
      </w:r>
      <w:r w:rsidRPr="007E7B1E">
        <w:rPr>
          <w:bCs/>
        </w:rPr>
        <w:t>su base forfettaria</w:t>
      </w:r>
      <w:r>
        <w:rPr>
          <w:bCs/>
        </w:rPr>
        <w:t>. T</w:t>
      </w:r>
      <w:r w:rsidRPr="007E7B1E">
        <w:rPr>
          <w:bCs/>
        </w:rPr>
        <w:t>ali costi sono riconosciuti nella misura del 1</w:t>
      </w:r>
      <w:r>
        <w:rPr>
          <w:bCs/>
        </w:rPr>
        <w:t>0</w:t>
      </w:r>
      <w:r w:rsidRPr="007E7B1E">
        <w:rPr>
          <w:bCs/>
        </w:rPr>
        <w:t>% dei costi diretti per il personale</w:t>
      </w:r>
      <w:r>
        <w:rPr>
          <w:bCs/>
        </w:rPr>
        <w:t xml:space="preserve"> (</w:t>
      </w:r>
      <w:proofErr w:type="spellStart"/>
      <w:r>
        <w:rPr>
          <w:bCs/>
        </w:rPr>
        <w:t>Cod</w:t>
      </w:r>
      <w:proofErr w:type="spellEnd"/>
      <w:r>
        <w:rPr>
          <w:bCs/>
        </w:rPr>
        <w:t xml:space="preserve"> Spesa 02)</w:t>
      </w:r>
      <w:r w:rsidRPr="007E7B1E">
        <w:rPr>
          <w:bCs/>
        </w:rPr>
        <w:t xml:space="preserve">. </w:t>
      </w:r>
    </w:p>
    <w:p w:rsidR="007E7B1E" w:rsidRDefault="007E7B1E" w:rsidP="007E7B1E">
      <w:pPr>
        <w:spacing w:after="0" w:line="240" w:lineRule="auto"/>
        <w:ind w:left="425" w:right="1133"/>
        <w:jc w:val="both"/>
        <w:rPr>
          <w:bCs/>
        </w:rPr>
      </w:pPr>
      <w:r w:rsidRPr="007E7B1E">
        <w:rPr>
          <w:bCs/>
        </w:rPr>
        <w:t xml:space="preserve">Si ricorda che le spese generali, sono costituite dai costi che presentano una inerenza specifica ma non esclusiva al progetto.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7E7B1E" w:rsidRPr="007F4057" w:rsidTr="0012719D">
        <w:trPr>
          <w:trHeight w:val="941"/>
        </w:trPr>
        <w:tc>
          <w:tcPr>
            <w:tcW w:w="8221" w:type="dxa"/>
          </w:tcPr>
          <w:p w:rsidR="007E7B1E" w:rsidRDefault="007E7B1E" w:rsidP="0012719D">
            <w:pPr>
              <w:spacing w:after="0" w:line="240" w:lineRule="auto"/>
              <w:ind w:right="1133"/>
              <w:jc w:val="both"/>
              <w:rPr>
                <w:bCs/>
              </w:rPr>
            </w:pPr>
            <w:r w:rsidRPr="00D0355B">
              <w:rPr>
                <w:b/>
                <w:bCs/>
              </w:rPr>
              <w:t>Documentazione a supporto della verifica amministrativo-contabile:</w:t>
            </w:r>
          </w:p>
          <w:p w:rsidR="007E7B1E" w:rsidRPr="007F4057" w:rsidRDefault="007E7B1E" w:rsidP="00806D30">
            <w:pPr>
              <w:pStyle w:val="Paragrafoelenco"/>
              <w:numPr>
                <w:ilvl w:val="0"/>
                <w:numId w:val="24"/>
              </w:numPr>
              <w:spacing w:after="0" w:line="240" w:lineRule="auto"/>
              <w:ind w:left="317" w:right="34" w:hanging="284"/>
              <w:jc w:val="both"/>
              <w:rPr>
                <w:bCs/>
              </w:rPr>
            </w:pPr>
            <w:proofErr w:type="gramStart"/>
            <w:r>
              <w:rPr>
                <w:bCs/>
              </w:rPr>
              <w:t>il</w:t>
            </w:r>
            <w:proofErr w:type="gramEnd"/>
            <w:r w:rsidRPr="007E7B1E">
              <w:rPr>
                <w:bCs/>
              </w:rPr>
              <w:t xml:space="preserve"> beneficiario </w:t>
            </w:r>
            <w:r>
              <w:rPr>
                <w:bCs/>
              </w:rPr>
              <w:t>dovrà</w:t>
            </w:r>
            <w:r w:rsidRPr="007E7B1E">
              <w:rPr>
                <w:bCs/>
              </w:rPr>
              <w:t xml:space="preserve"> tenere a disposizione prove documentarie, di valore almeno pari all’importo imputato, atte a giustificare le spese generali calcolate su base forfettaria.</w:t>
            </w:r>
          </w:p>
        </w:tc>
      </w:tr>
    </w:tbl>
    <w:p w:rsidR="009C157E" w:rsidRDefault="007F4057" w:rsidP="00BB18FA">
      <w:pPr>
        <w:spacing w:before="160" w:line="240" w:lineRule="auto"/>
        <w:jc w:val="both"/>
        <w:rPr>
          <w:bCs/>
        </w:rPr>
      </w:pPr>
      <w:r w:rsidRPr="007F4057">
        <w:rPr>
          <w:b/>
          <w:bCs/>
        </w:rPr>
        <w:t>COD. SPESA 0</w:t>
      </w:r>
      <w:r>
        <w:rPr>
          <w:b/>
          <w:bCs/>
        </w:rPr>
        <w:t>9</w:t>
      </w:r>
      <w:r w:rsidRPr="007F4057">
        <w:rPr>
          <w:b/>
          <w:bCs/>
        </w:rPr>
        <w:t xml:space="preserve"> </w:t>
      </w:r>
      <w:r w:rsidR="009C157E" w:rsidRPr="009C157E">
        <w:rPr>
          <w:bCs/>
        </w:rPr>
        <w:t>costi per la stipula di fidejussione (da presentare per la richiesta dell’erogazione dell’anticipo) fino ad un massimo del 2% dell’importo garantito</w:t>
      </w:r>
    </w:p>
    <w:p w:rsidR="007E118E" w:rsidRPr="007E118E" w:rsidRDefault="007E118E" w:rsidP="007E118E">
      <w:pPr>
        <w:spacing w:after="0" w:line="240" w:lineRule="auto"/>
        <w:ind w:left="425" w:right="1133"/>
        <w:jc w:val="both"/>
        <w:rPr>
          <w:bCs/>
        </w:rPr>
      </w:pPr>
      <w:r w:rsidRPr="007E118E">
        <w:rPr>
          <w:bCs/>
        </w:rPr>
        <w:t xml:space="preserve">Sono ammissibili in questa voce di spesa i costi </w:t>
      </w:r>
      <w:r w:rsidR="00C61B8A" w:rsidRPr="00C61B8A">
        <w:rPr>
          <w:bCs/>
        </w:rPr>
        <w:t xml:space="preserve">riconducili a quanto espressamente </w:t>
      </w:r>
      <w:r w:rsidRPr="007E118E">
        <w:rPr>
          <w:bCs/>
        </w:rPr>
        <w:t>indicat</w:t>
      </w:r>
      <w:r w:rsidR="00C61B8A">
        <w:rPr>
          <w:bCs/>
        </w:rPr>
        <w:t>o</w:t>
      </w:r>
      <w:r w:rsidRPr="007E118E">
        <w:rPr>
          <w:bCs/>
        </w:rPr>
        <w:t xml:space="preserve"> nella voce stessa.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7E118E" w:rsidRPr="007E118E" w:rsidTr="0012719D">
        <w:trPr>
          <w:trHeight w:val="941"/>
        </w:trPr>
        <w:tc>
          <w:tcPr>
            <w:tcW w:w="8221" w:type="dxa"/>
          </w:tcPr>
          <w:p w:rsidR="007E118E" w:rsidRPr="007E118E" w:rsidRDefault="007E118E" w:rsidP="00104580">
            <w:pPr>
              <w:spacing w:after="0" w:line="240" w:lineRule="auto"/>
              <w:ind w:right="1133"/>
              <w:jc w:val="both"/>
              <w:rPr>
                <w:bCs/>
              </w:rPr>
            </w:pPr>
            <w:r w:rsidRPr="007E118E">
              <w:rPr>
                <w:b/>
                <w:bCs/>
              </w:rPr>
              <w:t>Documentazione a supporto della verifica amministrativo-contabile:</w:t>
            </w:r>
          </w:p>
          <w:p w:rsidR="007E118E" w:rsidRPr="007E118E" w:rsidRDefault="007E118E" w:rsidP="00806D30">
            <w:pPr>
              <w:pStyle w:val="Paragrafoelenco"/>
              <w:numPr>
                <w:ilvl w:val="0"/>
                <w:numId w:val="24"/>
              </w:numPr>
              <w:spacing w:after="0" w:line="240" w:lineRule="auto"/>
              <w:ind w:left="317" w:right="34" w:hanging="284"/>
              <w:jc w:val="both"/>
              <w:rPr>
                <w:bCs/>
              </w:rPr>
            </w:pPr>
            <w:proofErr w:type="gramStart"/>
            <w:r>
              <w:rPr>
                <w:bCs/>
              </w:rPr>
              <w:t>copia</w:t>
            </w:r>
            <w:proofErr w:type="gramEnd"/>
            <w:r>
              <w:rPr>
                <w:bCs/>
              </w:rPr>
              <w:t xml:space="preserve"> della </w:t>
            </w:r>
            <w:r w:rsidR="00895680">
              <w:rPr>
                <w:bCs/>
              </w:rPr>
              <w:t>ricevuta di pagamento del premio</w:t>
            </w:r>
            <w:r w:rsidR="00806D30">
              <w:rPr>
                <w:bCs/>
              </w:rPr>
              <w:t>;</w:t>
            </w:r>
          </w:p>
          <w:p w:rsidR="007E118E" w:rsidRPr="00895680" w:rsidRDefault="00895680" w:rsidP="00806D30">
            <w:pPr>
              <w:pStyle w:val="Paragrafoelenco"/>
              <w:numPr>
                <w:ilvl w:val="0"/>
                <w:numId w:val="24"/>
              </w:numPr>
              <w:spacing w:after="0" w:line="240" w:lineRule="auto"/>
              <w:ind w:left="317" w:right="34" w:hanging="284"/>
              <w:jc w:val="both"/>
              <w:rPr>
                <w:bCs/>
              </w:rPr>
            </w:pPr>
            <w:proofErr w:type="gramStart"/>
            <w:r w:rsidRPr="00806D30">
              <w:rPr>
                <w:bCs/>
              </w:rPr>
              <w:t>copia</w:t>
            </w:r>
            <w:proofErr w:type="gramEnd"/>
            <w:r w:rsidRPr="00806D30">
              <w:rPr>
                <w:bCs/>
              </w:rPr>
              <w:t xml:space="preserve"> dell’estratto conto o documentazione che attesti l’effettiva quietanza di pagamento</w:t>
            </w:r>
            <w:r w:rsidR="00806D30">
              <w:rPr>
                <w:bCs/>
              </w:rPr>
              <w:t>.</w:t>
            </w:r>
          </w:p>
        </w:tc>
      </w:tr>
    </w:tbl>
    <w:p w:rsidR="00C61B8A" w:rsidRDefault="00C61B8A" w:rsidP="00F133E2">
      <w:pPr>
        <w:spacing w:after="0" w:line="240" w:lineRule="auto"/>
        <w:ind w:right="1133"/>
        <w:jc w:val="both"/>
        <w:rPr>
          <w:b/>
          <w:bCs/>
        </w:rPr>
      </w:pPr>
    </w:p>
    <w:p w:rsidR="001365EC" w:rsidRDefault="001365EC" w:rsidP="00F133E2">
      <w:pPr>
        <w:jc w:val="both"/>
        <w:rPr>
          <w:b/>
          <w:bCs/>
        </w:rPr>
      </w:pPr>
    </w:p>
    <w:p w:rsidR="001365EC" w:rsidRDefault="001365EC" w:rsidP="00F133E2">
      <w:pPr>
        <w:jc w:val="both"/>
        <w:rPr>
          <w:b/>
          <w:bCs/>
        </w:rPr>
      </w:pPr>
    </w:p>
    <w:p w:rsidR="00F133E2" w:rsidRDefault="00F133E2" w:rsidP="00F133E2">
      <w:pPr>
        <w:jc w:val="both"/>
        <w:rPr>
          <w:b/>
          <w:bCs/>
        </w:rPr>
      </w:pPr>
      <w:r>
        <w:rPr>
          <w:b/>
          <w:bCs/>
        </w:rPr>
        <w:t>Costi non ammissibili</w:t>
      </w:r>
    </w:p>
    <w:p w:rsidR="001365EC" w:rsidRDefault="00F133E2" w:rsidP="001365EC">
      <w:pPr>
        <w:spacing w:after="0" w:line="240" w:lineRule="auto"/>
        <w:jc w:val="both"/>
        <w:rPr>
          <w:bCs/>
        </w:rPr>
      </w:pPr>
      <w:r w:rsidRPr="00F133E2">
        <w:rPr>
          <w:bCs/>
        </w:rPr>
        <w:t>Le spese non ammissibili nell’ambito del POR FESR, secondo quanto previsto dai Regolamenti UE 1303/2013 e 1301/2</w:t>
      </w:r>
      <w:r>
        <w:rPr>
          <w:bCs/>
        </w:rPr>
        <w:t>013 riguardano, in particolare:</w:t>
      </w:r>
    </w:p>
    <w:p w:rsidR="001365EC" w:rsidRPr="001365EC" w:rsidRDefault="001365EC" w:rsidP="001365EC">
      <w:pPr>
        <w:spacing w:after="0" w:line="240" w:lineRule="auto"/>
        <w:jc w:val="both"/>
        <w:rPr>
          <w:bCs/>
        </w:rPr>
      </w:pPr>
    </w:p>
    <w:p w:rsidR="00523326" w:rsidRPr="00523326" w:rsidRDefault="00523326" w:rsidP="00523326">
      <w:pPr>
        <w:jc w:val="both"/>
        <w:rPr>
          <w:bCs/>
        </w:rPr>
      </w:pPr>
    </w:p>
    <w:p w:rsidR="00523326" w:rsidRPr="00523326" w:rsidRDefault="00523326" w:rsidP="00523326">
      <w:pPr>
        <w:pStyle w:val="Paragrafoelenco"/>
        <w:numPr>
          <w:ilvl w:val="0"/>
          <w:numId w:val="10"/>
        </w:numPr>
        <w:ind w:left="284" w:hanging="284"/>
        <w:jc w:val="both"/>
        <w:rPr>
          <w:bCs/>
        </w:rPr>
      </w:pPr>
      <w:proofErr w:type="gramStart"/>
      <w:r w:rsidRPr="00523326">
        <w:rPr>
          <w:bCs/>
        </w:rPr>
        <w:t>riferite</w:t>
      </w:r>
      <w:proofErr w:type="gramEnd"/>
      <w:r w:rsidRPr="00523326">
        <w:rPr>
          <w:bCs/>
        </w:rPr>
        <w:t xml:space="preserve"> ad interventi avviati e/o fatturati (in tutto o in parte) in data pari o anteriore rispetto alla data di presentazione della domanda di contributo. A tal fine farà fede la data della trasmissione della domanda</w:t>
      </w:r>
      <w:r>
        <w:rPr>
          <w:bCs/>
        </w:rPr>
        <w:t xml:space="preserve"> come indicato all’articolo 12 del Bando. </w:t>
      </w:r>
      <w:r w:rsidRPr="00523326">
        <w:rPr>
          <w:bCs/>
        </w:rPr>
        <w:t xml:space="preserve">Fanno eccezione le spese di progettazione e di coordinamento, che sono invece ritenute ammissibili a partire dalla </w:t>
      </w:r>
      <w:r>
        <w:rPr>
          <w:bCs/>
        </w:rPr>
        <w:t xml:space="preserve">data di pubblicazione del </w:t>
      </w:r>
      <w:r w:rsidRPr="00523326">
        <w:rPr>
          <w:bCs/>
        </w:rPr>
        <w:t xml:space="preserve">Bando; </w:t>
      </w:r>
    </w:p>
    <w:p w:rsidR="00587173" w:rsidRDefault="00523326" w:rsidP="001365EC">
      <w:pPr>
        <w:pStyle w:val="Paragrafoelenco"/>
        <w:numPr>
          <w:ilvl w:val="0"/>
          <w:numId w:val="10"/>
        </w:numPr>
        <w:spacing w:after="0" w:line="240" w:lineRule="auto"/>
        <w:ind w:left="284" w:hanging="284"/>
        <w:jc w:val="both"/>
        <w:rPr>
          <w:bCs/>
        </w:rPr>
      </w:pPr>
      <w:proofErr w:type="gramStart"/>
      <w:r>
        <w:rPr>
          <w:bCs/>
        </w:rPr>
        <w:lastRenderedPageBreak/>
        <w:t>spese</w:t>
      </w:r>
      <w:proofErr w:type="gramEnd"/>
      <w:r>
        <w:rPr>
          <w:bCs/>
        </w:rPr>
        <w:t xml:space="preserve"> fatturate, pagate, quietanzate oltre la data di presentazione della rendicontazione del progetto ai sensi dell'art 19 del bando;</w:t>
      </w:r>
      <w:bookmarkStart w:id="0" w:name="_GoBack"/>
      <w:bookmarkEnd w:id="0"/>
    </w:p>
    <w:p w:rsidR="001365EC" w:rsidRPr="001365EC" w:rsidRDefault="00F133E2" w:rsidP="001365EC">
      <w:pPr>
        <w:pStyle w:val="Paragrafoelenco"/>
        <w:numPr>
          <w:ilvl w:val="0"/>
          <w:numId w:val="10"/>
        </w:numPr>
        <w:spacing w:after="0" w:line="240" w:lineRule="auto"/>
        <w:ind w:left="284" w:hanging="284"/>
        <w:jc w:val="both"/>
        <w:rPr>
          <w:bCs/>
        </w:rPr>
      </w:pPr>
      <w:proofErr w:type="gramStart"/>
      <w:r w:rsidRPr="00F133E2">
        <w:rPr>
          <w:bCs/>
        </w:rPr>
        <w:t>a</w:t>
      </w:r>
      <w:r w:rsidR="00B75D76" w:rsidRPr="00F133E2">
        <w:rPr>
          <w:bCs/>
        </w:rPr>
        <w:t>cquisto</w:t>
      </w:r>
      <w:proofErr w:type="gramEnd"/>
      <w:r w:rsidR="00B75D76" w:rsidRPr="00F133E2">
        <w:rPr>
          <w:bCs/>
        </w:rPr>
        <w:t xml:space="preserve"> di infrastr</w:t>
      </w:r>
      <w:r w:rsidR="00963D39">
        <w:rPr>
          <w:bCs/>
        </w:rPr>
        <w:t>utture, terreni e beni immobili</w:t>
      </w:r>
      <w:r w:rsidR="00806D30">
        <w:rPr>
          <w:bCs/>
        </w:rPr>
        <w:t>;</w:t>
      </w:r>
    </w:p>
    <w:p w:rsidR="00F3328B" w:rsidRPr="00F133E2" w:rsidRDefault="00F133E2" w:rsidP="00686ADD">
      <w:pPr>
        <w:pStyle w:val="Paragrafoelenco"/>
        <w:numPr>
          <w:ilvl w:val="0"/>
          <w:numId w:val="10"/>
        </w:numPr>
        <w:spacing w:after="0" w:line="240" w:lineRule="auto"/>
        <w:ind w:left="284" w:hanging="284"/>
        <w:jc w:val="both"/>
        <w:rPr>
          <w:bCs/>
        </w:rPr>
      </w:pPr>
      <w:proofErr w:type="gramStart"/>
      <w:r w:rsidRPr="00F133E2">
        <w:rPr>
          <w:bCs/>
        </w:rPr>
        <w:t>i</w:t>
      </w:r>
      <w:r w:rsidR="00B75D76" w:rsidRPr="00F133E2">
        <w:rPr>
          <w:bCs/>
        </w:rPr>
        <w:t>mposta</w:t>
      </w:r>
      <w:proofErr w:type="gramEnd"/>
      <w:r w:rsidR="00B75D76" w:rsidRPr="00F133E2">
        <w:rPr>
          <w:bCs/>
        </w:rPr>
        <w:t xml:space="preserve"> sul v</w:t>
      </w:r>
      <w:r w:rsidR="00963D39">
        <w:rPr>
          <w:bCs/>
        </w:rPr>
        <w:t>alore aggiunto, se recuperabile</w:t>
      </w:r>
      <w:r w:rsidR="00806D30">
        <w:rPr>
          <w:bCs/>
        </w:rPr>
        <w:t>;</w:t>
      </w:r>
    </w:p>
    <w:p w:rsidR="00F3328B" w:rsidRPr="00F133E2" w:rsidRDefault="00F133E2" w:rsidP="00F133E2">
      <w:pPr>
        <w:pStyle w:val="Paragrafoelenco"/>
        <w:numPr>
          <w:ilvl w:val="0"/>
          <w:numId w:val="10"/>
        </w:numPr>
        <w:spacing w:after="0" w:line="240" w:lineRule="auto"/>
        <w:ind w:left="284" w:hanging="284"/>
        <w:jc w:val="both"/>
        <w:rPr>
          <w:bCs/>
        </w:rPr>
      </w:pPr>
      <w:proofErr w:type="gramStart"/>
      <w:r>
        <w:rPr>
          <w:bCs/>
        </w:rPr>
        <w:t>c</w:t>
      </w:r>
      <w:r w:rsidR="00B75D76" w:rsidRPr="00F133E2">
        <w:rPr>
          <w:bCs/>
        </w:rPr>
        <w:t>osti</w:t>
      </w:r>
      <w:proofErr w:type="gramEnd"/>
      <w:r w:rsidR="00B75D76" w:rsidRPr="00F133E2">
        <w:rPr>
          <w:bCs/>
        </w:rPr>
        <w:t xml:space="preserve"> già sostenuti con il contributo di altri Programmi pubblici comunitari, nazionali e r</w:t>
      </w:r>
      <w:r>
        <w:rPr>
          <w:bCs/>
        </w:rPr>
        <w:t>egionali (doppio finanziamento)</w:t>
      </w:r>
      <w:r w:rsidR="00806D30">
        <w:rPr>
          <w:bCs/>
        </w:rPr>
        <w:t>;</w:t>
      </w:r>
    </w:p>
    <w:p w:rsidR="00F3328B" w:rsidRPr="00F133E2" w:rsidRDefault="00F133E2" w:rsidP="00F133E2">
      <w:pPr>
        <w:pStyle w:val="Paragrafoelenco"/>
        <w:numPr>
          <w:ilvl w:val="0"/>
          <w:numId w:val="10"/>
        </w:numPr>
        <w:spacing w:after="0" w:line="240" w:lineRule="auto"/>
        <w:ind w:left="284" w:hanging="284"/>
        <w:jc w:val="both"/>
        <w:rPr>
          <w:bCs/>
        </w:rPr>
      </w:pPr>
      <w:proofErr w:type="gramStart"/>
      <w:r>
        <w:rPr>
          <w:bCs/>
        </w:rPr>
        <w:t>s</w:t>
      </w:r>
      <w:r w:rsidR="00B75D76" w:rsidRPr="00F133E2">
        <w:rPr>
          <w:bCs/>
        </w:rPr>
        <w:t>pese</w:t>
      </w:r>
      <w:proofErr w:type="gramEnd"/>
      <w:r w:rsidR="00B75D76" w:rsidRPr="00F133E2">
        <w:rPr>
          <w:bCs/>
        </w:rPr>
        <w:t xml:space="preserve"> di rappresentanza</w:t>
      </w:r>
      <w:r w:rsidR="00806D30">
        <w:rPr>
          <w:bCs/>
        </w:rPr>
        <w:t>;</w:t>
      </w:r>
    </w:p>
    <w:p w:rsidR="00F3328B" w:rsidRPr="00F133E2" w:rsidRDefault="00F133E2" w:rsidP="00F133E2">
      <w:pPr>
        <w:pStyle w:val="Paragrafoelenco"/>
        <w:numPr>
          <w:ilvl w:val="0"/>
          <w:numId w:val="10"/>
        </w:numPr>
        <w:spacing w:after="0" w:line="240" w:lineRule="auto"/>
        <w:ind w:left="284" w:hanging="284"/>
        <w:jc w:val="both"/>
        <w:rPr>
          <w:bCs/>
        </w:rPr>
      </w:pPr>
      <w:proofErr w:type="gramStart"/>
      <w:r>
        <w:rPr>
          <w:bCs/>
        </w:rPr>
        <w:t>a</w:t>
      </w:r>
      <w:r w:rsidR="00B75D76" w:rsidRPr="00F133E2">
        <w:rPr>
          <w:bCs/>
        </w:rPr>
        <w:t>cqui</w:t>
      </w:r>
      <w:r w:rsidR="00963D39">
        <w:rPr>
          <w:bCs/>
        </w:rPr>
        <w:t>sto</w:t>
      </w:r>
      <w:proofErr w:type="gramEnd"/>
      <w:r w:rsidR="00963D39">
        <w:rPr>
          <w:bCs/>
        </w:rPr>
        <w:t xml:space="preserve"> di automezzi o autovetture</w:t>
      </w:r>
      <w:r w:rsidR="00806D30">
        <w:rPr>
          <w:bCs/>
        </w:rPr>
        <w:t>;</w:t>
      </w:r>
    </w:p>
    <w:p w:rsidR="00F3328B" w:rsidRPr="00F133E2" w:rsidRDefault="00F133E2" w:rsidP="00F133E2">
      <w:pPr>
        <w:pStyle w:val="Paragrafoelenco"/>
        <w:numPr>
          <w:ilvl w:val="0"/>
          <w:numId w:val="10"/>
        </w:numPr>
        <w:spacing w:after="0" w:line="240" w:lineRule="auto"/>
        <w:ind w:left="284" w:hanging="284"/>
        <w:jc w:val="both"/>
        <w:rPr>
          <w:bCs/>
        </w:rPr>
      </w:pPr>
      <w:proofErr w:type="gramStart"/>
      <w:r>
        <w:rPr>
          <w:bCs/>
        </w:rPr>
        <w:t>o</w:t>
      </w:r>
      <w:r w:rsidR="00B75D76" w:rsidRPr="00F133E2">
        <w:rPr>
          <w:bCs/>
        </w:rPr>
        <w:t>neri</w:t>
      </w:r>
      <w:proofErr w:type="gramEnd"/>
      <w:r w:rsidR="00B75D76" w:rsidRPr="00F133E2">
        <w:rPr>
          <w:bCs/>
        </w:rPr>
        <w:t xml:space="preserve"> finanziari (interessi passi</w:t>
      </w:r>
      <w:r w:rsidR="00963D39">
        <w:rPr>
          <w:bCs/>
        </w:rPr>
        <w:t>vi, spese e perdite di cambio)</w:t>
      </w:r>
      <w:r w:rsidR="00806D30">
        <w:rPr>
          <w:bCs/>
        </w:rPr>
        <w:t>;</w:t>
      </w:r>
    </w:p>
    <w:p w:rsidR="007E7B1E" w:rsidRDefault="00F133E2" w:rsidP="00F133E2">
      <w:pPr>
        <w:pStyle w:val="Paragrafoelenco"/>
        <w:numPr>
          <w:ilvl w:val="0"/>
          <w:numId w:val="10"/>
        </w:numPr>
        <w:spacing w:after="0" w:line="240" w:lineRule="auto"/>
        <w:ind w:left="284" w:hanging="284"/>
        <w:jc w:val="both"/>
        <w:rPr>
          <w:bCs/>
        </w:rPr>
      </w:pPr>
      <w:proofErr w:type="gramStart"/>
      <w:r w:rsidRPr="001A64DC">
        <w:rPr>
          <w:bCs/>
        </w:rPr>
        <w:t>c</w:t>
      </w:r>
      <w:r w:rsidR="00B75D76" w:rsidRPr="001A64DC">
        <w:rPr>
          <w:bCs/>
        </w:rPr>
        <w:t>osti</w:t>
      </w:r>
      <w:proofErr w:type="gramEnd"/>
      <w:r w:rsidR="00B75D76" w:rsidRPr="001A64DC">
        <w:rPr>
          <w:bCs/>
        </w:rPr>
        <w:t xml:space="preserve"> relativi alle attività degli organi societari (direttore, amministratore, revisore</w:t>
      </w:r>
      <w:r w:rsidR="001A64DC" w:rsidRPr="001A64DC">
        <w:rPr>
          <w:bCs/>
        </w:rPr>
        <w:t xml:space="preserve"> conti, controllo di gestione).</w:t>
      </w:r>
    </w:p>
    <w:p w:rsidR="001620A2" w:rsidRDefault="001620A2" w:rsidP="001620A2">
      <w:pPr>
        <w:pStyle w:val="Paragrafoelenco"/>
        <w:spacing w:after="0" w:line="240" w:lineRule="auto"/>
        <w:ind w:left="284"/>
        <w:jc w:val="both"/>
        <w:rPr>
          <w:bCs/>
        </w:rPr>
      </w:pPr>
    </w:p>
    <w:p w:rsidR="001620A2" w:rsidRDefault="001620A2" w:rsidP="001620A2">
      <w:pPr>
        <w:pStyle w:val="Paragrafoelenco"/>
        <w:spacing w:after="0" w:line="240" w:lineRule="auto"/>
        <w:ind w:left="284"/>
        <w:jc w:val="both"/>
        <w:rPr>
          <w:bCs/>
        </w:rPr>
      </w:pPr>
    </w:p>
    <w:p w:rsidR="001620A2" w:rsidRDefault="001620A2" w:rsidP="001620A2">
      <w:pPr>
        <w:pStyle w:val="Paragrafoelenco"/>
        <w:spacing w:after="0" w:line="240" w:lineRule="auto"/>
        <w:ind w:left="284"/>
        <w:jc w:val="both"/>
        <w:rPr>
          <w:bCs/>
        </w:rPr>
      </w:pPr>
    </w:p>
    <w:p w:rsidR="001620A2" w:rsidRDefault="001620A2" w:rsidP="001620A2">
      <w:pPr>
        <w:spacing w:after="0" w:line="240" w:lineRule="auto"/>
        <w:jc w:val="both"/>
        <w:rPr>
          <w:bCs/>
        </w:rPr>
      </w:pPr>
    </w:p>
    <w:p w:rsidR="001620A2" w:rsidRPr="001620A2" w:rsidRDefault="001620A2" w:rsidP="001620A2">
      <w:pPr>
        <w:spacing w:after="0" w:line="240" w:lineRule="auto"/>
        <w:jc w:val="both"/>
        <w:rPr>
          <w:b/>
          <w:bCs/>
        </w:rPr>
      </w:pPr>
      <w:r w:rsidRPr="001620A2">
        <w:rPr>
          <w:b/>
          <w:bCs/>
        </w:rPr>
        <w:t xml:space="preserve">Per quanto non espressamente previsto dal presente </w:t>
      </w:r>
      <w:proofErr w:type="gramStart"/>
      <w:r w:rsidRPr="001620A2">
        <w:rPr>
          <w:b/>
          <w:bCs/>
        </w:rPr>
        <w:t>documento</w:t>
      </w:r>
      <w:r>
        <w:rPr>
          <w:b/>
          <w:bCs/>
        </w:rPr>
        <w:t xml:space="preserve">, </w:t>
      </w:r>
      <w:r w:rsidRPr="001620A2">
        <w:rPr>
          <w:b/>
          <w:bCs/>
        </w:rPr>
        <w:t xml:space="preserve"> si</w:t>
      </w:r>
      <w:proofErr w:type="gramEnd"/>
      <w:r w:rsidRPr="001620A2">
        <w:rPr>
          <w:b/>
          <w:bCs/>
        </w:rPr>
        <w:t xml:space="preserve"> rimanda al Bando approv</w:t>
      </w:r>
      <w:r w:rsidR="007E2D30">
        <w:rPr>
          <w:b/>
          <w:bCs/>
        </w:rPr>
        <w:t>ato con  D.D. 12900/2020</w:t>
      </w:r>
      <w:r w:rsidRPr="001620A2">
        <w:rPr>
          <w:b/>
          <w:bCs/>
        </w:rPr>
        <w:t xml:space="preserve"> nonché alla normativa comunitaria e nazionale di riferimento.</w:t>
      </w:r>
    </w:p>
    <w:sectPr w:rsidR="001620A2" w:rsidRPr="001620A2" w:rsidSect="00C61B8A">
      <w:footerReference w:type="default" r:id="rId10"/>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E57" w:rsidRDefault="00416E57" w:rsidP="002A67A2">
      <w:pPr>
        <w:spacing w:after="0" w:line="240" w:lineRule="auto"/>
      </w:pPr>
      <w:r>
        <w:separator/>
      </w:r>
    </w:p>
  </w:endnote>
  <w:endnote w:type="continuationSeparator" w:id="0">
    <w:p w:rsidR="00416E57" w:rsidRDefault="00416E57" w:rsidP="002A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241497"/>
      <w:docPartObj>
        <w:docPartGallery w:val="Page Numbers (Bottom of Page)"/>
        <w:docPartUnique/>
      </w:docPartObj>
    </w:sdtPr>
    <w:sdtEndPr/>
    <w:sdtContent>
      <w:p w:rsidR="002A67A2" w:rsidRDefault="002A67A2">
        <w:pPr>
          <w:pStyle w:val="Pidipagina"/>
          <w:jc w:val="right"/>
        </w:pPr>
        <w:r>
          <w:fldChar w:fldCharType="begin"/>
        </w:r>
        <w:r>
          <w:instrText>PAGE   \* MERGEFORMAT</w:instrText>
        </w:r>
        <w:r>
          <w:fldChar w:fldCharType="separate"/>
        </w:r>
        <w:r w:rsidR="00523326">
          <w:rPr>
            <w:noProof/>
          </w:rPr>
          <w:t>8</w:t>
        </w:r>
        <w:r>
          <w:fldChar w:fldCharType="end"/>
        </w:r>
      </w:p>
    </w:sdtContent>
  </w:sdt>
  <w:p w:rsidR="002A67A2" w:rsidRDefault="002A67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E57" w:rsidRDefault="00416E57" w:rsidP="002A67A2">
      <w:pPr>
        <w:spacing w:after="0" w:line="240" w:lineRule="auto"/>
      </w:pPr>
      <w:r>
        <w:separator/>
      </w:r>
    </w:p>
  </w:footnote>
  <w:footnote w:type="continuationSeparator" w:id="0">
    <w:p w:rsidR="00416E57" w:rsidRDefault="00416E57" w:rsidP="002A6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055"/>
    <w:multiLevelType w:val="hybridMultilevel"/>
    <w:tmpl w:val="91A02A50"/>
    <w:lvl w:ilvl="0" w:tplc="04100017">
      <w:start w:val="1"/>
      <w:numFmt w:val="lowerLetter"/>
      <w:lvlText w:val="%1)"/>
      <w:lvlJc w:val="lef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1" w15:restartNumberingAfterBreak="0">
    <w:nsid w:val="03FA3BAE"/>
    <w:multiLevelType w:val="hybridMultilevel"/>
    <w:tmpl w:val="553AE4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90BA2"/>
    <w:multiLevelType w:val="hybridMultilevel"/>
    <w:tmpl w:val="CB146A60"/>
    <w:lvl w:ilvl="0" w:tplc="046E3266">
      <w:start w:val="3"/>
      <w:numFmt w:val="bullet"/>
      <w:lvlText w:val="-"/>
      <w:lvlJc w:val="left"/>
      <w:pPr>
        <w:ind w:left="785" w:hanging="360"/>
      </w:pPr>
      <w:rPr>
        <w:rFonts w:ascii="Calibri" w:eastAsiaTheme="minorHAnsi" w:hAnsi="Calibri" w:cstheme="minorBid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 w15:restartNumberingAfterBreak="0">
    <w:nsid w:val="08B001F8"/>
    <w:multiLevelType w:val="hybridMultilevel"/>
    <w:tmpl w:val="D018D9C2"/>
    <w:lvl w:ilvl="0" w:tplc="C2061C74">
      <w:numFmt w:val="bullet"/>
      <w:lvlText w:val="-"/>
      <w:lvlJc w:val="left"/>
      <w:pPr>
        <w:ind w:left="644" w:hanging="360"/>
      </w:pPr>
      <w:rPr>
        <w:rFonts w:ascii="Calibri" w:eastAsia="Times New Roman" w:hAnsi="Calibri"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B8B062F"/>
    <w:multiLevelType w:val="hybridMultilevel"/>
    <w:tmpl w:val="DA9077CC"/>
    <w:lvl w:ilvl="0" w:tplc="372E4992">
      <w:start w:val="1"/>
      <w:numFmt w:val="decimal"/>
      <w:lvlText w:val="%1."/>
      <w:lvlJc w:val="left"/>
      <w:pPr>
        <w:tabs>
          <w:tab w:val="num" w:pos="720"/>
        </w:tabs>
        <w:ind w:left="720" w:hanging="360"/>
      </w:pPr>
    </w:lvl>
    <w:lvl w:ilvl="1" w:tplc="F2A42C5A" w:tentative="1">
      <w:start w:val="1"/>
      <w:numFmt w:val="decimal"/>
      <w:lvlText w:val="%2."/>
      <w:lvlJc w:val="left"/>
      <w:pPr>
        <w:tabs>
          <w:tab w:val="num" w:pos="1440"/>
        </w:tabs>
        <w:ind w:left="1440" w:hanging="360"/>
      </w:pPr>
    </w:lvl>
    <w:lvl w:ilvl="2" w:tplc="CFA224FA" w:tentative="1">
      <w:start w:val="1"/>
      <w:numFmt w:val="decimal"/>
      <w:lvlText w:val="%3."/>
      <w:lvlJc w:val="left"/>
      <w:pPr>
        <w:tabs>
          <w:tab w:val="num" w:pos="2160"/>
        </w:tabs>
        <w:ind w:left="2160" w:hanging="360"/>
      </w:pPr>
    </w:lvl>
    <w:lvl w:ilvl="3" w:tplc="17009A20" w:tentative="1">
      <w:start w:val="1"/>
      <w:numFmt w:val="decimal"/>
      <w:lvlText w:val="%4."/>
      <w:lvlJc w:val="left"/>
      <w:pPr>
        <w:tabs>
          <w:tab w:val="num" w:pos="2880"/>
        </w:tabs>
        <w:ind w:left="2880" w:hanging="360"/>
      </w:pPr>
    </w:lvl>
    <w:lvl w:ilvl="4" w:tplc="25163486" w:tentative="1">
      <w:start w:val="1"/>
      <w:numFmt w:val="decimal"/>
      <w:lvlText w:val="%5."/>
      <w:lvlJc w:val="left"/>
      <w:pPr>
        <w:tabs>
          <w:tab w:val="num" w:pos="3600"/>
        </w:tabs>
        <w:ind w:left="3600" w:hanging="360"/>
      </w:pPr>
    </w:lvl>
    <w:lvl w:ilvl="5" w:tplc="45FE7E1C" w:tentative="1">
      <w:start w:val="1"/>
      <w:numFmt w:val="decimal"/>
      <w:lvlText w:val="%6."/>
      <w:lvlJc w:val="left"/>
      <w:pPr>
        <w:tabs>
          <w:tab w:val="num" w:pos="4320"/>
        </w:tabs>
        <w:ind w:left="4320" w:hanging="360"/>
      </w:pPr>
    </w:lvl>
    <w:lvl w:ilvl="6" w:tplc="5930E5C8" w:tentative="1">
      <w:start w:val="1"/>
      <w:numFmt w:val="decimal"/>
      <w:lvlText w:val="%7."/>
      <w:lvlJc w:val="left"/>
      <w:pPr>
        <w:tabs>
          <w:tab w:val="num" w:pos="5040"/>
        </w:tabs>
        <w:ind w:left="5040" w:hanging="360"/>
      </w:pPr>
    </w:lvl>
    <w:lvl w:ilvl="7" w:tplc="C2EEA58E" w:tentative="1">
      <w:start w:val="1"/>
      <w:numFmt w:val="decimal"/>
      <w:lvlText w:val="%8."/>
      <w:lvlJc w:val="left"/>
      <w:pPr>
        <w:tabs>
          <w:tab w:val="num" w:pos="5760"/>
        </w:tabs>
        <w:ind w:left="5760" w:hanging="360"/>
      </w:pPr>
    </w:lvl>
    <w:lvl w:ilvl="8" w:tplc="D9702AA8" w:tentative="1">
      <w:start w:val="1"/>
      <w:numFmt w:val="decimal"/>
      <w:lvlText w:val="%9."/>
      <w:lvlJc w:val="left"/>
      <w:pPr>
        <w:tabs>
          <w:tab w:val="num" w:pos="6480"/>
        </w:tabs>
        <w:ind w:left="6480" w:hanging="360"/>
      </w:pPr>
    </w:lvl>
  </w:abstractNum>
  <w:abstractNum w:abstractNumId="5" w15:restartNumberingAfterBreak="0">
    <w:nsid w:val="0D1A4F22"/>
    <w:multiLevelType w:val="hybridMultilevel"/>
    <w:tmpl w:val="3F96B964"/>
    <w:lvl w:ilvl="0" w:tplc="046E3266">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16C7325"/>
    <w:multiLevelType w:val="hybridMultilevel"/>
    <w:tmpl w:val="68A2A114"/>
    <w:lvl w:ilvl="0" w:tplc="046E3266">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413483"/>
    <w:multiLevelType w:val="hybridMultilevel"/>
    <w:tmpl w:val="745421F4"/>
    <w:lvl w:ilvl="0" w:tplc="48B6F38C">
      <w:numFmt w:val="bullet"/>
      <w:lvlText w:val="-"/>
      <w:lvlJc w:val="left"/>
      <w:pPr>
        <w:ind w:left="535"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1536ED"/>
    <w:multiLevelType w:val="hybridMultilevel"/>
    <w:tmpl w:val="6A8E67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A142E6"/>
    <w:multiLevelType w:val="hybridMultilevel"/>
    <w:tmpl w:val="3EFCC492"/>
    <w:lvl w:ilvl="0" w:tplc="04100015">
      <w:start w:val="1"/>
      <w:numFmt w:val="upperLetter"/>
      <w:lvlText w:val="%1."/>
      <w:lvlJc w:val="left"/>
      <w:pPr>
        <w:ind w:left="786" w:hanging="360"/>
      </w:pPr>
      <w:rPr>
        <w:rFonts w:hint="default"/>
      </w:rPr>
    </w:lvl>
    <w:lvl w:ilvl="1" w:tplc="04100001">
      <w:start w:val="1"/>
      <w:numFmt w:val="bullet"/>
      <w:lvlText w:val=""/>
      <w:lvlJc w:val="left"/>
      <w:pPr>
        <w:ind w:left="1506" w:hanging="360"/>
      </w:pPr>
      <w:rPr>
        <w:rFonts w:ascii="Symbol" w:hAnsi="Symbol"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36B32686"/>
    <w:multiLevelType w:val="hybridMultilevel"/>
    <w:tmpl w:val="147A1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012935"/>
    <w:multiLevelType w:val="hybridMultilevel"/>
    <w:tmpl w:val="3EFCC492"/>
    <w:lvl w:ilvl="0" w:tplc="04100015">
      <w:start w:val="1"/>
      <w:numFmt w:val="upperLetter"/>
      <w:lvlText w:val="%1."/>
      <w:lvlJc w:val="left"/>
      <w:pPr>
        <w:ind w:left="786" w:hanging="360"/>
      </w:pPr>
      <w:rPr>
        <w:rFonts w:hint="default"/>
      </w:rPr>
    </w:lvl>
    <w:lvl w:ilvl="1" w:tplc="04100001">
      <w:start w:val="1"/>
      <w:numFmt w:val="bullet"/>
      <w:lvlText w:val=""/>
      <w:lvlJc w:val="left"/>
      <w:pPr>
        <w:ind w:left="1506" w:hanging="360"/>
      </w:pPr>
      <w:rPr>
        <w:rFonts w:ascii="Symbol" w:hAnsi="Symbol"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399016FE"/>
    <w:multiLevelType w:val="hybridMultilevel"/>
    <w:tmpl w:val="9B2A386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9BC197A"/>
    <w:multiLevelType w:val="hybridMultilevel"/>
    <w:tmpl w:val="5CD61C0C"/>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F">
      <w:start w:val="1"/>
      <w:numFmt w:val="decimal"/>
      <w:lvlText w:val="%3."/>
      <w:lvlJc w:val="left"/>
      <w:pPr>
        <w:ind w:left="2340" w:hanging="360"/>
      </w:pPr>
      <w:rPr>
        <w:rFonts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EF4226"/>
    <w:multiLevelType w:val="hybridMultilevel"/>
    <w:tmpl w:val="D49E40C2"/>
    <w:lvl w:ilvl="0" w:tplc="046E3266">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063C3F"/>
    <w:multiLevelType w:val="hybridMultilevel"/>
    <w:tmpl w:val="DB68C3EC"/>
    <w:lvl w:ilvl="0" w:tplc="48B6F38C">
      <w:numFmt w:val="bullet"/>
      <w:lvlText w:val="-"/>
      <w:lvlJc w:val="left"/>
      <w:pPr>
        <w:ind w:left="535" w:hanging="360"/>
      </w:pPr>
      <w:rPr>
        <w:rFonts w:ascii="Calibri" w:eastAsiaTheme="minorHAnsi" w:hAnsi="Calibri" w:cstheme="minorBidi" w:hint="default"/>
      </w:rPr>
    </w:lvl>
    <w:lvl w:ilvl="1" w:tplc="04100003" w:tentative="1">
      <w:start w:val="1"/>
      <w:numFmt w:val="bullet"/>
      <w:lvlText w:val="o"/>
      <w:lvlJc w:val="left"/>
      <w:pPr>
        <w:ind w:left="1255" w:hanging="360"/>
      </w:pPr>
      <w:rPr>
        <w:rFonts w:ascii="Courier New" w:hAnsi="Courier New" w:cs="Courier New" w:hint="default"/>
      </w:rPr>
    </w:lvl>
    <w:lvl w:ilvl="2" w:tplc="04100005" w:tentative="1">
      <w:start w:val="1"/>
      <w:numFmt w:val="bullet"/>
      <w:lvlText w:val=""/>
      <w:lvlJc w:val="left"/>
      <w:pPr>
        <w:ind w:left="1975" w:hanging="360"/>
      </w:pPr>
      <w:rPr>
        <w:rFonts w:ascii="Wingdings" w:hAnsi="Wingdings" w:hint="default"/>
      </w:rPr>
    </w:lvl>
    <w:lvl w:ilvl="3" w:tplc="04100001" w:tentative="1">
      <w:start w:val="1"/>
      <w:numFmt w:val="bullet"/>
      <w:lvlText w:val=""/>
      <w:lvlJc w:val="left"/>
      <w:pPr>
        <w:ind w:left="2695" w:hanging="360"/>
      </w:pPr>
      <w:rPr>
        <w:rFonts w:ascii="Symbol" w:hAnsi="Symbol" w:hint="default"/>
      </w:rPr>
    </w:lvl>
    <w:lvl w:ilvl="4" w:tplc="04100003" w:tentative="1">
      <w:start w:val="1"/>
      <w:numFmt w:val="bullet"/>
      <w:lvlText w:val="o"/>
      <w:lvlJc w:val="left"/>
      <w:pPr>
        <w:ind w:left="3415" w:hanging="360"/>
      </w:pPr>
      <w:rPr>
        <w:rFonts w:ascii="Courier New" w:hAnsi="Courier New" w:cs="Courier New" w:hint="default"/>
      </w:rPr>
    </w:lvl>
    <w:lvl w:ilvl="5" w:tplc="04100005" w:tentative="1">
      <w:start w:val="1"/>
      <w:numFmt w:val="bullet"/>
      <w:lvlText w:val=""/>
      <w:lvlJc w:val="left"/>
      <w:pPr>
        <w:ind w:left="4135" w:hanging="360"/>
      </w:pPr>
      <w:rPr>
        <w:rFonts w:ascii="Wingdings" w:hAnsi="Wingdings" w:hint="default"/>
      </w:rPr>
    </w:lvl>
    <w:lvl w:ilvl="6" w:tplc="04100001" w:tentative="1">
      <w:start w:val="1"/>
      <w:numFmt w:val="bullet"/>
      <w:lvlText w:val=""/>
      <w:lvlJc w:val="left"/>
      <w:pPr>
        <w:ind w:left="4855" w:hanging="360"/>
      </w:pPr>
      <w:rPr>
        <w:rFonts w:ascii="Symbol" w:hAnsi="Symbol" w:hint="default"/>
      </w:rPr>
    </w:lvl>
    <w:lvl w:ilvl="7" w:tplc="04100003" w:tentative="1">
      <w:start w:val="1"/>
      <w:numFmt w:val="bullet"/>
      <w:lvlText w:val="o"/>
      <w:lvlJc w:val="left"/>
      <w:pPr>
        <w:ind w:left="5575" w:hanging="360"/>
      </w:pPr>
      <w:rPr>
        <w:rFonts w:ascii="Courier New" w:hAnsi="Courier New" w:cs="Courier New" w:hint="default"/>
      </w:rPr>
    </w:lvl>
    <w:lvl w:ilvl="8" w:tplc="04100005" w:tentative="1">
      <w:start w:val="1"/>
      <w:numFmt w:val="bullet"/>
      <w:lvlText w:val=""/>
      <w:lvlJc w:val="left"/>
      <w:pPr>
        <w:ind w:left="6295" w:hanging="360"/>
      </w:pPr>
      <w:rPr>
        <w:rFonts w:ascii="Wingdings" w:hAnsi="Wingdings" w:hint="default"/>
      </w:rPr>
    </w:lvl>
  </w:abstractNum>
  <w:abstractNum w:abstractNumId="16" w15:restartNumberingAfterBreak="0">
    <w:nsid w:val="56D73E94"/>
    <w:multiLevelType w:val="hybridMultilevel"/>
    <w:tmpl w:val="F5C2D9F0"/>
    <w:lvl w:ilvl="0" w:tplc="6CC8C308">
      <w:start w:val="1"/>
      <w:numFmt w:val="bullet"/>
      <w:lvlText w:val="-"/>
      <w:lvlJc w:val="left"/>
      <w:pPr>
        <w:tabs>
          <w:tab w:val="num" w:pos="720"/>
        </w:tabs>
        <w:ind w:left="720" w:hanging="360"/>
      </w:pPr>
      <w:rPr>
        <w:rFonts w:ascii="Times New Roman" w:hAnsi="Times New Roman" w:hint="default"/>
      </w:rPr>
    </w:lvl>
    <w:lvl w:ilvl="1" w:tplc="B99C33D2" w:tentative="1">
      <w:start w:val="1"/>
      <w:numFmt w:val="bullet"/>
      <w:lvlText w:val="-"/>
      <w:lvlJc w:val="left"/>
      <w:pPr>
        <w:tabs>
          <w:tab w:val="num" w:pos="1440"/>
        </w:tabs>
        <w:ind w:left="1440" w:hanging="360"/>
      </w:pPr>
      <w:rPr>
        <w:rFonts w:ascii="Times New Roman" w:hAnsi="Times New Roman" w:hint="default"/>
      </w:rPr>
    </w:lvl>
    <w:lvl w:ilvl="2" w:tplc="4AE22238" w:tentative="1">
      <w:start w:val="1"/>
      <w:numFmt w:val="bullet"/>
      <w:lvlText w:val="-"/>
      <w:lvlJc w:val="left"/>
      <w:pPr>
        <w:tabs>
          <w:tab w:val="num" w:pos="2160"/>
        </w:tabs>
        <w:ind w:left="2160" w:hanging="360"/>
      </w:pPr>
      <w:rPr>
        <w:rFonts w:ascii="Times New Roman" w:hAnsi="Times New Roman" w:hint="default"/>
      </w:rPr>
    </w:lvl>
    <w:lvl w:ilvl="3" w:tplc="0A4697D2" w:tentative="1">
      <w:start w:val="1"/>
      <w:numFmt w:val="bullet"/>
      <w:lvlText w:val="-"/>
      <w:lvlJc w:val="left"/>
      <w:pPr>
        <w:tabs>
          <w:tab w:val="num" w:pos="2880"/>
        </w:tabs>
        <w:ind w:left="2880" w:hanging="360"/>
      </w:pPr>
      <w:rPr>
        <w:rFonts w:ascii="Times New Roman" w:hAnsi="Times New Roman" w:hint="default"/>
      </w:rPr>
    </w:lvl>
    <w:lvl w:ilvl="4" w:tplc="EE52444C" w:tentative="1">
      <w:start w:val="1"/>
      <w:numFmt w:val="bullet"/>
      <w:lvlText w:val="-"/>
      <w:lvlJc w:val="left"/>
      <w:pPr>
        <w:tabs>
          <w:tab w:val="num" w:pos="3600"/>
        </w:tabs>
        <w:ind w:left="3600" w:hanging="360"/>
      </w:pPr>
      <w:rPr>
        <w:rFonts w:ascii="Times New Roman" w:hAnsi="Times New Roman" w:hint="default"/>
      </w:rPr>
    </w:lvl>
    <w:lvl w:ilvl="5" w:tplc="A15E20E0" w:tentative="1">
      <w:start w:val="1"/>
      <w:numFmt w:val="bullet"/>
      <w:lvlText w:val="-"/>
      <w:lvlJc w:val="left"/>
      <w:pPr>
        <w:tabs>
          <w:tab w:val="num" w:pos="4320"/>
        </w:tabs>
        <w:ind w:left="4320" w:hanging="360"/>
      </w:pPr>
      <w:rPr>
        <w:rFonts w:ascii="Times New Roman" w:hAnsi="Times New Roman" w:hint="default"/>
      </w:rPr>
    </w:lvl>
    <w:lvl w:ilvl="6" w:tplc="9BEE92DC" w:tentative="1">
      <w:start w:val="1"/>
      <w:numFmt w:val="bullet"/>
      <w:lvlText w:val="-"/>
      <w:lvlJc w:val="left"/>
      <w:pPr>
        <w:tabs>
          <w:tab w:val="num" w:pos="5040"/>
        </w:tabs>
        <w:ind w:left="5040" w:hanging="360"/>
      </w:pPr>
      <w:rPr>
        <w:rFonts w:ascii="Times New Roman" w:hAnsi="Times New Roman" w:hint="default"/>
      </w:rPr>
    </w:lvl>
    <w:lvl w:ilvl="7" w:tplc="7520DFC4" w:tentative="1">
      <w:start w:val="1"/>
      <w:numFmt w:val="bullet"/>
      <w:lvlText w:val="-"/>
      <w:lvlJc w:val="left"/>
      <w:pPr>
        <w:tabs>
          <w:tab w:val="num" w:pos="5760"/>
        </w:tabs>
        <w:ind w:left="5760" w:hanging="360"/>
      </w:pPr>
      <w:rPr>
        <w:rFonts w:ascii="Times New Roman" w:hAnsi="Times New Roman" w:hint="default"/>
      </w:rPr>
    </w:lvl>
    <w:lvl w:ilvl="8" w:tplc="E5D234F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76F735C"/>
    <w:multiLevelType w:val="hybridMultilevel"/>
    <w:tmpl w:val="9E9C3C12"/>
    <w:lvl w:ilvl="0" w:tplc="046E3266">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3A7468A"/>
    <w:multiLevelType w:val="hybridMultilevel"/>
    <w:tmpl w:val="A9D2844A"/>
    <w:lvl w:ilvl="0" w:tplc="3154DB6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17448FA"/>
    <w:multiLevelType w:val="hybridMultilevel"/>
    <w:tmpl w:val="002011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B64A94"/>
    <w:multiLevelType w:val="hybridMultilevel"/>
    <w:tmpl w:val="476A1D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FA7B80"/>
    <w:multiLevelType w:val="hybridMultilevel"/>
    <w:tmpl w:val="468E2AEC"/>
    <w:lvl w:ilvl="0" w:tplc="0FAC77B2">
      <w:start w:val="1"/>
      <w:numFmt w:val="bullet"/>
      <w:lvlText w:val="-"/>
      <w:lvlJc w:val="left"/>
      <w:pPr>
        <w:tabs>
          <w:tab w:val="num" w:pos="360"/>
        </w:tabs>
        <w:ind w:left="360" w:hanging="360"/>
      </w:pPr>
      <w:rPr>
        <w:rFonts w:ascii="Times New Roman" w:hAnsi="Times New Roman" w:hint="default"/>
      </w:rPr>
    </w:lvl>
    <w:lvl w:ilvl="1" w:tplc="450C5832" w:tentative="1">
      <w:start w:val="1"/>
      <w:numFmt w:val="bullet"/>
      <w:lvlText w:val="-"/>
      <w:lvlJc w:val="left"/>
      <w:pPr>
        <w:tabs>
          <w:tab w:val="num" w:pos="1080"/>
        </w:tabs>
        <w:ind w:left="1080" w:hanging="360"/>
      </w:pPr>
      <w:rPr>
        <w:rFonts w:ascii="Times New Roman" w:hAnsi="Times New Roman" w:hint="default"/>
      </w:rPr>
    </w:lvl>
    <w:lvl w:ilvl="2" w:tplc="0380BC52" w:tentative="1">
      <w:start w:val="1"/>
      <w:numFmt w:val="bullet"/>
      <w:lvlText w:val="-"/>
      <w:lvlJc w:val="left"/>
      <w:pPr>
        <w:tabs>
          <w:tab w:val="num" w:pos="1800"/>
        </w:tabs>
        <w:ind w:left="1800" w:hanging="360"/>
      </w:pPr>
      <w:rPr>
        <w:rFonts w:ascii="Times New Roman" w:hAnsi="Times New Roman" w:hint="default"/>
      </w:rPr>
    </w:lvl>
    <w:lvl w:ilvl="3" w:tplc="0AAA694C" w:tentative="1">
      <w:start w:val="1"/>
      <w:numFmt w:val="bullet"/>
      <w:lvlText w:val="-"/>
      <w:lvlJc w:val="left"/>
      <w:pPr>
        <w:tabs>
          <w:tab w:val="num" w:pos="2520"/>
        </w:tabs>
        <w:ind w:left="2520" w:hanging="360"/>
      </w:pPr>
      <w:rPr>
        <w:rFonts w:ascii="Times New Roman" w:hAnsi="Times New Roman" w:hint="default"/>
      </w:rPr>
    </w:lvl>
    <w:lvl w:ilvl="4" w:tplc="F2BA52A8" w:tentative="1">
      <w:start w:val="1"/>
      <w:numFmt w:val="bullet"/>
      <w:lvlText w:val="-"/>
      <w:lvlJc w:val="left"/>
      <w:pPr>
        <w:tabs>
          <w:tab w:val="num" w:pos="3240"/>
        </w:tabs>
        <w:ind w:left="3240" w:hanging="360"/>
      </w:pPr>
      <w:rPr>
        <w:rFonts w:ascii="Times New Roman" w:hAnsi="Times New Roman" w:hint="default"/>
      </w:rPr>
    </w:lvl>
    <w:lvl w:ilvl="5" w:tplc="6BFADC9C" w:tentative="1">
      <w:start w:val="1"/>
      <w:numFmt w:val="bullet"/>
      <w:lvlText w:val="-"/>
      <w:lvlJc w:val="left"/>
      <w:pPr>
        <w:tabs>
          <w:tab w:val="num" w:pos="3960"/>
        </w:tabs>
        <w:ind w:left="3960" w:hanging="360"/>
      </w:pPr>
      <w:rPr>
        <w:rFonts w:ascii="Times New Roman" w:hAnsi="Times New Roman" w:hint="default"/>
      </w:rPr>
    </w:lvl>
    <w:lvl w:ilvl="6" w:tplc="ED822AC4" w:tentative="1">
      <w:start w:val="1"/>
      <w:numFmt w:val="bullet"/>
      <w:lvlText w:val="-"/>
      <w:lvlJc w:val="left"/>
      <w:pPr>
        <w:tabs>
          <w:tab w:val="num" w:pos="4680"/>
        </w:tabs>
        <w:ind w:left="4680" w:hanging="360"/>
      </w:pPr>
      <w:rPr>
        <w:rFonts w:ascii="Times New Roman" w:hAnsi="Times New Roman" w:hint="default"/>
      </w:rPr>
    </w:lvl>
    <w:lvl w:ilvl="7" w:tplc="2F32FCF2" w:tentative="1">
      <w:start w:val="1"/>
      <w:numFmt w:val="bullet"/>
      <w:lvlText w:val="-"/>
      <w:lvlJc w:val="left"/>
      <w:pPr>
        <w:tabs>
          <w:tab w:val="num" w:pos="5400"/>
        </w:tabs>
        <w:ind w:left="5400" w:hanging="360"/>
      </w:pPr>
      <w:rPr>
        <w:rFonts w:ascii="Times New Roman" w:hAnsi="Times New Roman" w:hint="default"/>
      </w:rPr>
    </w:lvl>
    <w:lvl w:ilvl="8" w:tplc="62AE36E4"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7D021044"/>
    <w:multiLevelType w:val="hybridMultilevel"/>
    <w:tmpl w:val="78D02C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AE0B9A"/>
    <w:multiLevelType w:val="hybridMultilevel"/>
    <w:tmpl w:val="993065BA"/>
    <w:lvl w:ilvl="0" w:tplc="EEF6FEE0">
      <w:start w:val="1"/>
      <w:numFmt w:val="bullet"/>
      <w:lvlText w:val="-"/>
      <w:lvlJc w:val="left"/>
      <w:pPr>
        <w:tabs>
          <w:tab w:val="num" w:pos="720"/>
        </w:tabs>
        <w:ind w:left="720" w:hanging="360"/>
      </w:pPr>
      <w:rPr>
        <w:rFonts w:ascii="Times New Roman" w:hAnsi="Times New Roman" w:hint="default"/>
      </w:rPr>
    </w:lvl>
    <w:lvl w:ilvl="1" w:tplc="94CA7422" w:tentative="1">
      <w:start w:val="1"/>
      <w:numFmt w:val="bullet"/>
      <w:lvlText w:val="-"/>
      <w:lvlJc w:val="left"/>
      <w:pPr>
        <w:tabs>
          <w:tab w:val="num" w:pos="1440"/>
        </w:tabs>
        <w:ind w:left="1440" w:hanging="360"/>
      </w:pPr>
      <w:rPr>
        <w:rFonts w:ascii="Times New Roman" w:hAnsi="Times New Roman" w:hint="default"/>
      </w:rPr>
    </w:lvl>
    <w:lvl w:ilvl="2" w:tplc="A7608C14" w:tentative="1">
      <w:start w:val="1"/>
      <w:numFmt w:val="bullet"/>
      <w:lvlText w:val="-"/>
      <w:lvlJc w:val="left"/>
      <w:pPr>
        <w:tabs>
          <w:tab w:val="num" w:pos="2160"/>
        </w:tabs>
        <w:ind w:left="2160" w:hanging="360"/>
      </w:pPr>
      <w:rPr>
        <w:rFonts w:ascii="Times New Roman" w:hAnsi="Times New Roman" w:hint="default"/>
      </w:rPr>
    </w:lvl>
    <w:lvl w:ilvl="3" w:tplc="48E034C8" w:tentative="1">
      <w:start w:val="1"/>
      <w:numFmt w:val="bullet"/>
      <w:lvlText w:val="-"/>
      <w:lvlJc w:val="left"/>
      <w:pPr>
        <w:tabs>
          <w:tab w:val="num" w:pos="2880"/>
        </w:tabs>
        <w:ind w:left="2880" w:hanging="360"/>
      </w:pPr>
      <w:rPr>
        <w:rFonts w:ascii="Times New Roman" w:hAnsi="Times New Roman" w:hint="default"/>
      </w:rPr>
    </w:lvl>
    <w:lvl w:ilvl="4" w:tplc="2490FDB2" w:tentative="1">
      <w:start w:val="1"/>
      <w:numFmt w:val="bullet"/>
      <w:lvlText w:val="-"/>
      <w:lvlJc w:val="left"/>
      <w:pPr>
        <w:tabs>
          <w:tab w:val="num" w:pos="3600"/>
        </w:tabs>
        <w:ind w:left="3600" w:hanging="360"/>
      </w:pPr>
      <w:rPr>
        <w:rFonts w:ascii="Times New Roman" w:hAnsi="Times New Roman" w:hint="default"/>
      </w:rPr>
    </w:lvl>
    <w:lvl w:ilvl="5" w:tplc="3E22F380" w:tentative="1">
      <w:start w:val="1"/>
      <w:numFmt w:val="bullet"/>
      <w:lvlText w:val="-"/>
      <w:lvlJc w:val="left"/>
      <w:pPr>
        <w:tabs>
          <w:tab w:val="num" w:pos="4320"/>
        </w:tabs>
        <w:ind w:left="4320" w:hanging="360"/>
      </w:pPr>
      <w:rPr>
        <w:rFonts w:ascii="Times New Roman" w:hAnsi="Times New Roman" w:hint="default"/>
      </w:rPr>
    </w:lvl>
    <w:lvl w:ilvl="6" w:tplc="40BAAE1A" w:tentative="1">
      <w:start w:val="1"/>
      <w:numFmt w:val="bullet"/>
      <w:lvlText w:val="-"/>
      <w:lvlJc w:val="left"/>
      <w:pPr>
        <w:tabs>
          <w:tab w:val="num" w:pos="5040"/>
        </w:tabs>
        <w:ind w:left="5040" w:hanging="360"/>
      </w:pPr>
      <w:rPr>
        <w:rFonts w:ascii="Times New Roman" w:hAnsi="Times New Roman" w:hint="default"/>
      </w:rPr>
    </w:lvl>
    <w:lvl w:ilvl="7" w:tplc="C0D2C05E" w:tentative="1">
      <w:start w:val="1"/>
      <w:numFmt w:val="bullet"/>
      <w:lvlText w:val="-"/>
      <w:lvlJc w:val="left"/>
      <w:pPr>
        <w:tabs>
          <w:tab w:val="num" w:pos="5760"/>
        </w:tabs>
        <w:ind w:left="5760" w:hanging="360"/>
      </w:pPr>
      <w:rPr>
        <w:rFonts w:ascii="Times New Roman" w:hAnsi="Times New Roman" w:hint="default"/>
      </w:rPr>
    </w:lvl>
    <w:lvl w:ilvl="8" w:tplc="8292B758"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9"/>
  </w:num>
  <w:num w:numId="3">
    <w:abstractNumId w:val="4"/>
  </w:num>
  <w:num w:numId="4">
    <w:abstractNumId w:val="8"/>
  </w:num>
  <w:num w:numId="5">
    <w:abstractNumId w:val="1"/>
  </w:num>
  <w:num w:numId="6">
    <w:abstractNumId w:val="18"/>
  </w:num>
  <w:num w:numId="7">
    <w:abstractNumId w:val="16"/>
  </w:num>
  <w:num w:numId="8">
    <w:abstractNumId w:val="22"/>
  </w:num>
  <w:num w:numId="9">
    <w:abstractNumId w:val="5"/>
  </w:num>
  <w:num w:numId="10">
    <w:abstractNumId w:val="2"/>
  </w:num>
  <w:num w:numId="11">
    <w:abstractNumId w:val="9"/>
  </w:num>
  <w:num w:numId="12">
    <w:abstractNumId w:val="10"/>
  </w:num>
  <w:num w:numId="13">
    <w:abstractNumId w:val="20"/>
  </w:num>
  <w:num w:numId="14">
    <w:abstractNumId w:val="17"/>
  </w:num>
  <w:num w:numId="15">
    <w:abstractNumId w:val="15"/>
  </w:num>
  <w:num w:numId="16">
    <w:abstractNumId w:val="7"/>
  </w:num>
  <w:num w:numId="17">
    <w:abstractNumId w:val="0"/>
  </w:num>
  <w:num w:numId="18">
    <w:abstractNumId w:val="23"/>
  </w:num>
  <w:num w:numId="19">
    <w:abstractNumId w:val="13"/>
  </w:num>
  <w:num w:numId="20">
    <w:abstractNumId w:val="21"/>
  </w:num>
  <w:num w:numId="21">
    <w:abstractNumId w:val="11"/>
  </w:num>
  <w:num w:numId="22">
    <w:abstractNumId w:val="3"/>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03"/>
    <w:rsid w:val="00005ADC"/>
    <w:rsid w:val="00033667"/>
    <w:rsid w:val="00065BF4"/>
    <w:rsid w:val="000B0606"/>
    <w:rsid w:val="000C0092"/>
    <w:rsid w:val="000C5C03"/>
    <w:rsid w:val="00101781"/>
    <w:rsid w:val="00104580"/>
    <w:rsid w:val="00111975"/>
    <w:rsid w:val="00135CE8"/>
    <w:rsid w:val="001365EC"/>
    <w:rsid w:val="001620A2"/>
    <w:rsid w:val="0018448F"/>
    <w:rsid w:val="001A64DC"/>
    <w:rsid w:val="001C62DE"/>
    <w:rsid w:val="001F1639"/>
    <w:rsid w:val="002A67A2"/>
    <w:rsid w:val="002E22B3"/>
    <w:rsid w:val="00300EA3"/>
    <w:rsid w:val="0035257D"/>
    <w:rsid w:val="003A543D"/>
    <w:rsid w:val="003B5055"/>
    <w:rsid w:val="004026DD"/>
    <w:rsid w:val="00402C90"/>
    <w:rsid w:val="00416E57"/>
    <w:rsid w:val="00481A46"/>
    <w:rsid w:val="00493669"/>
    <w:rsid w:val="004C1BAB"/>
    <w:rsid w:val="004D3BF0"/>
    <w:rsid w:val="00523326"/>
    <w:rsid w:val="00587173"/>
    <w:rsid w:val="005A2806"/>
    <w:rsid w:val="005D39A4"/>
    <w:rsid w:val="006535E1"/>
    <w:rsid w:val="006A7C56"/>
    <w:rsid w:val="00715936"/>
    <w:rsid w:val="00743644"/>
    <w:rsid w:val="00786546"/>
    <w:rsid w:val="007E118E"/>
    <w:rsid w:val="007E2D30"/>
    <w:rsid w:val="007E3436"/>
    <w:rsid w:val="007E7B1E"/>
    <w:rsid w:val="007F4057"/>
    <w:rsid w:val="00806D30"/>
    <w:rsid w:val="00827794"/>
    <w:rsid w:val="0083179F"/>
    <w:rsid w:val="00837650"/>
    <w:rsid w:val="0089497D"/>
    <w:rsid w:val="00895680"/>
    <w:rsid w:val="008F14AB"/>
    <w:rsid w:val="00934B66"/>
    <w:rsid w:val="00953ACA"/>
    <w:rsid w:val="00963D39"/>
    <w:rsid w:val="009C157E"/>
    <w:rsid w:val="00A4670C"/>
    <w:rsid w:val="00AF5116"/>
    <w:rsid w:val="00B75D76"/>
    <w:rsid w:val="00BB18FA"/>
    <w:rsid w:val="00C16E88"/>
    <w:rsid w:val="00C57AEB"/>
    <w:rsid w:val="00C61B8A"/>
    <w:rsid w:val="00CD3887"/>
    <w:rsid w:val="00D0355B"/>
    <w:rsid w:val="00D27A2B"/>
    <w:rsid w:val="00D3514F"/>
    <w:rsid w:val="00D5605B"/>
    <w:rsid w:val="00DF19F7"/>
    <w:rsid w:val="00E62F7E"/>
    <w:rsid w:val="00F02C89"/>
    <w:rsid w:val="00F133E2"/>
    <w:rsid w:val="00F3328B"/>
    <w:rsid w:val="00F70A61"/>
    <w:rsid w:val="00F81E8A"/>
    <w:rsid w:val="00FA46B1"/>
    <w:rsid w:val="00FF3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C82A4-1CE7-4041-8231-27F4A2DB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4580"/>
  </w:style>
  <w:style w:type="paragraph" w:styleId="Titolo3">
    <w:name w:val="heading 3"/>
    <w:basedOn w:val="Normale"/>
    <w:next w:val="Normale"/>
    <w:link w:val="Titolo3Carattere"/>
    <w:uiPriority w:val="9"/>
    <w:semiHidden/>
    <w:unhideWhenUsed/>
    <w:qFormat/>
    <w:rsid w:val="000B0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05ADC"/>
    <w:rPr>
      <w:color w:val="0563C1" w:themeColor="hyperlink"/>
      <w:u w:val="single"/>
    </w:rPr>
  </w:style>
  <w:style w:type="paragraph" w:styleId="Paragrafoelenco">
    <w:name w:val="List Paragraph"/>
    <w:basedOn w:val="Normale"/>
    <w:uiPriority w:val="34"/>
    <w:qFormat/>
    <w:rsid w:val="00481A46"/>
    <w:pPr>
      <w:ind w:left="720"/>
      <w:contextualSpacing/>
    </w:pPr>
  </w:style>
  <w:style w:type="paragraph" w:styleId="NormaleWeb">
    <w:name w:val="Normal (Web)"/>
    <w:basedOn w:val="Normale"/>
    <w:uiPriority w:val="99"/>
    <w:semiHidden/>
    <w:unhideWhenUsed/>
    <w:rsid w:val="00065BF4"/>
    <w:rPr>
      <w:rFonts w:ascii="Times New Roman" w:hAnsi="Times New Roman" w:cs="Times New Roman"/>
      <w:sz w:val="24"/>
      <w:szCs w:val="24"/>
    </w:rPr>
  </w:style>
  <w:style w:type="paragraph" w:styleId="Intestazione">
    <w:name w:val="header"/>
    <w:basedOn w:val="Normale"/>
    <w:link w:val="IntestazioneCarattere"/>
    <w:uiPriority w:val="99"/>
    <w:unhideWhenUsed/>
    <w:rsid w:val="002A67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67A2"/>
  </w:style>
  <w:style w:type="paragraph" w:styleId="Pidipagina">
    <w:name w:val="footer"/>
    <w:basedOn w:val="Normale"/>
    <w:link w:val="PidipaginaCarattere"/>
    <w:uiPriority w:val="99"/>
    <w:unhideWhenUsed/>
    <w:rsid w:val="002A67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67A2"/>
  </w:style>
  <w:style w:type="paragraph" w:styleId="Testofumetto">
    <w:name w:val="Balloon Text"/>
    <w:basedOn w:val="Normale"/>
    <w:link w:val="TestofumettoCarattere"/>
    <w:uiPriority w:val="99"/>
    <w:semiHidden/>
    <w:unhideWhenUsed/>
    <w:rsid w:val="00C16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6E88"/>
    <w:rPr>
      <w:rFonts w:ascii="Segoe UI" w:hAnsi="Segoe UI" w:cs="Segoe UI"/>
      <w:sz w:val="18"/>
      <w:szCs w:val="18"/>
    </w:rPr>
  </w:style>
  <w:style w:type="paragraph" w:styleId="Testonotaapidipagina">
    <w:name w:val="footnote text"/>
    <w:basedOn w:val="Normale"/>
    <w:link w:val="TestonotaapidipaginaCarattere"/>
    <w:rsid w:val="006A7C5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6A7C56"/>
    <w:rPr>
      <w:rFonts w:ascii="Times New Roman" w:eastAsia="Times New Roman" w:hAnsi="Times New Roman" w:cs="Times New Roman"/>
      <w:sz w:val="20"/>
      <w:szCs w:val="20"/>
      <w:lang w:eastAsia="it-IT"/>
    </w:rPr>
  </w:style>
  <w:style w:type="character" w:styleId="Rimandonotaapidipagina">
    <w:name w:val="footnote reference"/>
    <w:rsid w:val="006A7C56"/>
    <w:rPr>
      <w:vertAlign w:val="superscript"/>
    </w:rPr>
  </w:style>
  <w:style w:type="character" w:customStyle="1" w:styleId="Titolo3Carattere">
    <w:name w:val="Titolo 3 Carattere"/>
    <w:basedOn w:val="Carpredefinitoparagrafo"/>
    <w:link w:val="Titolo3"/>
    <w:uiPriority w:val="9"/>
    <w:semiHidden/>
    <w:rsid w:val="000B06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81009">
      <w:bodyDiv w:val="1"/>
      <w:marLeft w:val="0"/>
      <w:marRight w:val="0"/>
      <w:marTop w:val="0"/>
      <w:marBottom w:val="0"/>
      <w:divBdr>
        <w:top w:val="none" w:sz="0" w:space="0" w:color="auto"/>
        <w:left w:val="none" w:sz="0" w:space="0" w:color="auto"/>
        <w:bottom w:val="none" w:sz="0" w:space="0" w:color="auto"/>
        <w:right w:val="none" w:sz="0" w:space="0" w:color="auto"/>
      </w:divBdr>
      <w:divsChild>
        <w:div w:id="1050039078">
          <w:marLeft w:val="418"/>
          <w:marRight w:val="0"/>
          <w:marTop w:val="200"/>
          <w:marBottom w:val="0"/>
          <w:divBdr>
            <w:top w:val="none" w:sz="0" w:space="0" w:color="auto"/>
            <w:left w:val="none" w:sz="0" w:space="0" w:color="auto"/>
            <w:bottom w:val="none" w:sz="0" w:space="0" w:color="auto"/>
            <w:right w:val="none" w:sz="0" w:space="0" w:color="auto"/>
          </w:divBdr>
        </w:div>
        <w:div w:id="1034119446">
          <w:marLeft w:val="418"/>
          <w:marRight w:val="0"/>
          <w:marTop w:val="200"/>
          <w:marBottom w:val="0"/>
          <w:divBdr>
            <w:top w:val="none" w:sz="0" w:space="0" w:color="auto"/>
            <w:left w:val="none" w:sz="0" w:space="0" w:color="auto"/>
            <w:bottom w:val="none" w:sz="0" w:space="0" w:color="auto"/>
            <w:right w:val="none" w:sz="0" w:space="0" w:color="auto"/>
          </w:divBdr>
        </w:div>
        <w:div w:id="2103064328">
          <w:marLeft w:val="418"/>
          <w:marRight w:val="0"/>
          <w:marTop w:val="200"/>
          <w:marBottom w:val="0"/>
          <w:divBdr>
            <w:top w:val="none" w:sz="0" w:space="0" w:color="auto"/>
            <w:left w:val="none" w:sz="0" w:space="0" w:color="auto"/>
            <w:bottom w:val="none" w:sz="0" w:space="0" w:color="auto"/>
            <w:right w:val="none" w:sz="0" w:space="0" w:color="auto"/>
          </w:divBdr>
        </w:div>
        <w:div w:id="1610971824">
          <w:marLeft w:val="418"/>
          <w:marRight w:val="0"/>
          <w:marTop w:val="200"/>
          <w:marBottom w:val="0"/>
          <w:divBdr>
            <w:top w:val="none" w:sz="0" w:space="0" w:color="auto"/>
            <w:left w:val="none" w:sz="0" w:space="0" w:color="auto"/>
            <w:bottom w:val="none" w:sz="0" w:space="0" w:color="auto"/>
            <w:right w:val="none" w:sz="0" w:space="0" w:color="auto"/>
          </w:divBdr>
        </w:div>
        <w:div w:id="1565608107">
          <w:marLeft w:val="418"/>
          <w:marRight w:val="0"/>
          <w:marTop w:val="200"/>
          <w:marBottom w:val="0"/>
          <w:divBdr>
            <w:top w:val="none" w:sz="0" w:space="0" w:color="auto"/>
            <w:left w:val="none" w:sz="0" w:space="0" w:color="auto"/>
            <w:bottom w:val="none" w:sz="0" w:space="0" w:color="auto"/>
            <w:right w:val="none" w:sz="0" w:space="0" w:color="auto"/>
          </w:divBdr>
        </w:div>
        <w:div w:id="1004281459">
          <w:marLeft w:val="418"/>
          <w:marRight w:val="0"/>
          <w:marTop w:val="200"/>
          <w:marBottom w:val="0"/>
          <w:divBdr>
            <w:top w:val="none" w:sz="0" w:space="0" w:color="auto"/>
            <w:left w:val="none" w:sz="0" w:space="0" w:color="auto"/>
            <w:bottom w:val="none" w:sz="0" w:space="0" w:color="auto"/>
            <w:right w:val="none" w:sz="0" w:space="0" w:color="auto"/>
          </w:divBdr>
        </w:div>
      </w:divsChild>
    </w:div>
    <w:div w:id="705914932">
      <w:bodyDiv w:val="1"/>
      <w:marLeft w:val="0"/>
      <w:marRight w:val="0"/>
      <w:marTop w:val="0"/>
      <w:marBottom w:val="0"/>
      <w:divBdr>
        <w:top w:val="none" w:sz="0" w:space="0" w:color="auto"/>
        <w:left w:val="none" w:sz="0" w:space="0" w:color="auto"/>
        <w:bottom w:val="none" w:sz="0" w:space="0" w:color="auto"/>
        <w:right w:val="none" w:sz="0" w:space="0" w:color="auto"/>
      </w:divBdr>
      <w:divsChild>
        <w:div w:id="1161196490">
          <w:marLeft w:val="418"/>
          <w:marRight w:val="0"/>
          <w:marTop w:val="200"/>
          <w:marBottom w:val="0"/>
          <w:divBdr>
            <w:top w:val="none" w:sz="0" w:space="0" w:color="auto"/>
            <w:left w:val="none" w:sz="0" w:space="0" w:color="auto"/>
            <w:bottom w:val="none" w:sz="0" w:space="0" w:color="auto"/>
            <w:right w:val="none" w:sz="0" w:space="0" w:color="auto"/>
          </w:divBdr>
        </w:div>
        <w:div w:id="578750763">
          <w:marLeft w:val="418"/>
          <w:marRight w:val="0"/>
          <w:marTop w:val="200"/>
          <w:marBottom w:val="0"/>
          <w:divBdr>
            <w:top w:val="none" w:sz="0" w:space="0" w:color="auto"/>
            <w:left w:val="none" w:sz="0" w:space="0" w:color="auto"/>
            <w:bottom w:val="none" w:sz="0" w:space="0" w:color="auto"/>
            <w:right w:val="none" w:sz="0" w:space="0" w:color="auto"/>
          </w:divBdr>
        </w:div>
        <w:div w:id="2038385898">
          <w:marLeft w:val="418"/>
          <w:marRight w:val="0"/>
          <w:marTop w:val="200"/>
          <w:marBottom w:val="0"/>
          <w:divBdr>
            <w:top w:val="none" w:sz="0" w:space="0" w:color="auto"/>
            <w:left w:val="none" w:sz="0" w:space="0" w:color="auto"/>
            <w:bottom w:val="none" w:sz="0" w:space="0" w:color="auto"/>
            <w:right w:val="none" w:sz="0" w:space="0" w:color="auto"/>
          </w:divBdr>
        </w:div>
        <w:div w:id="1082487416">
          <w:marLeft w:val="418"/>
          <w:marRight w:val="0"/>
          <w:marTop w:val="200"/>
          <w:marBottom w:val="0"/>
          <w:divBdr>
            <w:top w:val="none" w:sz="0" w:space="0" w:color="auto"/>
            <w:left w:val="none" w:sz="0" w:space="0" w:color="auto"/>
            <w:bottom w:val="none" w:sz="0" w:space="0" w:color="auto"/>
            <w:right w:val="none" w:sz="0" w:space="0" w:color="auto"/>
          </w:divBdr>
        </w:div>
        <w:div w:id="1733768057">
          <w:marLeft w:val="418"/>
          <w:marRight w:val="0"/>
          <w:marTop w:val="200"/>
          <w:marBottom w:val="0"/>
          <w:divBdr>
            <w:top w:val="none" w:sz="0" w:space="0" w:color="auto"/>
            <w:left w:val="none" w:sz="0" w:space="0" w:color="auto"/>
            <w:bottom w:val="none" w:sz="0" w:space="0" w:color="auto"/>
            <w:right w:val="none" w:sz="0" w:space="0" w:color="auto"/>
          </w:divBdr>
        </w:div>
        <w:div w:id="2129624478">
          <w:marLeft w:val="418"/>
          <w:marRight w:val="0"/>
          <w:marTop w:val="200"/>
          <w:marBottom w:val="0"/>
          <w:divBdr>
            <w:top w:val="none" w:sz="0" w:space="0" w:color="auto"/>
            <w:left w:val="none" w:sz="0" w:space="0" w:color="auto"/>
            <w:bottom w:val="none" w:sz="0" w:space="0" w:color="auto"/>
            <w:right w:val="none" w:sz="0" w:space="0" w:color="auto"/>
          </w:divBdr>
        </w:div>
        <w:div w:id="2014725607">
          <w:marLeft w:val="418"/>
          <w:marRight w:val="0"/>
          <w:marTop w:val="200"/>
          <w:marBottom w:val="0"/>
          <w:divBdr>
            <w:top w:val="none" w:sz="0" w:space="0" w:color="auto"/>
            <w:left w:val="none" w:sz="0" w:space="0" w:color="auto"/>
            <w:bottom w:val="none" w:sz="0" w:space="0" w:color="auto"/>
            <w:right w:val="none" w:sz="0" w:space="0" w:color="auto"/>
          </w:divBdr>
        </w:div>
        <w:div w:id="2115781084">
          <w:marLeft w:val="418"/>
          <w:marRight w:val="0"/>
          <w:marTop w:val="200"/>
          <w:marBottom w:val="0"/>
          <w:divBdr>
            <w:top w:val="none" w:sz="0" w:space="0" w:color="auto"/>
            <w:left w:val="none" w:sz="0" w:space="0" w:color="auto"/>
            <w:bottom w:val="none" w:sz="0" w:space="0" w:color="auto"/>
            <w:right w:val="none" w:sz="0" w:space="0" w:color="auto"/>
          </w:divBdr>
        </w:div>
      </w:divsChild>
    </w:div>
    <w:div w:id="1068914738">
      <w:bodyDiv w:val="1"/>
      <w:marLeft w:val="0"/>
      <w:marRight w:val="0"/>
      <w:marTop w:val="0"/>
      <w:marBottom w:val="0"/>
      <w:divBdr>
        <w:top w:val="none" w:sz="0" w:space="0" w:color="auto"/>
        <w:left w:val="none" w:sz="0" w:space="0" w:color="auto"/>
        <w:bottom w:val="none" w:sz="0" w:space="0" w:color="auto"/>
        <w:right w:val="none" w:sz="0" w:space="0" w:color="auto"/>
      </w:divBdr>
      <w:divsChild>
        <w:div w:id="1849173237">
          <w:marLeft w:val="432"/>
          <w:marRight w:val="0"/>
          <w:marTop w:val="200"/>
          <w:marBottom w:val="0"/>
          <w:divBdr>
            <w:top w:val="none" w:sz="0" w:space="0" w:color="auto"/>
            <w:left w:val="none" w:sz="0" w:space="0" w:color="auto"/>
            <w:bottom w:val="none" w:sz="0" w:space="0" w:color="auto"/>
            <w:right w:val="none" w:sz="0" w:space="0" w:color="auto"/>
          </w:divBdr>
        </w:div>
        <w:div w:id="1431975327">
          <w:marLeft w:val="432"/>
          <w:marRight w:val="0"/>
          <w:marTop w:val="200"/>
          <w:marBottom w:val="0"/>
          <w:divBdr>
            <w:top w:val="none" w:sz="0" w:space="0" w:color="auto"/>
            <w:left w:val="none" w:sz="0" w:space="0" w:color="auto"/>
            <w:bottom w:val="none" w:sz="0" w:space="0" w:color="auto"/>
            <w:right w:val="none" w:sz="0" w:space="0" w:color="auto"/>
          </w:divBdr>
        </w:div>
        <w:div w:id="514655481">
          <w:marLeft w:val="432"/>
          <w:marRight w:val="0"/>
          <w:marTop w:val="200"/>
          <w:marBottom w:val="0"/>
          <w:divBdr>
            <w:top w:val="none" w:sz="0" w:space="0" w:color="auto"/>
            <w:left w:val="none" w:sz="0" w:space="0" w:color="auto"/>
            <w:bottom w:val="none" w:sz="0" w:space="0" w:color="auto"/>
            <w:right w:val="none" w:sz="0" w:space="0" w:color="auto"/>
          </w:divBdr>
        </w:div>
        <w:div w:id="1766917788">
          <w:marLeft w:val="432"/>
          <w:marRight w:val="0"/>
          <w:marTop w:val="200"/>
          <w:marBottom w:val="0"/>
          <w:divBdr>
            <w:top w:val="none" w:sz="0" w:space="0" w:color="auto"/>
            <w:left w:val="none" w:sz="0" w:space="0" w:color="auto"/>
            <w:bottom w:val="none" w:sz="0" w:space="0" w:color="auto"/>
            <w:right w:val="none" w:sz="0" w:space="0" w:color="auto"/>
          </w:divBdr>
        </w:div>
        <w:div w:id="908539102">
          <w:marLeft w:val="432"/>
          <w:marRight w:val="0"/>
          <w:marTop w:val="200"/>
          <w:marBottom w:val="0"/>
          <w:divBdr>
            <w:top w:val="none" w:sz="0" w:space="0" w:color="auto"/>
            <w:left w:val="none" w:sz="0" w:space="0" w:color="auto"/>
            <w:bottom w:val="none" w:sz="0" w:space="0" w:color="auto"/>
            <w:right w:val="none" w:sz="0" w:space="0" w:color="auto"/>
          </w:divBdr>
        </w:div>
        <w:div w:id="1653634311">
          <w:marLeft w:val="432"/>
          <w:marRight w:val="0"/>
          <w:marTop w:val="200"/>
          <w:marBottom w:val="0"/>
          <w:divBdr>
            <w:top w:val="none" w:sz="0" w:space="0" w:color="auto"/>
            <w:left w:val="none" w:sz="0" w:space="0" w:color="auto"/>
            <w:bottom w:val="none" w:sz="0" w:space="0" w:color="auto"/>
            <w:right w:val="none" w:sz="0" w:space="0" w:color="auto"/>
          </w:divBdr>
        </w:div>
      </w:divsChild>
    </w:div>
    <w:div w:id="1232345249">
      <w:bodyDiv w:val="1"/>
      <w:marLeft w:val="0"/>
      <w:marRight w:val="0"/>
      <w:marTop w:val="0"/>
      <w:marBottom w:val="0"/>
      <w:divBdr>
        <w:top w:val="none" w:sz="0" w:space="0" w:color="auto"/>
        <w:left w:val="none" w:sz="0" w:space="0" w:color="auto"/>
        <w:bottom w:val="none" w:sz="0" w:space="0" w:color="auto"/>
        <w:right w:val="none" w:sz="0" w:space="0" w:color="auto"/>
      </w:divBdr>
    </w:div>
    <w:div w:id="1456604956">
      <w:bodyDiv w:val="1"/>
      <w:marLeft w:val="0"/>
      <w:marRight w:val="0"/>
      <w:marTop w:val="0"/>
      <w:marBottom w:val="0"/>
      <w:divBdr>
        <w:top w:val="none" w:sz="0" w:space="0" w:color="auto"/>
        <w:left w:val="none" w:sz="0" w:space="0" w:color="auto"/>
        <w:bottom w:val="none" w:sz="0" w:space="0" w:color="auto"/>
        <w:right w:val="none" w:sz="0" w:space="0" w:color="auto"/>
      </w:divBdr>
    </w:div>
    <w:div w:id="1938781885">
      <w:bodyDiv w:val="1"/>
      <w:marLeft w:val="0"/>
      <w:marRight w:val="0"/>
      <w:marTop w:val="0"/>
      <w:marBottom w:val="0"/>
      <w:divBdr>
        <w:top w:val="none" w:sz="0" w:space="0" w:color="auto"/>
        <w:left w:val="none" w:sz="0" w:space="0" w:color="auto"/>
        <w:bottom w:val="none" w:sz="0" w:space="0" w:color="auto"/>
        <w:right w:val="none" w:sz="0" w:space="0" w:color="auto"/>
      </w:divBdr>
    </w:div>
    <w:div w:id="1950970945">
      <w:bodyDiv w:val="1"/>
      <w:marLeft w:val="0"/>
      <w:marRight w:val="0"/>
      <w:marTop w:val="0"/>
      <w:marBottom w:val="0"/>
      <w:divBdr>
        <w:top w:val="none" w:sz="0" w:space="0" w:color="auto"/>
        <w:left w:val="none" w:sz="0" w:space="0" w:color="auto"/>
        <w:bottom w:val="none" w:sz="0" w:space="0" w:color="auto"/>
        <w:right w:val="none" w:sz="0" w:space="0" w:color="auto"/>
      </w:divBdr>
      <w:divsChild>
        <w:div w:id="737945552">
          <w:marLeft w:val="418"/>
          <w:marRight w:val="0"/>
          <w:marTop w:val="200"/>
          <w:marBottom w:val="0"/>
          <w:divBdr>
            <w:top w:val="none" w:sz="0" w:space="0" w:color="auto"/>
            <w:left w:val="none" w:sz="0" w:space="0" w:color="auto"/>
            <w:bottom w:val="none" w:sz="0" w:space="0" w:color="auto"/>
            <w:right w:val="none" w:sz="0" w:space="0" w:color="auto"/>
          </w:divBdr>
        </w:div>
        <w:div w:id="294335838">
          <w:marLeft w:val="418"/>
          <w:marRight w:val="0"/>
          <w:marTop w:val="200"/>
          <w:marBottom w:val="0"/>
          <w:divBdr>
            <w:top w:val="none" w:sz="0" w:space="0" w:color="auto"/>
            <w:left w:val="none" w:sz="0" w:space="0" w:color="auto"/>
            <w:bottom w:val="none" w:sz="0" w:space="0" w:color="auto"/>
            <w:right w:val="none" w:sz="0" w:space="0" w:color="auto"/>
          </w:divBdr>
        </w:div>
        <w:div w:id="597445644">
          <w:marLeft w:val="418"/>
          <w:marRight w:val="0"/>
          <w:marTop w:val="200"/>
          <w:marBottom w:val="0"/>
          <w:divBdr>
            <w:top w:val="none" w:sz="0" w:space="0" w:color="auto"/>
            <w:left w:val="none" w:sz="0" w:space="0" w:color="auto"/>
            <w:bottom w:val="none" w:sz="0" w:space="0" w:color="auto"/>
            <w:right w:val="none" w:sz="0" w:space="0" w:color="auto"/>
          </w:divBdr>
        </w:div>
      </w:divsChild>
    </w:div>
    <w:div w:id="20453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mg2014.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8F06-4B75-46C1-A10A-4E4CAE42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3793</Words>
  <Characters>21622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Passerini</dc:creator>
  <cp:keywords/>
  <dc:description/>
  <cp:lastModifiedBy>Riccardo Nicolia</cp:lastModifiedBy>
  <cp:revision>8</cp:revision>
  <cp:lastPrinted>2019-03-26T13:57:00Z</cp:lastPrinted>
  <dcterms:created xsi:type="dcterms:W3CDTF">2019-04-05T09:35:00Z</dcterms:created>
  <dcterms:modified xsi:type="dcterms:W3CDTF">2021-11-22T10:13:00Z</dcterms:modified>
</cp:coreProperties>
</file>