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7C" w:rsidRPr="009B3611" w:rsidRDefault="00370DEE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bookmarkStart w:id="0" w:name="_GoBack"/>
      <w:r w:rsidRPr="009B3611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Come donare organi e tessuti 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Come riportato dalla legge 91/99, nel nostro Paese per la manifestazione della volontà di donare vige il principio del </w:t>
      </w:r>
      <w:r w:rsidRPr="009B3611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consenso o del dissenso esplicito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Il "silenzio-assenso" introdotto dagli artt. 4 e 5 della Legge 91/99 non ha mai trovato attuazione.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 tutti i cittadini maggiorenni è dunque offerta la possibilità (non l'obbligo) di dichiarare la propria volontà (consenso o diniego) in materia di donazione di organi e tessuti dopo la morte, attraverso le seguenti modalità:</w:t>
      </w:r>
    </w:p>
    <w:p w:rsidR="00370DEE" w:rsidRPr="009B3611" w:rsidRDefault="00370DEE" w:rsidP="00370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registrazione della propria volontà presso la propria </w:t>
      </w:r>
      <w:hyperlink r:id="rId6" w:tooltip="collegamento a pagina interna" w:history="1"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Asl di riferimento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o il medico di famiglia, attraverso un apposito modulo (disponibile in </w:t>
      </w:r>
      <w:hyperlink r:id="rId7" w:history="1"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lingua italiana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- doc, 1 Mb e in </w:t>
      </w:r>
      <w:hyperlink r:id="rId8" w:history="1"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lingua tedesca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- doc, 3 Mb). Queste dichiarazioni sono registrate direttamente nel </w:t>
      </w:r>
      <w:hyperlink r:id="rId9" w:tooltip="vai al sito esterno Sistema Informativo Trapianti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Sistema informativo trapianti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(</w:t>
      </w:r>
      <w:proofErr w:type="spellStart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Sit</w:t>
      </w:r>
      <w:proofErr w:type="spellEnd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), il data-base del Centro nazionale trapianti, che è consultabile dai medici del coordinamento in modo sicuro e 24 ore su 24;</w:t>
      </w:r>
    </w:p>
    <w:p w:rsidR="00370DEE" w:rsidRPr="009B3611" w:rsidRDefault="00370DEE" w:rsidP="00370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compilazione del c.d. "</w:t>
      </w:r>
      <w:hyperlink r:id="rId10" w:tooltip="apre file pdf in nuova finestra" w:history="1"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tesserino blu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" (pdf, 20 kb) del ministero della Salute o del tesserino di una delle </w:t>
      </w:r>
      <w:r w:rsidRPr="009B3611">
        <w:rPr>
          <w:rFonts w:ascii="Verdana" w:eastAsia="Times New Roman" w:hAnsi="Verdana" w:cs="Times New Roman"/>
          <w:bCs/>
          <w:sz w:val="20"/>
          <w:szCs w:val="20"/>
          <w:lang w:eastAsia="it-IT"/>
        </w:rPr>
        <w:t>associazioni di settore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che deve essere conservato insieme ai documenti personali;</w:t>
      </w:r>
    </w:p>
    <w:p w:rsidR="00370DEE" w:rsidRPr="009B3611" w:rsidRDefault="00370DEE" w:rsidP="00370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qualunque dichiarazione scritta che contenga nome, cognome, data di nascita, dichiarazione di volontà (positiva o negativa), data e firma, (considerata valida ai fini della dichiarazione dal Decreto ministeriale 8 aprile 2000), anch'essa da conservare tra i documenti personali;</w:t>
      </w:r>
    </w:p>
    <w:p w:rsidR="00370DEE" w:rsidRPr="009B3611" w:rsidRDefault="00370DEE" w:rsidP="00370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l’atto olografo dell’</w:t>
      </w:r>
      <w:hyperlink r:id="rId11" w:tooltip="apre sito esterno in nuova finestra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Associazione italiana donatori di organi (Aido)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Grazie ad una convenzione del 2008 tra il Centro nazionale trapianti e l’Aido, anche queste dichiarazioni confluiscono direttamente nel </w:t>
      </w:r>
      <w:proofErr w:type="spellStart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Sit</w:t>
      </w:r>
      <w:proofErr w:type="spellEnd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Nel caso di potenziale donatore (soggetto di cui sia stata accertata la morte con criteri neurologici), i medici rianimatori verificano se questo ha con sé un documento attestante la propria dichiarazione di volontà o se quest’ultima risulta registrata nel </w:t>
      </w:r>
      <w:proofErr w:type="spellStart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Sit</w:t>
      </w:r>
      <w:proofErr w:type="spellEnd"/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Se un cittadino non esprime la propria volontà in vita, la legge prevede la possibilità per i familiari (coniuge non separato, convivente more uxorio, figli maggiorenni e genitori) di opporsi al prelievo durante il periodo di accertamento di morte. Pertanto, è bene parlare anche con i propri familiari, poiché, in assenza di dichiarazione, essi vengono interpellati dai medici circa la volontà espressa in vita dal congiunto. Per i minori sono sempre i genitori a decidere, e se anche solo uno dei due è contrario, il prelievo non può essere effettuato.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Il cittadino può modificare la dichiarazione di volontà in qualsiasi momento. Sarà ritenuta valida, sempre, l'ultima dichiarazione resa in ordine di tempo secondo le modalità previste.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it-IT"/>
        </w:rPr>
        <w:t>La dichiarazione di volontà presso gli uffici del Comune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Anche l’ufficio anagrafe può raccogliere e registrare la dichiarazione di volontà sulla donazione di organi e tessuti a seguito degli interventi normativi di cui all’art. 3, comma 8-bis della </w:t>
      </w:r>
      <w:hyperlink r:id="rId12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Legge 26 febbraio 2009 n. 25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e al successivo art. 43 del </w:t>
      </w:r>
      <w:hyperlink r:id="rId13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Decreto-Legge 21 giugno 2013 n. 69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così come modificato dalla legge di conversione 9 agosto 2013 n. 98. In fase di </w:t>
      </w:r>
      <w:r w:rsidRPr="009B361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richiesta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o </w:t>
      </w:r>
      <w:r w:rsidRPr="009B361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rinnovo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della carta d’identità sempre più cittadini si sentiranno chiedere dagli operatori dell’anagrafe se intendono dichiarare la propria volontà sulla donazione di organi e tessuti. Nel caso in cui il cittadino decida di esprimere la propria volontà- sia essa positiva o negativa- questa confluirà direttamente nel </w:t>
      </w:r>
      <w:hyperlink r:id="rId14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Sistema informativo trapianti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consultabile 24 ore </w:t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lastRenderedPageBreak/>
        <w:t>su 24 in modalità sicura dai medici del coordinamento. Questa modalità di espressione della volontà si affianca alle altre tuttora vigenti. Per conoscere i Comuni che, ad oggi, hanno attivato questo servizio è possibile consultare la sezione </w:t>
      </w:r>
      <w:hyperlink r:id="rId15" w:history="1"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dichiarazioni di volontà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del Sistema informativo trapianti.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it-IT"/>
        </w:rPr>
        <w:t>Midollo osseo</w:t>
      </w:r>
      <w:r w:rsidRPr="009B361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donare il midollo osseo bisogna rivolgersi alle strutture sanitarie che partecipano al programma nazionale “donazione di midollo osseo”, le quali inviano i dati dei potenziali donatori al </w:t>
      </w:r>
      <w:hyperlink r:id="rId16" w:tooltip="link a sito esterno del Registro" w:history="1"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Registro italiano</w:t>
        </w:r>
        <w:r w:rsidRPr="009B3611">
          <w:rPr>
            <w:rFonts w:ascii="Verdana" w:eastAsia="Times New Roman" w:hAnsi="Verdana" w:cs="Times New Roman"/>
            <w:color w:val="000099"/>
            <w:sz w:val="20"/>
            <w:szCs w:val="20"/>
            <w:u w:val="single"/>
            <w:lang w:eastAsia="it-IT"/>
          </w:rPr>
          <w:t> </w:t>
        </w:r>
        <w:r w:rsidRPr="009B3611">
          <w:rPr>
            <w:rFonts w:ascii="Verdana" w:eastAsia="Times New Roman" w:hAnsi="Verdana" w:cs="Times New Roman"/>
            <w:bCs/>
            <w:color w:val="000099"/>
            <w:sz w:val="20"/>
            <w:szCs w:val="20"/>
            <w:u w:val="single"/>
            <w:lang w:eastAsia="it-IT"/>
          </w:rPr>
          <w:t>donatori di midollo osseo</w:t>
        </w:r>
      </w:hyperlink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370DEE" w:rsidRPr="009B3611" w:rsidRDefault="00370DEE" w:rsidP="00370DE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B361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it-IT"/>
        </w:rPr>
        <w:t>Sangue cordonale</w:t>
      </w:r>
      <w:r w:rsidRPr="009B361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9B36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 quanto riguarda il sangue cordonale, invece, le coppie possono dare il proprio assenso alla donazione durante le visite prenatali. </w:t>
      </w:r>
    </w:p>
    <w:p w:rsidR="00370DEE" w:rsidRPr="009B3611" w:rsidRDefault="009B3611">
      <w:pPr>
        <w:rPr>
          <w:rFonts w:ascii="Verdana" w:hAnsi="Verdana"/>
          <w:sz w:val="20"/>
          <w:szCs w:val="20"/>
        </w:rPr>
      </w:pPr>
      <w:r w:rsidRPr="009B3611">
        <w:rPr>
          <w:rFonts w:ascii="Verdana" w:hAnsi="Verdana"/>
          <w:sz w:val="20"/>
          <w:szCs w:val="20"/>
        </w:rPr>
        <w:t xml:space="preserve">Per maggiori informazioni visita il sito del </w:t>
      </w:r>
      <w:hyperlink r:id="rId17" w:history="1">
        <w:r w:rsidRPr="009B3611">
          <w:rPr>
            <w:rStyle w:val="Collegamentoipertestuale"/>
            <w:rFonts w:ascii="Verdana" w:hAnsi="Verdana"/>
            <w:sz w:val="20"/>
            <w:szCs w:val="20"/>
          </w:rPr>
          <w:t>ministero della Salute</w:t>
        </w:r>
      </w:hyperlink>
      <w:r w:rsidRPr="009B3611">
        <w:rPr>
          <w:rFonts w:ascii="Verdana" w:hAnsi="Verdana"/>
          <w:sz w:val="20"/>
          <w:szCs w:val="20"/>
        </w:rPr>
        <w:t>.</w:t>
      </w:r>
      <w:bookmarkEnd w:id="0"/>
    </w:p>
    <w:sectPr w:rsidR="00370DEE" w:rsidRPr="009B3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2A8"/>
    <w:multiLevelType w:val="multilevel"/>
    <w:tmpl w:val="9AF4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D92"/>
    <w:multiLevelType w:val="multilevel"/>
    <w:tmpl w:val="9686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E"/>
    <w:rsid w:val="00370DEE"/>
    <w:rsid w:val="0047607C"/>
    <w:rsid w:val="009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0DEE"/>
    <w:rPr>
      <w:b/>
      <w:bCs/>
    </w:rPr>
  </w:style>
  <w:style w:type="character" w:customStyle="1" w:styleId="apple-converted-space">
    <w:name w:val="apple-converted-space"/>
    <w:basedOn w:val="Carpredefinitoparagrafo"/>
    <w:rsid w:val="00370DEE"/>
  </w:style>
  <w:style w:type="character" w:styleId="Collegamentoipertestuale">
    <w:name w:val="Hyperlink"/>
    <w:basedOn w:val="Carpredefinitoparagrafo"/>
    <w:uiPriority w:val="99"/>
    <w:unhideWhenUsed/>
    <w:rsid w:val="00370DE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70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0DEE"/>
    <w:rPr>
      <w:b/>
      <w:bCs/>
    </w:rPr>
  </w:style>
  <w:style w:type="character" w:customStyle="1" w:styleId="apple-converted-space">
    <w:name w:val="apple-converted-space"/>
    <w:basedOn w:val="Carpredefinitoparagrafo"/>
    <w:rsid w:val="00370DEE"/>
  </w:style>
  <w:style w:type="character" w:styleId="Collegamentoipertestuale">
    <w:name w:val="Hyperlink"/>
    <w:basedOn w:val="Carpredefinitoparagrafo"/>
    <w:uiPriority w:val="99"/>
    <w:unhideWhenUsed/>
    <w:rsid w:val="00370DE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70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pianti.salute.gov.it/imgs/C_17_pubblicazioni_576_allegato.doc" TargetMode="External"/><Relationship Id="rId13" Type="http://schemas.openxmlformats.org/officeDocument/2006/relationships/hyperlink" Target="http://www.gazzettaufficiale.it/eli/id/2013/08/20/13A07086/s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pianti.salute.gov.it/imgs/C_17_pubblicazioni_35_allegato.pdf" TargetMode="External"/><Relationship Id="rId12" Type="http://schemas.openxmlformats.org/officeDocument/2006/relationships/hyperlink" Target="http://www.parlamento.it/parlam/leggi/10025l.htm" TargetMode="External"/><Relationship Id="rId17" Type="http://schemas.openxmlformats.org/officeDocument/2006/relationships/hyperlink" Target="http://www.trapianti.salute.gov.it/cnt/cntDettaglioMenu.jsp?id=5&amp;area=cnt-generale&amp;menu=menuPrincipale&amp;sotmenu=donazione&amp;label=mp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mdr.galliera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apianti.salute.gov.it/cnt/cntDonazioneTrapianti.jsp?id=154&amp;area=cnt-generale&amp;menu=menuPrincipale&amp;sotmenu=donazione&amp;label=mpd" TargetMode="External"/><Relationship Id="rId11" Type="http://schemas.openxmlformats.org/officeDocument/2006/relationships/hyperlink" Target="http://www.aido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pianti.sanita.it/statistiche/PEdich.asp" TargetMode="External"/><Relationship Id="rId10" Type="http://schemas.openxmlformats.org/officeDocument/2006/relationships/hyperlink" Target="http://www.trapianti.salute.gov.it/imgs/C_17_cntPagine_5_listaFile_itemName_0_fil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pianti.sanita.it/statistiche/home.asp" TargetMode="External"/><Relationship Id="rId14" Type="http://schemas.openxmlformats.org/officeDocument/2006/relationships/hyperlink" Target="https://trapianti.sanita.it/statistiche/PEdich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2015-01-19T12:36:00Z</dcterms:created>
  <dcterms:modified xsi:type="dcterms:W3CDTF">2015-01-19T12:42:00Z</dcterms:modified>
</cp:coreProperties>
</file>