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71DD" w:rsidRDefault="00F171DD" w:rsidP="00064D31">
      <w:pPr>
        <w:pStyle w:val="Heading1"/>
        <w:jc w:val="right"/>
        <w:rPr>
          <w:kern w:val="32"/>
          <w:lang w:val="it-IT"/>
        </w:rPr>
      </w:pPr>
      <w:r w:rsidRPr="000B61CF">
        <w:rPr>
          <w:kern w:val="32"/>
          <w:lang w:val="it-IT"/>
        </w:rPr>
        <w:t xml:space="preserve">Allegato </w:t>
      </w:r>
      <w:r>
        <w:rPr>
          <w:kern w:val="32"/>
          <w:lang w:val="it-IT"/>
        </w:rPr>
        <w:t>c</w:t>
      </w:r>
      <w:r w:rsidRPr="000B61CF">
        <w:rPr>
          <w:kern w:val="32"/>
          <w:lang w:val="it-IT"/>
        </w:rPr>
        <w:t xml:space="preserve">- convenzione tra </w:t>
      </w:r>
      <w:smartTag w:uri="urn:schemas-microsoft-com:office:smarttags" w:element="PersonName">
        <w:smartTagPr>
          <w:attr w:name="ProductID" w:val="LA FONDAZIONE ITS E"/>
        </w:smartTagPr>
        <w:r w:rsidRPr="000B61CF">
          <w:rPr>
            <w:kern w:val="32"/>
            <w:lang w:val="it-IT"/>
          </w:rPr>
          <w:t>la fondazione its e</w:t>
        </w:r>
      </w:smartTag>
      <w:r w:rsidRPr="000B61CF">
        <w:rPr>
          <w:kern w:val="32"/>
          <w:lang w:val="it-IT"/>
        </w:rPr>
        <w:t xml:space="preserve"> </w:t>
      </w:r>
      <w:smartTag w:uri="urn:schemas-microsoft-com:office:smarttags" w:element="PersonName">
        <w:smartTagPr>
          <w:attr w:name="ProductID" w:val="LA REGIONE UMBRIA"/>
        </w:smartTagPr>
        <w:r w:rsidRPr="000B61CF">
          <w:rPr>
            <w:kern w:val="32"/>
            <w:lang w:val="it-IT"/>
          </w:rPr>
          <w:t>la regione umbria</w:t>
        </w:r>
      </w:smartTag>
    </w:p>
    <w:p w:rsidR="00F171DD" w:rsidRPr="00E76B8D" w:rsidRDefault="00F171DD" w:rsidP="00E76B8D">
      <w:pPr>
        <w:rPr>
          <w:lang w:val="it-IT"/>
        </w:rPr>
      </w:pPr>
      <w:r>
        <w:rPr>
          <w:lang w:val="it-IT"/>
        </w:rPr>
        <w:t>(da sottoscrivere ed inviare dopo la costituzione della Fondazione –art.10 Avviso</w:t>
      </w:r>
      <w:bookmarkStart w:id="0" w:name="_GoBack"/>
      <w:bookmarkEnd w:id="0"/>
      <w:r>
        <w:rPr>
          <w:lang w:val="it-IT"/>
        </w:rPr>
        <w:t>)</w:t>
      </w:r>
    </w:p>
    <w:p w:rsidR="00F171DD" w:rsidRPr="000B61CF" w:rsidRDefault="00F171DD" w:rsidP="00D52B17">
      <w:pPr>
        <w:pStyle w:val="Heading7"/>
        <w:rPr>
          <w:b/>
          <w:smallCaps/>
          <w:kern w:val="32"/>
          <w:lang w:val="it-IT"/>
        </w:rPr>
      </w:pPr>
      <w:r w:rsidRPr="000B61CF">
        <w:rPr>
          <w:b/>
          <w:smallCaps/>
          <w:kern w:val="32"/>
          <w:lang w:val="it-IT"/>
        </w:rPr>
        <w:t>PROGRAMMA OPERATIVO REGIONALE FSC 2007-2013</w:t>
      </w:r>
    </w:p>
    <w:p w:rsidR="00F171DD" w:rsidRPr="000B61CF" w:rsidRDefault="00F171DD" w:rsidP="00D52B17">
      <w:pPr>
        <w:pStyle w:val="Heading7"/>
        <w:rPr>
          <w:b/>
          <w:smallCaps/>
          <w:kern w:val="32"/>
          <w:sz w:val="24"/>
          <w:u w:val="single"/>
          <w:lang w:val="it-IT"/>
        </w:rPr>
      </w:pPr>
    </w:p>
    <w:p w:rsidR="00F171DD" w:rsidRPr="000B61CF" w:rsidRDefault="00F171DD" w:rsidP="00D52B17">
      <w:pPr>
        <w:pStyle w:val="Heading7"/>
        <w:rPr>
          <w:smallCaps/>
          <w:kern w:val="32"/>
          <w:sz w:val="24"/>
          <w:lang w:val="it-IT"/>
        </w:rPr>
      </w:pPr>
      <w:r w:rsidRPr="000B61CF">
        <w:rPr>
          <w:smallCaps/>
          <w:kern w:val="32"/>
          <w:sz w:val="24"/>
          <w:lang w:val="it-IT"/>
        </w:rPr>
        <w:t xml:space="preserve">Convenzione tra </w:t>
      </w:r>
      <w:smartTag w:uri="urn:schemas-microsoft-com:office:smarttags" w:element="PersonName">
        <w:smartTagPr>
          <w:attr w:name="ProductID" w:val="LA REGIONE UMBRIA E"/>
        </w:smartTagPr>
        <w:r w:rsidRPr="000B61CF">
          <w:rPr>
            <w:smallCaps/>
            <w:kern w:val="32"/>
            <w:sz w:val="24"/>
            <w:lang w:val="it-IT"/>
          </w:rPr>
          <w:t>la Regione Umbria e</w:t>
        </w:r>
      </w:smartTag>
      <w:r w:rsidRPr="000B61CF">
        <w:rPr>
          <w:smallCaps/>
          <w:kern w:val="32"/>
          <w:sz w:val="24"/>
          <w:lang w:val="it-IT"/>
        </w:rPr>
        <w:t xml:space="preserve"> </w:t>
      </w:r>
      <w:smartTag w:uri="urn:schemas-microsoft-com:office:smarttags" w:element="PersonName">
        <w:smartTagPr>
          <w:attr w:name="ProductID" w:val="LA FONDAZIONE ITS"/>
        </w:smartTagPr>
        <w:r w:rsidRPr="000B61CF">
          <w:rPr>
            <w:smallCaps/>
            <w:kern w:val="32"/>
            <w:sz w:val="24"/>
            <w:lang w:val="it-IT"/>
          </w:rPr>
          <w:t>LA FONDAZIONE ITS</w:t>
        </w:r>
      </w:smartTag>
      <w:r w:rsidRPr="000B61CF">
        <w:rPr>
          <w:smallCaps/>
          <w:kern w:val="32"/>
          <w:sz w:val="24"/>
          <w:lang w:val="it-IT"/>
        </w:rPr>
        <w:t xml:space="preserve"> ………………………………………………………………………., </w:t>
      </w:r>
      <w:r w:rsidRPr="000B61CF">
        <w:rPr>
          <w:smallCaps/>
          <w:kern w:val="32"/>
          <w:sz w:val="24"/>
          <w:lang w:val="it-IT"/>
        </w:rPr>
        <w:br/>
        <w:t>in qualità di Beneficiario per ___________________</w:t>
      </w:r>
    </w:p>
    <w:p w:rsidR="00F171DD" w:rsidRPr="000B61CF" w:rsidRDefault="00F171DD" w:rsidP="00DD205F">
      <w:pPr>
        <w:rPr>
          <w:b/>
          <w:smallCaps/>
          <w:kern w:val="32"/>
          <w:sz w:val="24"/>
          <w:lang w:val="it-IT"/>
        </w:rPr>
      </w:pPr>
    </w:p>
    <w:p w:rsidR="00F171DD" w:rsidRPr="000B61CF" w:rsidRDefault="00F171DD" w:rsidP="00C03146">
      <w:pPr>
        <w:pStyle w:val="ListParagraph"/>
        <w:ind w:left="0"/>
        <w:jc w:val="both"/>
        <w:rPr>
          <w:lang w:val="it-IT"/>
        </w:rPr>
      </w:pPr>
      <w:r w:rsidRPr="000B61CF">
        <w:rPr>
          <w:lang w:val="it-IT"/>
        </w:rPr>
        <w:t xml:space="preserve">Visto il D.P.R. 8 marzo 1999, n. 275 "Regolamento recante norme in materia di autonomia delle istituzioni scolastiche ai sensi dell’art. 21 della legge 15 marzo 1997, n. 59"; </w:t>
      </w:r>
    </w:p>
    <w:p w:rsidR="00F171DD" w:rsidRPr="000B61CF" w:rsidRDefault="00F171DD" w:rsidP="00C03146">
      <w:pPr>
        <w:pStyle w:val="ListParagraph"/>
        <w:ind w:left="0"/>
        <w:jc w:val="both"/>
        <w:rPr>
          <w:lang w:val="it-IT"/>
        </w:rPr>
      </w:pPr>
      <w:r w:rsidRPr="000B61CF">
        <w:rPr>
          <w:lang w:val="it-IT"/>
        </w:rPr>
        <w:t>Vista la Legge  17 maggio 1999, n.144, articolo 69, che ha istituito il sistema di Istruzione e Formazione Tecnica Superiore (IFTS);</w:t>
      </w:r>
    </w:p>
    <w:p w:rsidR="00F171DD" w:rsidRPr="000B61CF" w:rsidRDefault="00F171DD" w:rsidP="00C03146">
      <w:pPr>
        <w:pStyle w:val="ListParagraph"/>
        <w:ind w:left="0"/>
        <w:jc w:val="both"/>
        <w:rPr>
          <w:lang w:val="it-IT"/>
        </w:rPr>
      </w:pPr>
      <w:r w:rsidRPr="000B61CF">
        <w:rPr>
          <w:lang w:val="it-IT"/>
        </w:rPr>
        <w:t xml:space="preserve">Vista la Legge 27 dicembre 2006, n. 296, articolo 1, comma 631, che prevede la riorganizzazione del sistema dell'istruzione e formazione tecnica superiore, di cui all'articolo 69 della legge 17 maggio 1999, n. 144; </w:t>
      </w:r>
    </w:p>
    <w:p w:rsidR="00F171DD" w:rsidRPr="000B61CF" w:rsidRDefault="00F171DD" w:rsidP="00C03146">
      <w:pPr>
        <w:pStyle w:val="ListParagraph"/>
        <w:ind w:left="0"/>
        <w:jc w:val="both"/>
        <w:rPr>
          <w:lang w:val="it-IT"/>
        </w:rPr>
      </w:pPr>
      <w:r w:rsidRPr="000B61CF">
        <w:rPr>
          <w:lang w:val="it-IT"/>
        </w:rPr>
        <w:t xml:space="preserve">Visto il Decreto-legge 31 gennaio 2007, n. 7, convertito, con modificazioni, dalla legge 2 aprile 2007, n. 40, articolo 13, comma 2, che prevede la configurazione degli istituti tecnici superiori nell’ambito della predetta riorganizzazione; </w:t>
      </w:r>
    </w:p>
    <w:p w:rsidR="00F171DD" w:rsidRPr="000B61CF" w:rsidRDefault="00F171DD" w:rsidP="00C03146">
      <w:pPr>
        <w:pStyle w:val="ListParagraph"/>
        <w:ind w:left="0"/>
        <w:jc w:val="both"/>
        <w:rPr>
          <w:lang w:val="it-IT"/>
        </w:rPr>
      </w:pPr>
      <w:r w:rsidRPr="000B61CF">
        <w:rPr>
          <w:lang w:val="it-IT"/>
        </w:rPr>
        <w:t>Visto il DPCM 25 gennaio 2008 recante “Linee guida per la riorganizzazione del Sistema di istruzione e formazione tecnica superiore e la costituzione degli Istituti tecnici superiori”;</w:t>
      </w:r>
    </w:p>
    <w:p w:rsidR="00F171DD" w:rsidRPr="000B61CF" w:rsidRDefault="00F171DD" w:rsidP="00C03146">
      <w:pPr>
        <w:pStyle w:val="ListParagraph"/>
        <w:ind w:left="0"/>
        <w:jc w:val="both"/>
        <w:rPr>
          <w:lang w:val="it-IT"/>
        </w:rPr>
      </w:pPr>
      <w:r w:rsidRPr="000B61CF">
        <w:rPr>
          <w:lang w:val="it-IT"/>
        </w:rPr>
        <w:t>Visto il Decreto del MIUR di concerto con il MLPS del 7 settembre 2011 recante norme generali concernenti i diplomi degli Istituti Tecnici Superiori (ITS) e relative  figure nazionali di riferimento, la verifica e la certificazione delle competenze;</w:t>
      </w:r>
    </w:p>
    <w:p w:rsidR="00F171DD" w:rsidRPr="000B61CF" w:rsidRDefault="00F171DD" w:rsidP="00C03146">
      <w:pPr>
        <w:pStyle w:val="ListParagraph"/>
        <w:ind w:left="0"/>
        <w:jc w:val="both"/>
        <w:rPr>
          <w:lang w:val="it-IT"/>
        </w:rPr>
      </w:pPr>
      <w:r w:rsidRPr="000B61CF">
        <w:rPr>
          <w:lang w:val="it-IT"/>
        </w:rPr>
        <w:t>Visto il Decreto-legge 9 febbraio 2012, n. 5, “Disposizioni urgenti in materia di semplificazione e di sviluppo" convertito, con modificazioni, dalla legge 4 aprile 2012, n. 35;</w:t>
      </w:r>
    </w:p>
    <w:p w:rsidR="00F171DD" w:rsidRPr="000B61CF" w:rsidRDefault="00F171DD" w:rsidP="00C03146">
      <w:pPr>
        <w:pStyle w:val="ListParagraph"/>
        <w:ind w:left="0"/>
        <w:jc w:val="both"/>
        <w:rPr>
          <w:lang w:val="it-IT"/>
        </w:rPr>
      </w:pPr>
      <w:r w:rsidRPr="000B61CF">
        <w:rPr>
          <w:lang w:val="it-IT"/>
        </w:rPr>
        <w:t>Visto il Decreto interministeriale del 5 febbraio 2013 concernente la determinazione dei diploma di Tecnico superior con riferimento alla figure definite a livello nazionale e alla definizione delle modalità per la verifica finale delle competenze acquisite e relative certificazione;</w:t>
      </w:r>
    </w:p>
    <w:p w:rsidR="00F171DD" w:rsidRDefault="00F171DD" w:rsidP="00C03146">
      <w:pPr>
        <w:pStyle w:val="ListParagraph"/>
        <w:ind w:left="0"/>
        <w:jc w:val="both"/>
        <w:rPr>
          <w:lang w:val="it-IT"/>
        </w:rPr>
      </w:pPr>
      <w:r w:rsidRPr="000B61CF">
        <w:rPr>
          <w:lang w:val="it-IT"/>
        </w:rPr>
        <w:t xml:space="preserve">Visto il Decreto del 7 febbraio 2013 “Linee guida per realizzare misure di semplificazione e promozione dell’istruzione tecnico-professionale a norma dell’art. 52 del decreto legge 9 febbraio 2012, convertito, con modificazioni, nella legge 4 aprile 2012, n. </w:t>
      </w:r>
      <w:smartTag w:uri="urn:schemas-microsoft-com:office:smarttags" w:element="metricconverter">
        <w:smartTagPr>
          <w:attr w:name="ProductID" w:val="35”"/>
        </w:smartTagPr>
        <w:r w:rsidRPr="000B61CF">
          <w:rPr>
            <w:lang w:val="it-IT"/>
          </w:rPr>
          <w:t>35”</w:t>
        </w:r>
      </w:smartTag>
      <w:r w:rsidRPr="000B61CF">
        <w:rPr>
          <w:lang w:val="it-IT"/>
        </w:rPr>
        <w:t>;</w:t>
      </w:r>
    </w:p>
    <w:p w:rsidR="00F171DD" w:rsidRPr="00AA2EC7" w:rsidRDefault="00F171DD" w:rsidP="00E76B8D">
      <w:pPr>
        <w:jc w:val="both"/>
        <w:rPr>
          <w:lang w:val="it-IT"/>
        </w:rPr>
      </w:pPr>
      <w:r w:rsidRPr="00AA2EC7">
        <w:rPr>
          <w:lang w:val="it-IT"/>
        </w:rPr>
        <w:t>Visto il Decreto legge 12 settembre 2013, n. 104 “Misure urgenti in materia di istruzione, universita' e ricerca”(GU n.214 del 12-9-2013 )</w:t>
      </w:r>
    </w:p>
    <w:p w:rsidR="00F171DD" w:rsidRPr="000B61CF" w:rsidRDefault="00F171DD" w:rsidP="00C03146">
      <w:pPr>
        <w:pStyle w:val="ListParagraph"/>
        <w:ind w:left="0"/>
        <w:jc w:val="both"/>
        <w:rPr>
          <w:lang w:val="it-IT"/>
        </w:rPr>
      </w:pPr>
      <w:r w:rsidRPr="000B61CF">
        <w:rPr>
          <w:lang w:val="it-IT"/>
        </w:rPr>
        <w:t xml:space="preserve">Vista </w:t>
      </w:r>
      <w:smartTag w:uri="urn:schemas-microsoft-com:office:smarttags" w:element="PersonName">
        <w:smartTagPr>
          <w:attr w:name="ProductID" w:val="la Legge Regionale"/>
        </w:smartTagPr>
        <w:r w:rsidRPr="000B61CF">
          <w:rPr>
            <w:lang w:val="it-IT"/>
          </w:rPr>
          <w:t>la Legge Regionale</w:t>
        </w:r>
      </w:smartTag>
      <w:r w:rsidRPr="000B61CF">
        <w:rPr>
          <w:lang w:val="it-IT"/>
        </w:rPr>
        <w:t xml:space="preserve"> 28/2002;</w:t>
      </w:r>
    </w:p>
    <w:p w:rsidR="00F171DD" w:rsidRPr="000B61CF" w:rsidRDefault="00F171DD" w:rsidP="00C03146">
      <w:pPr>
        <w:pStyle w:val="ListParagraph"/>
        <w:ind w:left="0"/>
        <w:jc w:val="both"/>
        <w:rPr>
          <w:lang w:val="it-IT"/>
        </w:rPr>
      </w:pPr>
      <w:r w:rsidRPr="000B61CF">
        <w:rPr>
          <w:lang w:val="it-IT"/>
        </w:rPr>
        <w:t>Vista la D.G.R. n.1085  del 31 luglio 2002 “Conferenza di servizio permanente per attuazione del Decreto legislativo 112/98 in materia di istruzione e formazione professionale. DGR 699/2002. annullamento e riproposizione atto”;</w:t>
      </w:r>
    </w:p>
    <w:p w:rsidR="00F171DD" w:rsidRPr="000B61CF" w:rsidRDefault="00F171DD" w:rsidP="00C03146">
      <w:pPr>
        <w:pStyle w:val="ListParagraph"/>
        <w:ind w:left="0"/>
        <w:jc w:val="both"/>
        <w:rPr>
          <w:lang w:val="it-IT"/>
        </w:rPr>
      </w:pPr>
      <w:r w:rsidRPr="000B61CF">
        <w:rPr>
          <w:lang w:val="it-IT"/>
        </w:rPr>
        <w:t>Vista la D.G.R. n. 1694  del 4 dicembre 2002 e il relativo Protocollo d’intesa tra Regione e Università degli Studi di Perugia stipulato in data 12-02-2003;</w:t>
      </w:r>
    </w:p>
    <w:p w:rsidR="00F171DD" w:rsidRPr="000B61CF" w:rsidRDefault="00F171DD" w:rsidP="00C03146">
      <w:pPr>
        <w:pStyle w:val="ListParagraph"/>
        <w:ind w:left="0"/>
        <w:jc w:val="both"/>
        <w:rPr>
          <w:lang w:val="it-IT"/>
        </w:rPr>
      </w:pPr>
      <w:r w:rsidRPr="000B61CF">
        <w:rPr>
          <w:lang w:val="it-IT"/>
        </w:rPr>
        <w:t>Vista la D.G.R. n. 2085 del 22 dicembre 2004 “Istituzione Comitato Regionale per la programmazione dei percorsi di Istruzione e Formazione Tecnica Superiore (I.F.T.S.);</w:t>
      </w:r>
    </w:p>
    <w:p w:rsidR="00F171DD" w:rsidRPr="000B61CF" w:rsidRDefault="00F171DD" w:rsidP="00C03146">
      <w:pPr>
        <w:pStyle w:val="ListParagraph"/>
        <w:ind w:left="0"/>
        <w:jc w:val="both"/>
        <w:rPr>
          <w:lang w:val="it-IT"/>
        </w:rPr>
      </w:pPr>
      <w:r w:rsidRPr="000B61CF">
        <w:rPr>
          <w:lang w:val="it-IT"/>
        </w:rPr>
        <w:t>Vista la legge regionale n. 7  del 5 aprile 2009 Sistema Formativo Integrato Regionale;</w:t>
      </w:r>
    </w:p>
    <w:p w:rsidR="00F171DD" w:rsidRPr="004E36FD" w:rsidRDefault="00F171DD" w:rsidP="00C03146">
      <w:pPr>
        <w:pStyle w:val="ListParagraph"/>
        <w:ind w:left="0"/>
        <w:jc w:val="both"/>
        <w:rPr>
          <w:lang w:val="it-IT"/>
        </w:rPr>
      </w:pPr>
      <w:r w:rsidRPr="004E36FD">
        <w:rPr>
          <w:lang w:val="it-IT"/>
        </w:rPr>
        <w:t>Visto il Programma Attuativo Regionale (PAR) del Fondo di Sviluppo e Coesione (FSC) 2007-2013 di cui alla D.G.R. n. 1540 del 16 dicembre 2011 (Bollettino Ufficiale n. 4 del 25/01/2012 - Supplemento Straordinario n.1)</w:t>
      </w:r>
    </w:p>
    <w:p w:rsidR="00F171DD" w:rsidRPr="000B61CF" w:rsidRDefault="00F171DD" w:rsidP="00C03146">
      <w:pPr>
        <w:pStyle w:val="ListParagraph"/>
        <w:ind w:left="0"/>
        <w:jc w:val="both"/>
        <w:rPr>
          <w:lang w:val="it-IT"/>
        </w:rPr>
      </w:pPr>
      <w:r w:rsidRPr="004E36FD">
        <w:rPr>
          <w:lang w:val="it-IT"/>
        </w:rPr>
        <w:t>Vista la D.G.R. n. 699  del 19 giugno 2012 Programma Attuativo Regionale del Fondo per lo Sviluppo e la Coesione (già Fondo per le Aree Sottoutilizzate) 2007-2013. Definizione piano stralcio e relative procedure finanziarie, individuazione criteri selezione degli interventi e responsabili di azione/tipologia;</w:t>
      </w:r>
    </w:p>
    <w:p w:rsidR="00F171DD" w:rsidRPr="000B61CF" w:rsidRDefault="00F171DD" w:rsidP="00C03146">
      <w:pPr>
        <w:pStyle w:val="ListParagraph"/>
        <w:ind w:left="0"/>
        <w:jc w:val="both"/>
        <w:rPr>
          <w:lang w:val="it-IT"/>
        </w:rPr>
      </w:pPr>
      <w:r w:rsidRPr="000B61CF">
        <w:rPr>
          <w:lang w:val="it-IT"/>
        </w:rPr>
        <w:t>Vista la D.G.R. n. 738  del 25 giugno 2012 “Indirizzi per la realizzazione dell’Offerta di istruzione Tecnica Superiore 2012-</w:t>
      </w:r>
      <w:smartTag w:uri="urn:schemas-microsoft-com:office:smarttags" w:element="metricconverter">
        <w:smartTagPr>
          <w:attr w:name="ProductID" w:val="2014”"/>
        </w:smartTagPr>
        <w:r w:rsidRPr="000B61CF">
          <w:rPr>
            <w:lang w:val="it-IT"/>
          </w:rPr>
          <w:t>2014”</w:t>
        </w:r>
      </w:smartTag>
      <w:r w:rsidRPr="000B61CF">
        <w:rPr>
          <w:lang w:val="it-IT"/>
        </w:rPr>
        <w:t>;</w:t>
      </w:r>
    </w:p>
    <w:p w:rsidR="00F171DD" w:rsidRPr="000B61CF" w:rsidRDefault="00F171DD" w:rsidP="005D354C">
      <w:pPr>
        <w:pStyle w:val="ListParagraph"/>
        <w:spacing w:after="0" w:line="240" w:lineRule="auto"/>
        <w:ind w:left="0"/>
        <w:jc w:val="both"/>
        <w:rPr>
          <w:lang w:val="it-IT"/>
        </w:rPr>
      </w:pPr>
      <w:r w:rsidRPr="000B61CF">
        <w:rPr>
          <w:lang w:val="it-IT"/>
        </w:rPr>
        <w:t>Vista la D.G.R. 1326 del 29 ottobre 2012 “Adozione indirizzi per la realizzazione dell'offerta di Istruzione Tecnica Superiore  (ITS) 2012-2014 e 2013-</w:t>
      </w:r>
      <w:smartTag w:uri="urn:schemas-microsoft-com:office:smarttags" w:element="metricconverter">
        <w:smartTagPr>
          <w:attr w:name="ProductID" w:val="2015”"/>
        </w:smartTagPr>
        <w:r w:rsidRPr="000B61CF">
          <w:rPr>
            <w:lang w:val="it-IT"/>
          </w:rPr>
          <w:t>2015”</w:t>
        </w:r>
      </w:smartTag>
      <w:r w:rsidRPr="000B61CF">
        <w:rPr>
          <w:lang w:val="it-IT"/>
        </w:rPr>
        <w:t>;</w:t>
      </w:r>
    </w:p>
    <w:p w:rsidR="00F171DD" w:rsidRPr="000B61CF" w:rsidRDefault="00F171DD" w:rsidP="00380F8C">
      <w:pPr>
        <w:pStyle w:val="ListParagraph"/>
        <w:spacing w:after="0" w:line="240" w:lineRule="auto"/>
        <w:ind w:left="0"/>
        <w:jc w:val="both"/>
        <w:rPr>
          <w:lang w:val="it-IT"/>
        </w:rPr>
      </w:pPr>
      <w:r w:rsidRPr="000B61CF">
        <w:rPr>
          <w:lang w:val="it-IT"/>
        </w:rPr>
        <w:t>Vista la D.G.R. 809 del 15 luglio 2013 “Programmazione ITS 2013-</w:t>
      </w:r>
      <w:smartTag w:uri="urn:schemas-microsoft-com:office:smarttags" w:element="metricconverter">
        <w:smartTagPr>
          <w:attr w:name="ProductID" w:val="2015”"/>
        </w:smartTagPr>
        <w:r w:rsidRPr="000B61CF">
          <w:rPr>
            <w:lang w:val="it-IT"/>
          </w:rPr>
          <w:t>2015”</w:t>
        </w:r>
      </w:smartTag>
      <w:r w:rsidRPr="000B61CF">
        <w:rPr>
          <w:lang w:val="it-IT"/>
        </w:rPr>
        <w:t>;</w:t>
      </w:r>
    </w:p>
    <w:p w:rsidR="00F171DD" w:rsidRPr="000B61CF" w:rsidRDefault="00F171DD" w:rsidP="005D354C">
      <w:pPr>
        <w:pStyle w:val="ListParagraph"/>
        <w:spacing w:after="0" w:line="240" w:lineRule="auto"/>
        <w:ind w:left="0"/>
        <w:jc w:val="both"/>
        <w:rPr>
          <w:lang w:val="it-IT"/>
        </w:rPr>
      </w:pPr>
      <w:r w:rsidRPr="000B61CF">
        <w:rPr>
          <w:lang w:val="it-IT"/>
        </w:rPr>
        <w:t>Vista la DD . n. _______ del ____________ con la quale è stato approvato l’Avviso pubblico per la presentazione di manifestazioni di interesse per la costituzione di n.1 nuova fondazione istituto tecnico superiore – ITS e la progettazione di nuovi percorsi di istruzione tecnica superiore – triennio 2013-2015;</w:t>
      </w:r>
    </w:p>
    <w:p w:rsidR="00F171DD" w:rsidRPr="000B61CF" w:rsidRDefault="00F171DD" w:rsidP="005D354C">
      <w:pPr>
        <w:pStyle w:val="Indentro"/>
        <w:spacing w:after="0" w:line="240" w:lineRule="auto"/>
        <w:ind w:left="0" w:firstLine="0"/>
        <w:rPr>
          <w:lang w:val="it-IT"/>
        </w:rPr>
      </w:pPr>
      <w:r w:rsidRPr="000B61CF">
        <w:rPr>
          <w:lang w:val="it-IT"/>
        </w:rPr>
        <w:t>Vista la Determinazione dirigenziale n. ______ del __________ con la quale è stata dichiarata ammissibile la proposta presentata dall’Istituto _______________________________ quale ente di riferimento per lacostituzione dell’ITS denominato ________________________ per l’Area Tecnoclogica _______________________________ Ambito _______________________;</w:t>
      </w:r>
    </w:p>
    <w:p w:rsidR="00F171DD" w:rsidRPr="000B61CF" w:rsidRDefault="00F171DD" w:rsidP="005D354C">
      <w:pPr>
        <w:pStyle w:val="Indentro"/>
        <w:spacing w:after="0" w:line="240" w:lineRule="auto"/>
        <w:ind w:left="0" w:firstLine="0"/>
        <w:rPr>
          <w:lang w:val="it-IT"/>
        </w:rPr>
      </w:pPr>
      <w:r w:rsidRPr="000B61CF">
        <w:rPr>
          <w:lang w:val="it-IT"/>
        </w:rPr>
        <w:t>Considerato che in data __________ con atto notarile ________________________ si è formalmente costituita la fondazione _______________________________ con sede in ______________, Via ________________________ per la gestione   ammesso a finanziamento per la gestione dell’ITS sopra indicato;</w:t>
      </w:r>
    </w:p>
    <w:p w:rsidR="00F171DD" w:rsidRPr="000B61CF" w:rsidRDefault="00F171DD" w:rsidP="005D354C">
      <w:pPr>
        <w:pStyle w:val="Indentro"/>
        <w:spacing w:before="360" w:after="120" w:line="240" w:lineRule="auto"/>
        <w:ind w:left="0" w:firstLine="0"/>
        <w:outlineLvl w:val="0"/>
        <w:rPr>
          <w:lang w:val="it-IT"/>
        </w:rPr>
      </w:pPr>
      <w:r w:rsidRPr="000B61CF">
        <w:rPr>
          <w:lang w:val="it-IT"/>
        </w:rPr>
        <w:t xml:space="preserve">Premesso che  </w:t>
      </w:r>
      <w:smartTag w:uri="urn:schemas-microsoft-com:office:smarttags" w:element="PersonName">
        <w:smartTagPr>
          <w:attr w:name="ProductID" w:val="la presente Convenzione"/>
        </w:smartTagPr>
        <w:r w:rsidRPr="000B61CF">
          <w:rPr>
            <w:lang w:val="it-IT"/>
          </w:rPr>
          <w:t>la presente Convenzione</w:t>
        </w:r>
      </w:smartTag>
      <w:r w:rsidRPr="000B61CF">
        <w:rPr>
          <w:lang w:val="it-IT"/>
        </w:rPr>
        <w:t xml:space="preserve"> è volta a disciplinare gli adempimenti cui è sottoposto la Fondazione “____________________________________________________________________”  quale Beneficiario dell’intervento finanziato dal POR FSC Umbria 2007-2013, Azione I.1.2: Sostegno alla formazione di eccellenza.</w:t>
      </w:r>
    </w:p>
    <w:p w:rsidR="00F171DD" w:rsidRPr="00E76B8D" w:rsidRDefault="00F171DD" w:rsidP="000B61CF">
      <w:pPr>
        <w:jc w:val="center"/>
        <w:rPr>
          <w:b/>
          <w:lang w:val="it-IT"/>
        </w:rPr>
      </w:pPr>
      <w:r w:rsidRPr="00E76B8D">
        <w:rPr>
          <w:b/>
          <w:lang w:val="it-IT"/>
        </w:rPr>
        <w:t xml:space="preserve">Con il presente atto, </w:t>
      </w:r>
      <w:smartTag w:uri="urn:schemas-microsoft-com:office:smarttags" w:element="PersonName">
        <w:smartTagPr>
          <w:attr w:name="ProductID" w:val="LA REGIONE UMBRIA"/>
        </w:smartTagPr>
        <w:r w:rsidRPr="00E76B8D">
          <w:rPr>
            <w:b/>
            <w:lang w:val="it-IT"/>
          </w:rPr>
          <w:t>la Regione Umbria</w:t>
        </w:r>
      </w:smartTag>
      <w:r w:rsidRPr="00E76B8D">
        <w:rPr>
          <w:b/>
          <w:lang w:val="it-IT"/>
        </w:rPr>
        <w:t xml:space="preserve"> e  </w:t>
      </w:r>
    </w:p>
    <w:p w:rsidR="00F171DD" w:rsidRPr="00E76B8D" w:rsidRDefault="00F171DD" w:rsidP="000B61CF">
      <w:pPr>
        <w:jc w:val="center"/>
        <w:rPr>
          <w:b/>
          <w:lang w:val="it-IT"/>
        </w:rPr>
      </w:pPr>
      <w:r w:rsidRPr="00E76B8D">
        <w:rPr>
          <w:b/>
          <w:lang w:val="it-IT"/>
        </w:rPr>
        <w:t>la Fondazione ___________________________________________________ stabiliscono quanto segue:</w:t>
      </w:r>
    </w:p>
    <w:p w:rsidR="00F171DD" w:rsidRPr="000B61CF" w:rsidRDefault="00F171DD" w:rsidP="00B129DA">
      <w:pPr>
        <w:jc w:val="center"/>
        <w:rPr>
          <w:lang w:val="it-IT"/>
        </w:rPr>
      </w:pPr>
      <w:r w:rsidRPr="000B61CF">
        <w:rPr>
          <w:lang w:val="it-IT"/>
        </w:rPr>
        <w:t>Art.1</w:t>
      </w:r>
    </w:p>
    <w:p w:rsidR="00F171DD" w:rsidRPr="000B61CF" w:rsidRDefault="00F171DD" w:rsidP="000B61CF">
      <w:pPr>
        <w:jc w:val="both"/>
        <w:rPr>
          <w:lang w:val="it-IT"/>
        </w:rPr>
      </w:pPr>
      <w:r w:rsidRPr="000B61CF">
        <w:rPr>
          <w:lang w:val="it-IT"/>
        </w:rPr>
        <w:t xml:space="preserve">Il Beneficiario si impegna nella realizzazione delle operazioni finanziate a rispettare le norme comunitarie, nazionali e regionali applicabili nonché a rispettare le indicazioni operative contenute nella presente Convenzione </w:t>
      </w:r>
    </w:p>
    <w:p w:rsidR="00F171DD" w:rsidRPr="000B61CF" w:rsidRDefault="00F171DD" w:rsidP="00415C3C">
      <w:pPr>
        <w:autoSpaceDE w:val="0"/>
        <w:autoSpaceDN w:val="0"/>
        <w:adjustRightInd w:val="0"/>
        <w:spacing w:line="240" w:lineRule="auto"/>
        <w:rPr>
          <w:lang w:val="it-IT"/>
        </w:rPr>
      </w:pPr>
      <w:r w:rsidRPr="000B61CF">
        <w:rPr>
          <w:lang w:val="it-IT"/>
        </w:rPr>
        <w:t>Il Beneficiario dichiara di non rientrare tra coloro che hanno ricevuto, e successivamente, non rimborsato o depositato in un conto bloccato gli aiuti che sono stati individuati quali illegali o incompatibili dalla Commissione europea.</w:t>
      </w:r>
    </w:p>
    <w:p w:rsidR="00F171DD" w:rsidRPr="000B61CF" w:rsidRDefault="00F171DD" w:rsidP="00B129DA">
      <w:pPr>
        <w:jc w:val="center"/>
        <w:rPr>
          <w:lang w:val="it-IT"/>
        </w:rPr>
      </w:pPr>
      <w:r w:rsidRPr="000B61CF">
        <w:rPr>
          <w:lang w:val="it-IT"/>
        </w:rPr>
        <w:t>Art.2</w:t>
      </w:r>
    </w:p>
    <w:p w:rsidR="00F171DD" w:rsidRDefault="00F171DD">
      <w:pPr>
        <w:rPr>
          <w:lang w:val="it-IT"/>
        </w:rPr>
      </w:pPr>
      <w:r>
        <w:rPr>
          <w:lang w:val="it-IT"/>
        </w:rPr>
        <w:t xml:space="preserve">Il </w:t>
      </w:r>
      <w:r w:rsidRPr="000B61CF">
        <w:rPr>
          <w:lang w:val="it-IT"/>
        </w:rPr>
        <w:t xml:space="preserve">finanziamento </w:t>
      </w:r>
      <w:r>
        <w:rPr>
          <w:lang w:val="it-IT"/>
        </w:rPr>
        <w:t xml:space="preserve">regionale </w:t>
      </w:r>
      <w:r w:rsidRPr="000B61CF">
        <w:rPr>
          <w:lang w:val="it-IT"/>
        </w:rPr>
        <w:t xml:space="preserve">concedibile </w:t>
      </w:r>
      <w:r>
        <w:rPr>
          <w:lang w:val="it-IT"/>
        </w:rPr>
        <w:t xml:space="preserve">ai sensi </w:t>
      </w:r>
      <w:r w:rsidRPr="000B61CF">
        <w:rPr>
          <w:lang w:val="it-IT"/>
        </w:rPr>
        <w:t>d</w:t>
      </w:r>
      <w:r>
        <w:rPr>
          <w:lang w:val="it-IT"/>
        </w:rPr>
        <w:t>e</w:t>
      </w:r>
      <w:r w:rsidRPr="000B61CF">
        <w:rPr>
          <w:lang w:val="it-IT"/>
        </w:rPr>
        <w:t xml:space="preserve">lla DD ______ del _______________ </w:t>
      </w:r>
      <w:r>
        <w:rPr>
          <w:lang w:val="it-IT"/>
        </w:rPr>
        <w:t xml:space="preserve">è </w:t>
      </w:r>
      <w:r w:rsidRPr="000B61CF">
        <w:rPr>
          <w:lang w:val="it-IT"/>
        </w:rPr>
        <w:t xml:space="preserve">pari a € ____________, </w:t>
      </w:r>
      <w:r>
        <w:rPr>
          <w:lang w:val="it-IT"/>
        </w:rPr>
        <w:t>per l</w:t>
      </w:r>
      <w:r w:rsidRPr="000B61CF">
        <w:rPr>
          <w:lang w:val="it-IT"/>
        </w:rPr>
        <w:t xml:space="preserve">e spese </w:t>
      </w:r>
      <w:r>
        <w:rPr>
          <w:lang w:val="it-IT"/>
        </w:rPr>
        <w:t xml:space="preserve">indicate nel Piano finanziario presentato </w:t>
      </w:r>
    </w:p>
    <w:p w:rsidR="00F171DD" w:rsidRDefault="00F171DD" w:rsidP="00CC062E">
      <w:pPr>
        <w:autoSpaceDE w:val="0"/>
        <w:autoSpaceDN w:val="0"/>
        <w:adjustRightInd w:val="0"/>
        <w:spacing w:line="240" w:lineRule="auto"/>
        <w:jc w:val="center"/>
        <w:rPr>
          <w:lang w:val="it-IT"/>
        </w:rPr>
      </w:pPr>
    </w:p>
    <w:p w:rsidR="00F171DD" w:rsidRPr="000B61CF" w:rsidRDefault="00F171DD" w:rsidP="00CC062E">
      <w:pPr>
        <w:autoSpaceDE w:val="0"/>
        <w:autoSpaceDN w:val="0"/>
        <w:adjustRightInd w:val="0"/>
        <w:spacing w:line="240" w:lineRule="auto"/>
        <w:jc w:val="center"/>
        <w:rPr>
          <w:lang w:val="it-IT"/>
        </w:rPr>
      </w:pPr>
      <w:r w:rsidRPr="000B61CF">
        <w:rPr>
          <w:lang w:val="it-IT"/>
        </w:rPr>
        <w:t>Art. 3</w:t>
      </w:r>
    </w:p>
    <w:p w:rsidR="00F171DD" w:rsidRPr="000B61CF" w:rsidRDefault="00F171DD" w:rsidP="000B61CF">
      <w:pPr>
        <w:autoSpaceDE w:val="0"/>
        <w:autoSpaceDN w:val="0"/>
        <w:adjustRightInd w:val="0"/>
        <w:spacing w:line="240" w:lineRule="auto"/>
        <w:rPr>
          <w:lang w:val="it-IT"/>
        </w:rPr>
      </w:pPr>
      <w:r w:rsidRPr="000B61CF">
        <w:rPr>
          <w:lang w:val="it-IT"/>
        </w:rPr>
        <w:t>L’avvio dei percorsi formativi dovrà avvenire entro il 31 gennaio 2014 per il primo biennio.</w:t>
      </w:r>
    </w:p>
    <w:p w:rsidR="00F171DD" w:rsidRPr="000B61CF" w:rsidRDefault="00F171DD" w:rsidP="000B61CF">
      <w:pPr>
        <w:autoSpaceDE w:val="0"/>
        <w:autoSpaceDN w:val="0"/>
        <w:adjustRightInd w:val="0"/>
        <w:spacing w:line="240" w:lineRule="auto"/>
        <w:rPr>
          <w:lang w:val="it-IT"/>
        </w:rPr>
      </w:pPr>
      <w:r w:rsidRPr="000B61CF">
        <w:rPr>
          <w:lang w:val="it-IT"/>
        </w:rPr>
        <w:t xml:space="preserve">All’avvio </w:t>
      </w:r>
      <w:r>
        <w:rPr>
          <w:lang w:val="it-IT"/>
        </w:rPr>
        <w:t xml:space="preserve">di </w:t>
      </w:r>
      <w:r w:rsidRPr="000B61CF">
        <w:rPr>
          <w:lang w:val="it-IT"/>
        </w:rPr>
        <w:t xml:space="preserve">ciascuna annualità </w:t>
      </w:r>
      <w:r>
        <w:rPr>
          <w:lang w:val="it-IT"/>
        </w:rPr>
        <w:t>la Fondazione è tenuta a trasmettere</w:t>
      </w:r>
      <w:r w:rsidRPr="000B61CF">
        <w:rPr>
          <w:lang w:val="it-IT"/>
        </w:rPr>
        <w:t>:</w:t>
      </w:r>
    </w:p>
    <w:p w:rsidR="00F171DD" w:rsidRDefault="00F171DD" w:rsidP="000B61CF">
      <w:pPr>
        <w:pStyle w:val="ListParagraph"/>
        <w:numPr>
          <w:ilvl w:val="0"/>
          <w:numId w:val="25"/>
        </w:numPr>
        <w:autoSpaceDE w:val="0"/>
        <w:autoSpaceDN w:val="0"/>
        <w:adjustRightInd w:val="0"/>
        <w:spacing w:line="240" w:lineRule="auto"/>
        <w:rPr>
          <w:lang w:val="it-IT"/>
        </w:rPr>
      </w:pPr>
      <w:r w:rsidRPr="000B61CF">
        <w:rPr>
          <w:lang w:val="it-IT"/>
        </w:rPr>
        <w:t xml:space="preserve"> la Comunicazione di Avvio</w:t>
      </w:r>
      <w:r>
        <w:rPr>
          <w:lang w:val="it-IT"/>
        </w:rPr>
        <w:t xml:space="preserve"> delle attività</w:t>
      </w:r>
      <w:r w:rsidRPr="000B61CF">
        <w:rPr>
          <w:lang w:val="it-IT"/>
        </w:rPr>
        <w:t>;</w:t>
      </w:r>
    </w:p>
    <w:p w:rsidR="00F171DD" w:rsidRDefault="00F171DD" w:rsidP="000B61CF">
      <w:pPr>
        <w:pStyle w:val="ListParagraph"/>
        <w:numPr>
          <w:ilvl w:val="0"/>
          <w:numId w:val="25"/>
        </w:numPr>
        <w:autoSpaceDE w:val="0"/>
        <w:autoSpaceDN w:val="0"/>
        <w:adjustRightInd w:val="0"/>
        <w:spacing w:line="240" w:lineRule="auto"/>
        <w:rPr>
          <w:lang w:val="it-IT"/>
        </w:rPr>
      </w:pPr>
      <w:r w:rsidRPr="000B61CF">
        <w:rPr>
          <w:lang w:val="it-IT"/>
        </w:rPr>
        <w:t xml:space="preserve">il Calendario del percorso e/o delle attività formative corsuali </w:t>
      </w:r>
    </w:p>
    <w:p w:rsidR="00F171DD" w:rsidRDefault="00F171DD" w:rsidP="000B61CF">
      <w:pPr>
        <w:pStyle w:val="ListParagraph"/>
        <w:numPr>
          <w:ilvl w:val="0"/>
          <w:numId w:val="25"/>
        </w:numPr>
        <w:autoSpaceDE w:val="0"/>
        <w:autoSpaceDN w:val="0"/>
        <w:adjustRightInd w:val="0"/>
        <w:spacing w:line="240" w:lineRule="auto"/>
        <w:rPr>
          <w:lang w:val="it-IT"/>
        </w:rPr>
      </w:pPr>
      <w:r w:rsidRPr="000B61CF">
        <w:rPr>
          <w:lang w:val="it-IT"/>
        </w:rPr>
        <w:t>l’elenco degli allievi, che dovrà prevedere almeno 20 partecipanti;</w:t>
      </w:r>
    </w:p>
    <w:p w:rsidR="00F171DD" w:rsidRDefault="00F171DD" w:rsidP="000B61CF">
      <w:pPr>
        <w:autoSpaceDE w:val="0"/>
        <w:autoSpaceDN w:val="0"/>
        <w:adjustRightInd w:val="0"/>
        <w:spacing w:line="240" w:lineRule="auto"/>
        <w:rPr>
          <w:lang w:val="it-IT"/>
        </w:rPr>
      </w:pPr>
    </w:p>
    <w:p w:rsidR="00F171DD" w:rsidRPr="000B61CF" w:rsidRDefault="00F171DD" w:rsidP="000B61CF">
      <w:pPr>
        <w:autoSpaceDE w:val="0"/>
        <w:autoSpaceDN w:val="0"/>
        <w:adjustRightInd w:val="0"/>
        <w:spacing w:line="240" w:lineRule="auto"/>
        <w:rPr>
          <w:lang w:val="it-IT"/>
        </w:rPr>
      </w:pPr>
      <w:r>
        <w:rPr>
          <w:lang w:val="it-IT"/>
        </w:rPr>
        <w:t>Il beneficiario è tenuto</w:t>
      </w:r>
      <w:r w:rsidRPr="000B61CF">
        <w:rPr>
          <w:lang w:val="it-IT"/>
        </w:rPr>
        <w:t xml:space="preserve"> a registrare tutte le attività realizzate utilizzando:</w:t>
      </w:r>
    </w:p>
    <w:p w:rsidR="00F171DD" w:rsidRDefault="00F171DD" w:rsidP="000B61CF">
      <w:pPr>
        <w:pStyle w:val="ListParagraph"/>
        <w:numPr>
          <w:ilvl w:val="0"/>
          <w:numId w:val="25"/>
        </w:numPr>
        <w:autoSpaceDE w:val="0"/>
        <w:autoSpaceDN w:val="0"/>
        <w:adjustRightInd w:val="0"/>
        <w:spacing w:line="240" w:lineRule="auto"/>
        <w:rPr>
          <w:lang w:val="it-IT"/>
        </w:rPr>
      </w:pPr>
      <w:r w:rsidRPr="000B61CF">
        <w:rPr>
          <w:lang w:val="it-IT"/>
        </w:rPr>
        <w:t xml:space="preserve">per le attività formative d’aula, </w:t>
      </w:r>
      <w:r>
        <w:rPr>
          <w:lang w:val="it-IT"/>
        </w:rPr>
        <w:t xml:space="preserve">apposito </w:t>
      </w:r>
      <w:r w:rsidRPr="000B61CF">
        <w:rPr>
          <w:lang w:val="it-IT"/>
        </w:rPr>
        <w:t>il registro formativo e delle presenze;</w:t>
      </w:r>
    </w:p>
    <w:p w:rsidR="00F171DD" w:rsidRDefault="00F171DD" w:rsidP="000B61CF">
      <w:pPr>
        <w:pStyle w:val="ListParagraph"/>
        <w:numPr>
          <w:ilvl w:val="0"/>
          <w:numId w:val="25"/>
        </w:numPr>
        <w:autoSpaceDE w:val="0"/>
        <w:autoSpaceDN w:val="0"/>
        <w:adjustRightInd w:val="0"/>
        <w:spacing w:line="240" w:lineRule="auto"/>
        <w:rPr>
          <w:lang w:val="it-IT"/>
        </w:rPr>
      </w:pPr>
      <w:r w:rsidRPr="000B61CF">
        <w:rPr>
          <w:lang w:val="it-IT"/>
        </w:rPr>
        <w:t>per lo stage, una scheda stage vidimata con propria firma da un soggetto con potere di firma dell’azienda ospitante;</w:t>
      </w:r>
    </w:p>
    <w:p w:rsidR="00F171DD" w:rsidRDefault="00F171DD" w:rsidP="000B61CF">
      <w:pPr>
        <w:pStyle w:val="ListParagraph"/>
        <w:numPr>
          <w:ilvl w:val="0"/>
          <w:numId w:val="25"/>
        </w:numPr>
        <w:autoSpaceDE w:val="0"/>
        <w:autoSpaceDN w:val="0"/>
        <w:adjustRightInd w:val="0"/>
        <w:spacing w:line="240" w:lineRule="auto"/>
        <w:rPr>
          <w:lang w:val="it-IT"/>
        </w:rPr>
      </w:pPr>
      <w:r w:rsidRPr="000B61CF">
        <w:rPr>
          <w:lang w:val="it-IT"/>
        </w:rPr>
        <w:t>per altre attività, il timesheet per la rilevazione delle attività e delle ore erogate</w:t>
      </w:r>
    </w:p>
    <w:p w:rsidR="00F171DD" w:rsidRPr="000B61CF" w:rsidRDefault="00F171DD" w:rsidP="000B61CF">
      <w:pPr>
        <w:autoSpaceDE w:val="0"/>
        <w:autoSpaceDN w:val="0"/>
        <w:adjustRightInd w:val="0"/>
        <w:spacing w:line="240" w:lineRule="auto"/>
        <w:rPr>
          <w:lang w:val="it-IT"/>
        </w:rPr>
      </w:pPr>
      <w:r w:rsidRPr="000B61CF">
        <w:rPr>
          <w:lang w:val="it-IT"/>
        </w:rPr>
        <w:t xml:space="preserve">Il percorso formativo si conclude con verifiche finali delle competenze acquisite, secondo le modalità definite dal MIUR, il cui superamento costituisce il presupposto per il rilascio del diploma di </w:t>
      </w:r>
      <w:r>
        <w:rPr>
          <w:lang w:val="it-IT"/>
        </w:rPr>
        <w:t>T</w:t>
      </w:r>
      <w:r w:rsidRPr="000B61CF">
        <w:rPr>
          <w:lang w:val="it-IT"/>
        </w:rPr>
        <w:t xml:space="preserve">ecnico </w:t>
      </w:r>
      <w:r>
        <w:rPr>
          <w:lang w:val="it-IT"/>
        </w:rPr>
        <w:t>S</w:t>
      </w:r>
      <w:r w:rsidRPr="000B61CF">
        <w:rPr>
          <w:lang w:val="it-IT"/>
        </w:rPr>
        <w:t>uperiore.</w:t>
      </w:r>
    </w:p>
    <w:p w:rsidR="00F171DD" w:rsidRPr="000B61CF" w:rsidRDefault="00F171DD" w:rsidP="000B61CF">
      <w:pPr>
        <w:autoSpaceDE w:val="0"/>
        <w:autoSpaceDN w:val="0"/>
        <w:adjustRightInd w:val="0"/>
        <w:spacing w:line="240" w:lineRule="auto"/>
        <w:rPr>
          <w:lang w:val="it-IT"/>
        </w:rPr>
      </w:pPr>
      <w:r w:rsidRPr="000B61CF">
        <w:rPr>
          <w:lang w:val="it-IT"/>
        </w:rPr>
        <w:t>Concluse le attività progettuali ed in seguito al rilascio dei certificati, il beneficiario comunica a</w:t>
      </w:r>
      <w:r>
        <w:rPr>
          <w:lang w:val="it-IT"/>
        </w:rPr>
        <w:t>lla</w:t>
      </w:r>
      <w:r w:rsidRPr="000B61CF">
        <w:rPr>
          <w:lang w:val="it-IT"/>
        </w:rPr>
        <w:t xml:space="preserve"> Regione </w:t>
      </w:r>
      <w:r>
        <w:rPr>
          <w:lang w:val="it-IT"/>
        </w:rPr>
        <w:t xml:space="preserve">Umbria </w:t>
      </w:r>
      <w:r w:rsidRPr="000B61CF">
        <w:rPr>
          <w:lang w:val="it-IT"/>
        </w:rPr>
        <w:t>per ogni annualità la conclusione del percorso formativo.</w:t>
      </w:r>
    </w:p>
    <w:p w:rsidR="00F171DD" w:rsidRPr="000B61CF" w:rsidRDefault="00F171DD" w:rsidP="000B61CF">
      <w:pPr>
        <w:autoSpaceDE w:val="0"/>
        <w:autoSpaceDN w:val="0"/>
        <w:adjustRightInd w:val="0"/>
        <w:spacing w:line="240" w:lineRule="auto"/>
        <w:rPr>
          <w:lang w:val="it-IT"/>
        </w:rPr>
      </w:pPr>
      <w:r w:rsidRPr="000B61CF">
        <w:rPr>
          <w:lang w:val="it-IT"/>
        </w:rPr>
        <w:t>La conclusione delle attività progettuali dovrà avvenire:</w:t>
      </w:r>
    </w:p>
    <w:p w:rsidR="00F171DD" w:rsidRDefault="00F171DD" w:rsidP="000B61CF">
      <w:pPr>
        <w:pStyle w:val="ListParagraph"/>
        <w:numPr>
          <w:ilvl w:val="0"/>
          <w:numId w:val="25"/>
        </w:numPr>
        <w:autoSpaceDE w:val="0"/>
        <w:autoSpaceDN w:val="0"/>
        <w:adjustRightInd w:val="0"/>
        <w:spacing w:line="240" w:lineRule="auto"/>
        <w:rPr>
          <w:lang w:val="it-IT"/>
        </w:rPr>
      </w:pPr>
      <w:r w:rsidRPr="000B61CF">
        <w:rPr>
          <w:lang w:val="it-IT"/>
        </w:rPr>
        <w:t>entro il 31 luglio 2015 per i primi percorsi biennali;</w:t>
      </w:r>
    </w:p>
    <w:p w:rsidR="00F171DD" w:rsidRPr="000B61CF" w:rsidRDefault="00F171DD" w:rsidP="000B61CF">
      <w:pPr>
        <w:pStyle w:val="ListParagraph"/>
        <w:numPr>
          <w:ilvl w:val="0"/>
          <w:numId w:val="25"/>
        </w:numPr>
        <w:autoSpaceDE w:val="0"/>
        <w:autoSpaceDN w:val="0"/>
        <w:adjustRightInd w:val="0"/>
        <w:spacing w:line="240" w:lineRule="auto"/>
        <w:rPr>
          <w:lang w:val="it-IT"/>
        </w:rPr>
      </w:pPr>
      <w:r w:rsidRPr="000B61CF">
        <w:rPr>
          <w:lang w:val="it-IT"/>
        </w:rPr>
        <w:t>entro il 31 luglio 2016 per i secondi percorsi biennali</w:t>
      </w:r>
    </w:p>
    <w:p w:rsidR="00F171DD" w:rsidRPr="000B61CF" w:rsidRDefault="00F171DD" w:rsidP="000B61CF">
      <w:pPr>
        <w:autoSpaceDE w:val="0"/>
        <w:autoSpaceDN w:val="0"/>
        <w:adjustRightInd w:val="0"/>
        <w:spacing w:line="240" w:lineRule="auto"/>
        <w:rPr>
          <w:lang w:val="it-IT"/>
        </w:rPr>
      </w:pPr>
      <w:r w:rsidRPr="000B61CF">
        <w:rPr>
          <w:lang w:val="it-IT"/>
        </w:rPr>
        <w:t xml:space="preserve">Il progetto ammesso a finanziamento deve essere </w:t>
      </w:r>
      <w:r w:rsidRPr="000B61CF">
        <w:rPr>
          <w:b/>
          <w:lang w:val="it-IT"/>
        </w:rPr>
        <w:t>concluso entro il _______________________</w:t>
      </w:r>
      <w:r>
        <w:rPr>
          <w:b/>
          <w:lang w:val="it-IT"/>
        </w:rPr>
        <w:t xml:space="preserve"> </w:t>
      </w:r>
      <w:r w:rsidRPr="00E76B8D">
        <w:rPr>
          <w:b/>
          <w:color w:val="FF0000"/>
          <w:lang w:val="it-IT"/>
        </w:rPr>
        <w:t>(TERMINE ULTIMO PER IL BENEFICIARIO COME PREVISTO DAL PAR FSC)</w:t>
      </w:r>
      <w:r w:rsidRPr="000B61CF">
        <w:rPr>
          <w:b/>
          <w:lang w:val="it-IT"/>
        </w:rPr>
        <w:t>.</w:t>
      </w:r>
      <w:r w:rsidRPr="000B61CF">
        <w:rPr>
          <w:lang w:val="it-IT"/>
        </w:rPr>
        <w:t xml:space="preserve"> </w:t>
      </w:r>
    </w:p>
    <w:p w:rsidR="00F171DD" w:rsidRPr="000B61CF" w:rsidRDefault="00F171DD" w:rsidP="003B0F04">
      <w:pPr>
        <w:autoSpaceDE w:val="0"/>
        <w:autoSpaceDN w:val="0"/>
        <w:adjustRightInd w:val="0"/>
        <w:spacing w:line="240" w:lineRule="auto"/>
        <w:jc w:val="center"/>
        <w:rPr>
          <w:lang w:val="it-IT"/>
        </w:rPr>
      </w:pPr>
      <w:r w:rsidRPr="000B61CF">
        <w:rPr>
          <w:lang w:val="it-IT"/>
        </w:rPr>
        <w:t>Art.4</w:t>
      </w:r>
    </w:p>
    <w:p w:rsidR="00F171DD" w:rsidRPr="000B61CF" w:rsidRDefault="00F171DD" w:rsidP="003B0F04">
      <w:pPr>
        <w:autoSpaceDE w:val="0"/>
        <w:autoSpaceDN w:val="0"/>
        <w:adjustRightInd w:val="0"/>
        <w:spacing w:line="240" w:lineRule="auto"/>
        <w:rPr>
          <w:lang w:val="it-IT"/>
        </w:rPr>
      </w:pPr>
      <w:r w:rsidRPr="000B61CF">
        <w:rPr>
          <w:lang w:val="it-IT"/>
        </w:rPr>
        <w:t>Il contributo – la cui richiesta deve essere inviata al Servizio Istruzione, Università e Ricerca  - verrà erogato secondo le seguenti modalità:</w:t>
      </w:r>
    </w:p>
    <w:p w:rsidR="00F171DD" w:rsidRPr="000B61CF" w:rsidRDefault="00F171DD" w:rsidP="003B0F04">
      <w:pPr>
        <w:autoSpaceDE w:val="0"/>
        <w:autoSpaceDN w:val="0"/>
        <w:adjustRightInd w:val="0"/>
        <w:spacing w:line="240" w:lineRule="auto"/>
        <w:rPr>
          <w:lang w:val="it-IT"/>
        </w:rPr>
      </w:pPr>
      <w:r w:rsidRPr="000B61CF">
        <w:rPr>
          <w:lang w:val="it-IT"/>
        </w:rPr>
        <w:t xml:space="preserve">- </w:t>
      </w:r>
      <w:r w:rsidRPr="000B61CF">
        <w:rPr>
          <w:b/>
          <w:lang w:val="it-IT"/>
        </w:rPr>
        <w:t>1° acconto</w:t>
      </w:r>
      <w:r w:rsidRPr="000B61CF">
        <w:rPr>
          <w:lang w:val="it-IT"/>
        </w:rPr>
        <w:t>, pari al 20% del contributo concesso</w:t>
      </w:r>
      <w:r w:rsidRPr="000B61CF">
        <w:rPr>
          <w:b/>
          <w:lang w:val="it-IT"/>
        </w:rPr>
        <w:t xml:space="preserve">, </w:t>
      </w:r>
      <w:r w:rsidRPr="000B61CF">
        <w:rPr>
          <w:lang w:val="it-IT"/>
        </w:rPr>
        <w:t>previa acquisizione di: atto costitutivo e statuto della Fondazione, piano annual</w:t>
      </w:r>
      <w:r>
        <w:rPr>
          <w:lang w:val="it-IT"/>
        </w:rPr>
        <w:t>e</w:t>
      </w:r>
      <w:r w:rsidRPr="000B61CF">
        <w:rPr>
          <w:lang w:val="it-IT"/>
        </w:rPr>
        <w:t xml:space="preserve"> di attività second</w:t>
      </w:r>
      <w:r>
        <w:rPr>
          <w:lang w:val="it-IT"/>
        </w:rPr>
        <w:t>o</w:t>
      </w:r>
      <w:r w:rsidRPr="000B61CF">
        <w:rPr>
          <w:lang w:val="it-IT"/>
        </w:rPr>
        <w:t xml:space="preserve"> le specifiche di cui all’art. 11 dell’Avviso</w:t>
      </w:r>
      <w:r>
        <w:rPr>
          <w:lang w:val="it-IT"/>
        </w:rPr>
        <w:t xml:space="preserve"> e fidejussione bancaria o assicurativa;</w:t>
      </w:r>
    </w:p>
    <w:p w:rsidR="00F171DD" w:rsidRPr="000B61CF" w:rsidRDefault="00F171DD" w:rsidP="003B0F04">
      <w:pPr>
        <w:autoSpaceDE w:val="0"/>
        <w:autoSpaceDN w:val="0"/>
        <w:adjustRightInd w:val="0"/>
        <w:spacing w:line="240" w:lineRule="auto"/>
        <w:rPr>
          <w:lang w:val="it-IT"/>
        </w:rPr>
      </w:pPr>
      <w:r w:rsidRPr="000B61CF">
        <w:rPr>
          <w:lang w:val="it-IT"/>
        </w:rPr>
        <w:t xml:space="preserve">- </w:t>
      </w:r>
      <w:r w:rsidRPr="000B61CF">
        <w:rPr>
          <w:b/>
          <w:lang w:val="it-IT"/>
        </w:rPr>
        <w:t>2° acconto</w:t>
      </w:r>
      <w:r w:rsidRPr="000B61CF">
        <w:rPr>
          <w:lang w:val="it-IT"/>
        </w:rPr>
        <w:t>, pari al 20% del contributo concesso, alla fine del primo semestre di attività, previa acquisizione di relazione sulle attività svolte che dia conto delle attività formative e organizzate, del personale impiegato e il cronoprogramma aggiornato, nonchè di copia di tutti i titoli di spesa quietanzati per l’importo del primo acconto e dei rispettivi dispositivi di pagamento</w:t>
      </w:r>
    </w:p>
    <w:p w:rsidR="00F171DD" w:rsidRPr="000B61CF" w:rsidRDefault="00F171DD" w:rsidP="00145F4D">
      <w:pPr>
        <w:autoSpaceDE w:val="0"/>
        <w:autoSpaceDN w:val="0"/>
        <w:adjustRightInd w:val="0"/>
        <w:spacing w:line="240" w:lineRule="auto"/>
        <w:rPr>
          <w:lang w:val="it-IT"/>
        </w:rPr>
      </w:pPr>
      <w:r w:rsidRPr="000B61CF">
        <w:rPr>
          <w:lang w:val="it-IT"/>
        </w:rPr>
        <w:t>- 3</w:t>
      </w:r>
      <w:r w:rsidRPr="000B61CF">
        <w:rPr>
          <w:b/>
          <w:lang w:val="it-IT"/>
        </w:rPr>
        <w:t>° acconto</w:t>
      </w:r>
      <w:r w:rsidRPr="000B61CF">
        <w:rPr>
          <w:lang w:val="it-IT"/>
        </w:rPr>
        <w:t>, pari al 20% del contributo concesso, alla fine del secondo semestre di attività, previa acquisizione di relazione sulle attività svolte che dia conto delle attività formative e organizzate, del personale impiegato e il cronoprogramma aggiornato, nonchè di copia di tutti i titoli di spesa quietanzati per l’importo del secondo acconto e dei rispettivi dispositivi di pagamento. Dovrà essere altresì presentato il piano delle attività del secondo anno ITS.</w:t>
      </w:r>
    </w:p>
    <w:p w:rsidR="00F171DD" w:rsidRPr="000B61CF" w:rsidRDefault="00F171DD" w:rsidP="00145F4D">
      <w:pPr>
        <w:autoSpaceDE w:val="0"/>
        <w:autoSpaceDN w:val="0"/>
        <w:adjustRightInd w:val="0"/>
        <w:spacing w:line="240" w:lineRule="auto"/>
        <w:rPr>
          <w:lang w:val="it-IT"/>
        </w:rPr>
      </w:pPr>
      <w:r w:rsidRPr="000B61CF">
        <w:rPr>
          <w:lang w:val="it-IT"/>
        </w:rPr>
        <w:t>- 4</w:t>
      </w:r>
      <w:r w:rsidRPr="000B61CF">
        <w:rPr>
          <w:b/>
          <w:lang w:val="it-IT"/>
        </w:rPr>
        <w:t>° acconto</w:t>
      </w:r>
      <w:r w:rsidRPr="000B61CF">
        <w:rPr>
          <w:lang w:val="it-IT"/>
        </w:rPr>
        <w:t>, pari al 20% del contributo concesso, alla fine del terzo semestre di attività, previa acquisizione di relazione sulle attività svolte che dia conto delle attività formative e organizzate, del personale impiegato e il cronoprogramma aggiornato, nonchè di copia di tutti i titoli di spesa quietanzati per l’importo del terzo acconto e dei rispettivi dispositivi di pagamento</w:t>
      </w:r>
    </w:p>
    <w:p w:rsidR="00F171DD" w:rsidRPr="000B61CF" w:rsidRDefault="00F171DD" w:rsidP="00145F4D">
      <w:pPr>
        <w:autoSpaceDE w:val="0"/>
        <w:autoSpaceDN w:val="0"/>
        <w:adjustRightInd w:val="0"/>
        <w:spacing w:line="240" w:lineRule="auto"/>
        <w:rPr>
          <w:lang w:val="it-IT"/>
        </w:rPr>
      </w:pPr>
      <w:r w:rsidRPr="000B61CF">
        <w:rPr>
          <w:lang w:val="it-IT"/>
        </w:rPr>
        <w:t>- 5</w:t>
      </w:r>
      <w:r w:rsidRPr="000B61CF">
        <w:rPr>
          <w:b/>
          <w:lang w:val="it-IT"/>
        </w:rPr>
        <w:t>° acconto</w:t>
      </w:r>
      <w:r w:rsidRPr="000B61CF">
        <w:rPr>
          <w:lang w:val="it-IT"/>
        </w:rPr>
        <w:t>, pari al 10% del contributo concesso, alla fine del quarto semestre di attività, previa acquisizione di relazione sulle attività svolte che dia conto delle attività formative e organizzate, del personale impiegato e il cronoprogramma aggiornato, nonchè di copia di tutti i titoli di spesa quietanzati per l’importo del quarto acconto e dei rispettivi dispositivi di pagamento</w:t>
      </w:r>
    </w:p>
    <w:p w:rsidR="00F171DD" w:rsidRPr="000B61CF" w:rsidRDefault="00F171DD" w:rsidP="00145F4D">
      <w:pPr>
        <w:autoSpaceDE w:val="0"/>
        <w:autoSpaceDN w:val="0"/>
        <w:adjustRightInd w:val="0"/>
        <w:spacing w:line="240" w:lineRule="auto"/>
        <w:rPr>
          <w:lang w:val="it-IT"/>
        </w:rPr>
      </w:pPr>
      <w:r w:rsidRPr="000B61CF">
        <w:rPr>
          <w:lang w:val="it-IT"/>
        </w:rPr>
        <w:t xml:space="preserve">- </w:t>
      </w:r>
      <w:r w:rsidRPr="000B61CF">
        <w:rPr>
          <w:b/>
          <w:lang w:val="it-IT"/>
        </w:rPr>
        <w:t>saldo</w:t>
      </w:r>
      <w:r w:rsidRPr="000B61CF">
        <w:rPr>
          <w:lang w:val="it-IT"/>
        </w:rPr>
        <w:t xml:space="preserve">, pari al 10% del contributo concesso, alla fine di tutte le attività del percorso, previa acquisizione di relazione finale sulle attività svolte che dia conto delle attività formative e organizzate, del personale impiegato, nonchè di copia di tutti i titoli di spesa quietanzati per l’importo del quinto acconto e dei rispettivi dispositivi di pagamento. </w:t>
      </w:r>
    </w:p>
    <w:p w:rsidR="00F171DD" w:rsidRPr="000B61CF" w:rsidRDefault="00F171DD" w:rsidP="00D253E8">
      <w:pPr>
        <w:autoSpaceDE w:val="0"/>
        <w:autoSpaceDN w:val="0"/>
        <w:adjustRightInd w:val="0"/>
        <w:spacing w:line="240" w:lineRule="auto"/>
        <w:jc w:val="center"/>
        <w:rPr>
          <w:lang w:val="it-IT"/>
        </w:rPr>
      </w:pPr>
      <w:r w:rsidRPr="000B61CF">
        <w:rPr>
          <w:lang w:val="it-IT"/>
        </w:rPr>
        <w:t>Art. 5</w:t>
      </w:r>
    </w:p>
    <w:p w:rsidR="00F171DD" w:rsidRPr="000B61CF" w:rsidRDefault="00F171DD" w:rsidP="003B0F04">
      <w:pPr>
        <w:autoSpaceDE w:val="0"/>
        <w:autoSpaceDN w:val="0"/>
        <w:adjustRightInd w:val="0"/>
        <w:spacing w:line="240" w:lineRule="auto"/>
        <w:rPr>
          <w:lang w:val="it-IT"/>
        </w:rPr>
      </w:pPr>
      <w:r w:rsidRPr="000B61CF">
        <w:rPr>
          <w:lang w:val="it-IT"/>
        </w:rPr>
        <w:t>Oltre agli obblighi specifici indicati nei diversi articoli della presente Convenzione, il Beneficiario del finanziamento è tenuto a:</w:t>
      </w:r>
    </w:p>
    <w:p w:rsidR="00F171DD" w:rsidRPr="000B61CF" w:rsidRDefault="00F171DD" w:rsidP="003B0F04">
      <w:pPr>
        <w:numPr>
          <w:ilvl w:val="0"/>
          <w:numId w:val="23"/>
        </w:numPr>
        <w:autoSpaceDE w:val="0"/>
        <w:autoSpaceDN w:val="0"/>
        <w:adjustRightInd w:val="0"/>
        <w:spacing w:line="240" w:lineRule="auto"/>
        <w:rPr>
          <w:lang w:val="it-IT"/>
        </w:rPr>
      </w:pPr>
      <w:r w:rsidRPr="000B61CF">
        <w:rPr>
          <w:lang w:val="it-IT"/>
        </w:rPr>
        <w:t>adottare un sistema di contabilità separata o una codificazione contabile adeguata per tutte le transazioni relative all’operazione, ferme restando le norme contabili nazionali;</w:t>
      </w:r>
    </w:p>
    <w:p w:rsidR="00F171DD" w:rsidRPr="00703DB9" w:rsidRDefault="00F171DD" w:rsidP="003B0F04">
      <w:pPr>
        <w:numPr>
          <w:ilvl w:val="0"/>
          <w:numId w:val="23"/>
        </w:numPr>
        <w:autoSpaceDE w:val="0"/>
        <w:autoSpaceDN w:val="0"/>
        <w:adjustRightInd w:val="0"/>
        <w:spacing w:line="240" w:lineRule="auto"/>
        <w:rPr>
          <w:lang w:val="it-IT"/>
        </w:rPr>
      </w:pPr>
      <w:r w:rsidRPr="000B61CF">
        <w:rPr>
          <w:lang w:val="it-IT"/>
        </w:rPr>
        <w:t xml:space="preserve">conservare la documentazione in conformità con quanto previsto nel successivo </w:t>
      </w:r>
      <w:r w:rsidRPr="00703DB9">
        <w:rPr>
          <w:lang w:val="it-IT"/>
        </w:rPr>
        <w:t xml:space="preserve">art. </w:t>
      </w:r>
      <w:r>
        <w:rPr>
          <w:lang w:val="it-IT"/>
        </w:rPr>
        <w:t>8</w:t>
      </w:r>
      <w:r w:rsidRPr="00703DB9">
        <w:rPr>
          <w:lang w:val="it-IT"/>
        </w:rPr>
        <w:t>;</w:t>
      </w:r>
    </w:p>
    <w:p w:rsidR="00F171DD" w:rsidRPr="000B61CF" w:rsidRDefault="00F171DD" w:rsidP="003B0F04">
      <w:pPr>
        <w:numPr>
          <w:ilvl w:val="0"/>
          <w:numId w:val="23"/>
        </w:numPr>
        <w:autoSpaceDE w:val="0"/>
        <w:autoSpaceDN w:val="0"/>
        <w:adjustRightInd w:val="0"/>
        <w:spacing w:line="240" w:lineRule="auto"/>
        <w:rPr>
          <w:lang w:val="it-IT"/>
        </w:rPr>
      </w:pPr>
      <w:r w:rsidRPr="000B61CF">
        <w:rPr>
          <w:lang w:val="it-IT"/>
        </w:rPr>
        <w:t>utilizzare il contributo per le finalità in ordine alle quali è stato concesso, pena la revoca dello stesso;</w:t>
      </w:r>
    </w:p>
    <w:p w:rsidR="00F171DD" w:rsidRDefault="00F171DD" w:rsidP="003B0F04">
      <w:pPr>
        <w:numPr>
          <w:ilvl w:val="0"/>
          <w:numId w:val="23"/>
        </w:numPr>
        <w:autoSpaceDE w:val="0"/>
        <w:autoSpaceDN w:val="0"/>
        <w:adjustRightInd w:val="0"/>
        <w:spacing w:line="240" w:lineRule="auto"/>
        <w:rPr>
          <w:lang w:val="it-IT"/>
        </w:rPr>
      </w:pPr>
      <w:r w:rsidRPr="000B61CF">
        <w:rPr>
          <w:lang w:val="it-IT"/>
        </w:rPr>
        <w:t>comunicare al Responsabile dell’attività eventuale rinunce al contributo o eventuali altri fondi assegnati per l’intervento ammesso a finanziamento</w:t>
      </w:r>
      <w:r>
        <w:rPr>
          <w:lang w:val="it-IT"/>
        </w:rPr>
        <w:t>.</w:t>
      </w:r>
    </w:p>
    <w:p w:rsidR="00F171DD" w:rsidRPr="000B61CF" w:rsidRDefault="00F171DD" w:rsidP="00E76B8D">
      <w:pPr>
        <w:autoSpaceDE w:val="0"/>
        <w:autoSpaceDN w:val="0"/>
        <w:adjustRightInd w:val="0"/>
        <w:spacing w:line="240" w:lineRule="auto"/>
        <w:rPr>
          <w:lang w:val="it-IT"/>
        </w:rPr>
      </w:pPr>
      <w:r>
        <w:rPr>
          <w:lang w:val="it-IT"/>
        </w:rPr>
        <w:t>La Regione si riserva di fornire ulteriori specifiche in merito alle modalità di gestione, monitoraggio e rendicontazione delle attività finanziate, in attuazione di specifici obblighi connessi alla natura dei fondi utilizzati.</w:t>
      </w:r>
    </w:p>
    <w:p w:rsidR="00F171DD" w:rsidRPr="000B61CF" w:rsidRDefault="00F171DD" w:rsidP="003B0F04">
      <w:pPr>
        <w:autoSpaceDE w:val="0"/>
        <w:autoSpaceDN w:val="0"/>
        <w:adjustRightInd w:val="0"/>
        <w:spacing w:line="240" w:lineRule="auto"/>
        <w:jc w:val="center"/>
        <w:rPr>
          <w:lang w:val="it-IT"/>
        </w:rPr>
      </w:pPr>
      <w:r w:rsidRPr="000B61CF">
        <w:rPr>
          <w:lang w:val="it-IT"/>
        </w:rPr>
        <w:t>Art. 6</w:t>
      </w:r>
    </w:p>
    <w:p w:rsidR="00F171DD" w:rsidRPr="000B61CF" w:rsidRDefault="00F171DD" w:rsidP="008C02CA">
      <w:pPr>
        <w:autoSpaceDE w:val="0"/>
        <w:autoSpaceDN w:val="0"/>
        <w:adjustRightInd w:val="0"/>
        <w:spacing w:line="240" w:lineRule="auto"/>
        <w:rPr>
          <w:lang w:val="it-IT"/>
        </w:rPr>
      </w:pPr>
      <w:r w:rsidRPr="000B61CF">
        <w:rPr>
          <w:lang w:val="it-IT"/>
        </w:rPr>
        <w:t xml:space="preserve">Il Beneficiario deve trasmettere i dati di monitoraggio finanziario, procedurale e fisico con </w:t>
      </w:r>
      <w:r w:rsidRPr="000B61CF">
        <w:rPr>
          <w:b/>
          <w:lang w:val="it-IT"/>
        </w:rPr>
        <w:t>cadenza bimestrale</w:t>
      </w:r>
      <w:r w:rsidRPr="000B61CF">
        <w:rPr>
          <w:lang w:val="it-IT"/>
        </w:rPr>
        <w:t xml:space="preserve"> a far data dalla pubblicazione sul BUR dell’atto di ammissione.</w:t>
      </w:r>
    </w:p>
    <w:p w:rsidR="00F171DD" w:rsidRPr="000B61CF" w:rsidRDefault="00F171DD" w:rsidP="008C02CA">
      <w:pPr>
        <w:autoSpaceDE w:val="0"/>
        <w:autoSpaceDN w:val="0"/>
        <w:adjustRightInd w:val="0"/>
        <w:spacing w:line="240" w:lineRule="auto"/>
        <w:rPr>
          <w:lang w:val="it-IT"/>
        </w:rPr>
      </w:pPr>
      <w:r w:rsidRPr="000B61CF">
        <w:rPr>
          <w:lang w:val="it-IT"/>
        </w:rPr>
        <w:t>A tal fine il beneficiario indica un referente per il monitoraggio.</w:t>
      </w:r>
    </w:p>
    <w:p w:rsidR="00F171DD" w:rsidRPr="000B61CF" w:rsidRDefault="00F171DD" w:rsidP="003B0F04">
      <w:pPr>
        <w:autoSpaceDE w:val="0"/>
        <w:autoSpaceDN w:val="0"/>
        <w:adjustRightInd w:val="0"/>
        <w:spacing w:line="240" w:lineRule="auto"/>
        <w:jc w:val="center"/>
        <w:rPr>
          <w:lang w:val="it-IT"/>
        </w:rPr>
      </w:pPr>
      <w:r w:rsidRPr="000B61CF">
        <w:rPr>
          <w:lang w:val="it-IT"/>
        </w:rPr>
        <w:t>Art.7</w:t>
      </w:r>
    </w:p>
    <w:p w:rsidR="00F171DD" w:rsidRPr="000B61CF" w:rsidRDefault="00F171DD" w:rsidP="003B0F04">
      <w:pPr>
        <w:autoSpaceDE w:val="0"/>
        <w:autoSpaceDN w:val="0"/>
        <w:adjustRightInd w:val="0"/>
        <w:spacing w:line="240" w:lineRule="auto"/>
        <w:rPr>
          <w:lang w:val="it-IT"/>
        </w:rPr>
      </w:pPr>
      <w:r w:rsidRPr="000B61CF">
        <w:rPr>
          <w:lang w:val="it-IT"/>
        </w:rPr>
        <w:t xml:space="preserve">Il Beneficiario dovrà provvedere a far pervenire tempestivamente tutte le comunicazioni riferite all’andamento </w:t>
      </w:r>
      <w:r>
        <w:rPr>
          <w:lang w:val="it-IT"/>
        </w:rPr>
        <w:t>del Progetto.</w:t>
      </w:r>
    </w:p>
    <w:p w:rsidR="00F171DD" w:rsidRPr="000B61CF" w:rsidRDefault="00F171DD" w:rsidP="003B0F04">
      <w:pPr>
        <w:autoSpaceDE w:val="0"/>
        <w:autoSpaceDN w:val="0"/>
        <w:adjustRightInd w:val="0"/>
        <w:spacing w:line="240" w:lineRule="auto"/>
        <w:jc w:val="center"/>
        <w:rPr>
          <w:lang w:val="it-IT"/>
        </w:rPr>
      </w:pPr>
      <w:r w:rsidRPr="000B61CF">
        <w:rPr>
          <w:lang w:val="it-IT"/>
        </w:rPr>
        <w:t xml:space="preserve">Art. </w:t>
      </w:r>
      <w:r>
        <w:rPr>
          <w:lang w:val="it-IT"/>
        </w:rPr>
        <w:t>8</w:t>
      </w:r>
    </w:p>
    <w:p w:rsidR="00F171DD" w:rsidRPr="000B61CF" w:rsidRDefault="00F171DD" w:rsidP="003B0F04">
      <w:pPr>
        <w:autoSpaceDE w:val="0"/>
        <w:autoSpaceDN w:val="0"/>
        <w:adjustRightInd w:val="0"/>
        <w:spacing w:line="240" w:lineRule="auto"/>
        <w:rPr>
          <w:lang w:val="it-IT"/>
        </w:rPr>
      </w:pPr>
      <w:r>
        <w:rPr>
          <w:lang w:val="it-IT"/>
        </w:rPr>
        <w:t>I</w:t>
      </w:r>
      <w:r w:rsidRPr="000B61CF">
        <w:rPr>
          <w:lang w:val="it-IT"/>
        </w:rPr>
        <w:t xml:space="preserve">l Beneficiario dell’agevolazione conserva a disposizione della Regione e dello Stato centrale e delle Autorità comunitarie la documentazione delle spese sostenute - sotto forma di originali o di copie autenticate su supporti comunemente accettati (fotocopie di documenti originali, microschede di documenti originali, versioni elettroniche di documenti originali, documenti disponibili unicamente in formato elettronico) – per i tre anni successivi alla chiusura del </w:t>
      </w:r>
      <w:r>
        <w:rPr>
          <w:lang w:val="it-IT"/>
        </w:rPr>
        <w:t xml:space="preserve">Programma regionale </w:t>
      </w:r>
      <w:r w:rsidRPr="000B61CF">
        <w:rPr>
          <w:lang w:val="it-IT"/>
        </w:rPr>
        <w:t xml:space="preserve">Tutti i giustificativi di spesa devono essere annullati con apposita timbratura recante la dicitura “Intervento cofinanziato - </w:t>
      </w:r>
      <w:r>
        <w:rPr>
          <w:lang w:val="it-IT"/>
        </w:rPr>
        <w:t>PA</w:t>
      </w:r>
      <w:r w:rsidRPr="000B61CF">
        <w:rPr>
          <w:lang w:val="it-IT"/>
        </w:rPr>
        <w:t xml:space="preserve">R FSC Umbria 2007-2013”. </w:t>
      </w:r>
    </w:p>
    <w:p w:rsidR="00F171DD" w:rsidRPr="000B61CF" w:rsidRDefault="00F171DD" w:rsidP="003B0F04">
      <w:pPr>
        <w:autoSpaceDE w:val="0"/>
        <w:autoSpaceDN w:val="0"/>
        <w:adjustRightInd w:val="0"/>
        <w:spacing w:line="240" w:lineRule="auto"/>
        <w:jc w:val="center"/>
        <w:rPr>
          <w:lang w:val="it-IT"/>
        </w:rPr>
      </w:pPr>
      <w:r w:rsidRPr="000B61CF">
        <w:rPr>
          <w:lang w:val="it-IT"/>
        </w:rPr>
        <w:t>Art</w:t>
      </w:r>
      <w:r>
        <w:rPr>
          <w:lang w:val="it-IT"/>
        </w:rPr>
        <w:t>. 9</w:t>
      </w:r>
    </w:p>
    <w:p w:rsidR="00F171DD" w:rsidRPr="000B61CF" w:rsidRDefault="00F171DD" w:rsidP="003B0F04">
      <w:pPr>
        <w:autoSpaceDE w:val="0"/>
        <w:autoSpaceDN w:val="0"/>
        <w:adjustRightInd w:val="0"/>
        <w:spacing w:line="240" w:lineRule="auto"/>
        <w:rPr>
          <w:lang w:val="it-IT"/>
        </w:rPr>
      </w:pPr>
      <w:r w:rsidRPr="000B61CF">
        <w:rPr>
          <w:lang w:val="it-IT"/>
        </w:rPr>
        <w:t>La Regione espleta le attività di controllo sia in concomitanza con la gestione (controlli di primo livello documentali e in loco), che in momenti successivi (controlli sulla documentazione di spesa, di secondo livello ecc) allo scopo di verificare lo stato di attuazione dei progetti e delle spese oggetto dell’intervento, il rispetto degli obblighi previsti dalla normativa vigente.</w:t>
      </w:r>
    </w:p>
    <w:p w:rsidR="00F171DD" w:rsidRPr="000B61CF" w:rsidRDefault="00F171DD" w:rsidP="003B0F04">
      <w:pPr>
        <w:autoSpaceDE w:val="0"/>
        <w:autoSpaceDN w:val="0"/>
        <w:adjustRightInd w:val="0"/>
        <w:spacing w:line="240" w:lineRule="auto"/>
        <w:rPr>
          <w:lang w:val="it-IT"/>
        </w:rPr>
      </w:pPr>
      <w:r w:rsidRPr="000B61CF">
        <w:rPr>
          <w:lang w:val="it-IT"/>
        </w:rPr>
        <w:t>Il Beneficiario che, a seguito di detti controlli, risulti aver utilizzato il contributo per finalità diverse da quelle in ordine al quale era stato concesso è tenuto alla restituzione delle somme percepite maggiorate degli interessi legali maturati dalla data di erogazione del contributo.</w:t>
      </w:r>
    </w:p>
    <w:p w:rsidR="00F171DD" w:rsidRPr="000B61CF" w:rsidRDefault="00F171DD" w:rsidP="003B0F04">
      <w:pPr>
        <w:autoSpaceDE w:val="0"/>
        <w:autoSpaceDN w:val="0"/>
        <w:adjustRightInd w:val="0"/>
        <w:spacing w:line="240" w:lineRule="auto"/>
        <w:jc w:val="center"/>
        <w:rPr>
          <w:lang w:val="it-IT"/>
        </w:rPr>
      </w:pPr>
      <w:r w:rsidRPr="000B61CF">
        <w:rPr>
          <w:lang w:val="it-IT"/>
        </w:rPr>
        <w:t>Art</w:t>
      </w:r>
      <w:r>
        <w:rPr>
          <w:lang w:val="it-IT"/>
        </w:rPr>
        <w:t>. 10</w:t>
      </w:r>
    </w:p>
    <w:p w:rsidR="00F171DD" w:rsidRPr="000B61CF" w:rsidRDefault="00F171DD" w:rsidP="003B0F04">
      <w:pPr>
        <w:autoSpaceDE w:val="0"/>
        <w:autoSpaceDN w:val="0"/>
        <w:adjustRightInd w:val="0"/>
        <w:spacing w:line="240" w:lineRule="auto"/>
        <w:rPr>
          <w:lang w:val="it-IT"/>
        </w:rPr>
      </w:pPr>
      <w:r w:rsidRPr="000B61CF">
        <w:rPr>
          <w:lang w:val="it-IT"/>
        </w:rPr>
        <w:t>I dati personali forniti all’Amministrazione regionale saranno oggetto di trattamento esclusivamente per le finalità dell’Avviso e per gli scopi istituzionali. Il trattamento dei dati in questione è presupposto indispensabile per la partecipazione all’Avviso e per tutte le conseguenti attività.</w:t>
      </w:r>
    </w:p>
    <w:p w:rsidR="00F171DD" w:rsidRPr="000B61CF" w:rsidRDefault="00F171DD" w:rsidP="003B0F04">
      <w:pPr>
        <w:autoSpaceDE w:val="0"/>
        <w:autoSpaceDN w:val="0"/>
        <w:adjustRightInd w:val="0"/>
        <w:spacing w:line="240" w:lineRule="auto"/>
        <w:rPr>
          <w:lang w:val="it-IT"/>
        </w:rPr>
      </w:pPr>
      <w:r w:rsidRPr="000B61CF">
        <w:rPr>
          <w:lang w:val="it-IT"/>
        </w:rPr>
        <w:t>I dati personali saranno trattati dalla Regione, per il perseguimento delle sopraindicate finalità in modo lecito e secondo correttezza, nel rispetto del Decreto legislativo 30 giugno 2033. n. 196 “Codice in materia di protezione dei dati personali”e successive modificazioni ed integrazioni, anche con l’ausilio di mezzi elettronici e comunque automatizzati”.</w:t>
      </w:r>
    </w:p>
    <w:p w:rsidR="00F171DD" w:rsidRPr="000B61CF" w:rsidRDefault="00F171DD" w:rsidP="003B0F04">
      <w:pPr>
        <w:autoSpaceDE w:val="0"/>
        <w:autoSpaceDN w:val="0"/>
        <w:adjustRightInd w:val="0"/>
        <w:spacing w:line="240" w:lineRule="auto"/>
        <w:rPr>
          <w:lang w:val="it-IT"/>
        </w:rPr>
      </w:pPr>
      <w:r w:rsidRPr="000B61CF">
        <w:rPr>
          <w:lang w:val="it-IT"/>
        </w:rPr>
        <w:t>Qualora la Regione debba avvalersi di altri soggetti per l’espletamento delle operazioni relative al trattamento, l’attività di tali soggetti sarà in ogni caso conforme alle disposizioni di legge vigenti. Per le predette finalità i dati personali possono essere comunicati a soggetti terzi, che li gestiranno quali responsabili del trattamento, esclusivamente per le finalità medesime.</w:t>
      </w:r>
    </w:p>
    <w:p w:rsidR="00F171DD" w:rsidRPr="000B61CF" w:rsidRDefault="00F171DD" w:rsidP="003B0F04">
      <w:pPr>
        <w:autoSpaceDE w:val="0"/>
        <w:autoSpaceDN w:val="0"/>
        <w:adjustRightInd w:val="0"/>
        <w:spacing w:line="240" w:lineRule="auto"/>
        <w:jc w:val="center"/>
        <w:rPr>
          <w:lang w:val="it-IT"/>
        </w:rPr>
      </w:pPr>
      <w:r w:rsidRPr="000B61CF">
        <w:rPr>
          <w:lang w:val="it-IT"/>
        </w:rPr>
        <w:t>Art</w:t>
      </w:r>
      <w:r>
        <w:rPr>
          <w:lang w:val="it-IT"/>
        </w:rPr>
        <w:t>. 11</w:t>
      </w:r>
    </w:p>
    <w:p w:rsidR="00F171DD" w:rsidRPr="000B61CF" w:rsidRDefault="00F171DD" w:rsidP="003B0F04">
      <w:pPr>
        <w:autoSpaceDE w:val="0"/>
        <w:autoSpaceDN w:val="0"/>
        <w:adjustRightInd w:val="0"/>
        <w:spacing w:line="240" w:lineRule="auto"/>
        <w:rPr>
          <w:lang w:val="it-IT"/>
        </w:rPr>
      </w:pPr>
      <w:r w:rsidRPr="000B61CF">
        <w:rPr>
          <w:lang w:val="it-IT"/>
        </w:rPr>
        <w:t>Le operazioni devono essere realizzate nel rispetto delle disposizioni comunitarie, nazionali e regionale vigenti con particolare riguardo alle regole della concorrenza, alle norme sugli appalti pubblici, alla tutela dell’ambiente e delle pari opportunità.</w:t>
      </w:r>
    </w:p>
    <w:p w:rsidR="00F171DD" w:rsidRPr="000B61CF" w:rsidRDefault="00F171DD" w:rsidP="00CC062E">
      <w:pPr>
        <w:autoSpaceDE w:val="0"/>
        <w:autoSpaceDN w:val="0"/>
        <w:adjustRightInd w:val="0"/>
        <w:spacing w:line="240" w:lineRule="auto"/>
        <w:rPr>
          <w:lang w:val="it-IT"/>
        </w:rPr>
      </w:pPr>
    </w:p>
    <w:p w:rsidR="00F171DD" w:rsidRPr="000B61CF" w:rsidRDefault="00F171DD" w:rsidP="00CC062E">
      <w:pPr>
        <w:autoSpaceDE w:val="0"/>
        <w:autoSpaceDN w:val="0"/>
        <w:adjustRightInd w:val="0"/>
        <w:spacing w:line="240" w:lineRule="auto"/>
        <w:rPr>
          <w:lang w:val="it-IT"/>
        </w:rPr>
      </w:pPr>
      <w:r w:rsidRPr="000B61CF">
        <w:rPr>
          <w:lang w:val="it-IT"/>
        </w:rPr>
        <w:t>Data  ………………</w:t>
      </w:r>
    </w:p>
    <w:p w:rsidR="00F171DD" w:rsidRPr="000B61CF" w:rsidRDefault="00F171DD" w:rsidP="00145F4D">
      <w:pPr>
        <w:autoSpaceDE w:val="0"/>
        <w:autoSpaceDN w:val="0"/>
        <w:adjustRightInd w:val="0"/>
        <w:spacing w:line="240" w:lineRule="auto"/>
        <w:ind w:left="3686"/>
        <w:jc w:val="center"/>
        <w:rPr>
          <w:lang w:val="it-IT"/>
        </w:rPr>
      </w:pPr>
      <w:r w:rsidRPr="000B61CF">
        <w:rPr>
          <w:lang w:val="it-IT"/>
        </w:rPr>
        <w:t>FIRMA</w:t>
      </w:r>
    </w:p>
    <w:p w:rsidR="00F171DD" w:rsidRPr="000B61CF" w:rsidRDefault="00F171DD" w:rsidP="00145F4D">
      <w:pPr>
        <w:autoSpaceDE w:val="0"/>
        <w:autoSpaceDN w:val="0"/>
        <w:adjustRightInd w:val="0"/>
        <w:spacing w:line="240" w:lineRule="auto"/>
        <w:ind w:left="3686"/>
        <w:jc w:val="center"/>
        <w:rPr>
          <w:lang w:val="it-IT"/>
        </w:rPr>
      </w:pPr>
      <w:r w:rsidRPr="000B61CF">
        <w:rPr>
          <w:lang w:val="it-IT"/>
        </w:rPr>
        <w:t>Il Presidente della Fondazione ITS</w:t>
      </w:r>
    </w:p>
    <w:p w:rsidR="00F171DD" w:rsidRPr="000B61CF" w:rsidRDefault="00F171DD" w:rsidP="00145F4D">
      <w:pPr>
        <w:autoSpaceDE w:val="0"/>
        <w:autoSpaceDN w:val="0"/>
        <w:adjustRightInd w:val="0"/>
        <w:spacing w:line="240" w:lineRule="auto"/>
        <w:ind w:left="3686"/>
        <w:jc w:val="center"/>
        <w:rPr>
          <w:lang w:val="it-IT"/>
        </w:rPr>
      </w:pPr>
      <w:r w:rsidRPr="000B61CF">
        <w:rPr>
          <w:lang w:val="it-IT"/>
        </w:rPr>
        <w:t>“……………………..……………………………”</w:t>
      </w:r>
    </w:p>
    <w:p w:rsidR="00F171DD" w:rsidRPr="000B61CF" w:rsidRDefault="00F171DD" w:rsidP="00145F4D">
      <w:pPr>
        <w:autoSpaceDE w:val="0"/>
        <w:autoSpaceDN w:val="0"/>
        <w:adjustRightInd w:val="0"/>
        <w:spacing w:line="240" w:lineRule="auto"/>
        <w:ind w:left="3686"/>
        <w:jc w:val="center"/>
        <w:rPr>
          <w:lang w:val="it-IT"/>
        </w:rPr>
      </w:pPr>
      <w:r w:rsidRPr="000B61CF">
        <w:rPr>
          <w:lang w:val="it-IT"/>
        </w:rPr>
        <w:t>…………………………………………</w:t>
      </w:r>
    </w:p>
    <w:p w:rsidR="00F171DD" w:rsidRPr="000B61CF" w:rsidRDefault="00F171DD" w:rsidP="00145F4D">
      <w:pPr>
        <w:autoSpaceDE w:val="0"/>
        <w:autoSpaceDN w:val="0"/>
        <w:adjustRightInd w:val="0"/>
        <w:spacing w:line="240" w:lineRule="auto"/>
        <w:ind w:left="3686"/>
        <w:jc w:val="center"/>
        <w:rPr>
          <w:lang w:val="it-IT"/>
        </w:rPr>
      </w:pPr>
    </w:p>
    <w:p w:rsidR="00F171DD" w:rsidRPr="000B61CF" w:rsidRDefault="00F171DD" w:rsidP="00145F4D">
      <w:pPr>
        <w:autoSpaceDE w:val="0"/>
        <w:autoSpaceDN w:val="0"/>
        <w:adjustRightInd w:val="0"/>
        <w:spacing w:line="240" w:lineRule="auto"/>
        <w:ind w:left="3686"/>
        <w:jc w:val="center"/>
        <w:rPr>
          <w:lang w:val="it-IT"/>
        </w:rPr>
      </w:pPr>
      <w:r w:rsidRPr="000B61CF">
        <w:rPr>
          <w:lang w:val="it-IT"/>
        </w:rPr>
        <w:t>Il Dirigente del Servizio Istruzione, Università e Ricerca</w:t>
      </w:r>
    </w:p>
    <w:p w:rsidR="00F171DD" w:rsidRPr="000B61CF" w:rsidRDefault="00F171DD" w:rsidP="00145F4D">
      <w:pPr>
        <w:autoSpaceDE w:val="0"/>
        <w:autoSpaceDN w:val="0"/>
        <w:adjustRightInd w:val="0"/>
        <w:spacing w:line="240" w:lineRule="auto"/>
        <w:ind w:left="3686"/>
        <w:jc w:val="center"/>
      </w:pPr>
      <w:r w:rsidRPr="000B61CF">
        <w:t>Regione Umbria</w:t>
      </w:r>
    </w:p>
    <w:p w:rsidR="00F171DD" w:rsidRPr="000B61CF" w:rsidRDefault="00F171DD" w:rsidP="00145F4D">
      <w:pPr>
        <w:autoSpaceDE w:val="0"/>
        <w:autoSpaceDN w:val="0"/>
        <w:adjustRightInd w:val="0"/>
        <w:spacing w:line="240" w:lineRule="auto"/>
        <w:ind w:left="3686"/>
        <w:jc w:val="center"/>
      </w:pPr>
      <w:r w:rsidRPr="000B61CF">
        <w:t>…………………………………………</w:t>
      </w:r>
    </w:p>
    <w:sectPr w:rsidR="00F171DD" w:rsidRPr="000B61CF" w:rsidSect="000A4D2E">
      <w:footerReference w:type="even" r:id="rId7"/>
      <w:footerReference w:type="default" r:id="rId8"/>
      <w:headerReference w:type="first" r:id="rId9"/>
      <w:footerReference w:type="first" r:id="rId10"/>
      <w:pgSz w:w="11906" w:h="16838" w:code="9"/>
      <w:pgMar w:top="1418" w:right="1418" w:bottom="1418" w:left="1701" w:header="567" w:footer="72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71DD" w:rsidRDefault="00F171DD">
      <w:r>
        <w:separator/>
      </w:r>
    </w:p>
  </w:endnote>
  <w:endnote w:type="continuationSeparator" w:id="1">
    <w:p w:rsidR="00F171DD" w:rsidRDefault="00F171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ErasMediumITC">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DD" w:rsidRDefault="00F171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71DD" w:rsidRDefault="00F171D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DD" w:rsidRDefault="00F171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rsidR="00F171DD" w:rsidRDefault="00F171DD">
    <w:pPr>
      <w:pStyle w:val="TOC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DD" w:rsidRDefault="00F171D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171DD" w:rsidRDefault="00F171DD">
    <w:pPr>
      <w:pStyle w:val="Footer"/>
      <w:rPr>
        <w:rStyle w:val="PageNumber"/>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71DD" w:rsidRDefault="00F171DD">
      <w:r>
        <w:separator/>
      </w:r>
    </w:p>
  </w:footnote>
  <w:footnote w:type="continuationSeparator" w:id="1">
    <w:p w:rsidR="00F171DD" w:rsidRDefault="00F171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1DD" w:rsidRDefault="00F171DD">
    <w:pPr>
      <w:pStyle w:val="Header"/>
      <w:jc w:val="right"/>
      <w:rPr>
        <w:rFonts w:ascii="Arial" w:hAnsi="Arial" w:cs="Arial"/>
        <w:b/>
        <w:bCs/>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7744BF2"/>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886531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ABD0F3B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16E167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13D63A8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B6B64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69229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236629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DC97A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3BE7376"/>
    <w:lvl w:ilvl="0">
      <w:start w:val="1"/>
      <w:numFmt w:val="bullet"/>
      <w:lvlText w:val=""/>
      <w:lvlJc w:val="left"/>
      <w:pPr>
        <w:tabs>
          <w:tab w:val="num" w:pos="360"/>
        </w:tabs>
        <w:ind w:left="360" w:hanging="360"/>
      </w:pPr>
      <w:rPr>
        <w:rFonts w:ascii="Symbol" w:hAnsi="Symbol" w:hint="default"/>
      </w:rPr>
    </w:lvl>
  </w:abstractNum>
  <w:abstractNum w:abstractNumId="10">
    <w:nsid w:val="0F6F4F6A"/>
    <w:multiLevelType w:val="multilevel"/>
    <w:tmpl w:val="04100023"/>
    <w:lvl w:ilvl="0">
      <w:start w:val="1"/>
      <w:numFmt w:val="upperRoman"/>
      <w:lvlText w:val="Articolo %1."/>
      <w:lvlJc w:val="left"/>
      <w:pPr>
        <w:tabs>
          <w:tab w:val="num" w:pos="1440"/>
        </w:tabs>
      </w:pPr>
      <w:rPr>
        <w:rFonts w:cs="Times New Roman"/>
      </w:rPr>
    </w:lvl>
    <w:lvl w:ilvl="1">
      <w:start w:val="1"/>
      <w:numFmt w:val="decimalZero"/>
      <w:isLgl/>
      <w:lvlText w:val="Sezione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1">
    <w:nsid w:val="17F25EDB"/>
    <w:multiLevelType w:val="hybridMultilevel"/>
    <w:tmpl w:val="5FB64BB8"/>
    <w:lvl w:ilvl="0" w:tplc="1E203AC2">
      <w:numFmt w:val="bullet"/>
      <w:lvlText w:val="•"/>
      <w:lvlJc w:val="left"/>
      <w:pPr>
        <w:ind w:left="1110" w:hanging="390"/>
      </w:pPr>
      <w:rPr>
        <w:rFonts w:ascii="Times New Roman" w:eastAsia="Times New Roman" w:hAnsi="Times New Roman" w:hint="default"/>
      </w:rPr>
    </w:lvl>
    <w:lvl w:ilvl="1" w:tplc="04100003" w:tentative="1">
      <w:start w:val="1"/>
      <w:numFmt w:val="bullet"/>
      <w:lvlText w:val="o"/>
      <w:lvlJc w:val="left"/>
      <w:pPr>
        <w:ind w:left="1800" w:hanging="360"/>
      </w:pPr>
      <w:rPr>
        <w:rFonts w:ascii="Courier New" w:hAnsi="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nsid w:val="1DA31DDE"/>
    <w:multiLevelType w:val="multilevel"/>
    <w:tmpl w:val="0410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nsid w:val="26815CB1"/>
    <w:multiLevelType w:val="multilevel"/>
    <w:tmpl w:val="D97042B6"/>
    <w:lvl w:ilvl="0">
      <w:start w:val="1"/>
      <w:numFmt w:val="bullet"/>
      <w:lvlText w:val=""/>
      <w:lvlJc w:val="left"/>
      <w:pPr>
        <w:tabs>
          <w:tab w:val="num" w:pos="964"/>
        </w:tabs>
        <w:ind w:left="964" w:hanging="284"/>
      </w:pPr>
      <w:rPr>
        <w:rFonts w:ascii="Wingdings" w:hAnsi="Wingdings" w:hint="default"/>
        <w:color w:val="000000"/>
        <w:sz w:val="16"/>
      </w:rPr>
    </w:lvl>
    <w:lvl w:ilvl="1">
      <w:start w:val="1"/>
      <w:numFmt w:val="bullet"/>
      <w:lvlText w:val="o"/>
      <w:lvlJc w:val="left"/>
      <w:pPr>
        <w:tabs>
          <w:tab w:val="num" w:pos="2120"/>
        </w:tabs>
        <w:ind w:left="2120" w:hanging="360"/>
      </w:pPr>
      <w:rPr>
        <w:rFonts w:ascii="Courier New" w:hAnsi="Courier New" w:hint="default"/>
      </w:rPr>
    </w:lvl>
    <w:lvl w:ilvl="2">
      <w:start w:val="1"/>
      <w:numFmt w:val="bullet"/>
      <w:lvlText w:val=""/>
      <w:lvlJc w:val="left"/>
      <w:pPr>
        <w:tabs>
          <w:tab w:val="num" w:pos="2840"/>
        </w:tabs>
        <w:ind w:left="2840" w:hanging="360"/>
      </w:pPr>
      <w:rPr>
        <w:rFonts w:ascii="Wingdings" w:hAnsi="Wingdings" w:hint="default"/>
      </w:rPr>
    </w:lvl>
    <w:lvl w:ilvl="3">
      <w:start w:val="1"/>
      <w:numFmt w:val="bullet"/>
      <w:lvlText w:val=""/>
      <w:lvlJc w:val="left"/>
      <w:pPr>
        <w:tabs>
          <w:tab w:val="num" w:pos="3560"/>
        </w:tabs>
        <w:ind w:left="3560" w:hanging="360"/>
      </w:pPr>
      <w:rPr>
        <w:rFonts w:ascii="Symbol" w:hAnsi="Symbol" w:hint="default"/>
      </w:rPr>
    </w:lvl>
    <w:lvl w:ilvl="4">
      <w:start w:val="1"/>
      <w:numFmt w:val="bullet"/>
      <w:lvlText w:val="o"/>
      <w:lvlJc w:val="left"/>
      <w:pPr>
        <w:tabs>
          <w:tab w:val="num" w:pos="4280"/>
        </w:tabs>
        <w:ind w:left="4280" w:hanging="360"/>
      </w:pPr>
      <w:rPr>
        <w:rFonts w:ascii="Courier New" w:hAnsi="Courier New" w:hint="default"/>
      </w:rPr>
    </w:lvl>
    <w:lvl w:ilvl="5">
      <w:start w:val="1"/>
      <w:numFmt w:val="bullet"/>
      <w:lvlText w:val=""/>
      <w:lvlJc w:val="left"/>
      <w:pPr>
        <w:tabs>
          <w:tab w:val="num" w:pos="5000"/>
        </w:tabs>
        <w:ind w:left="5000" w:hanging="360"/>
      </w:pPr>
      <w:rPr>
        <w:rFonts w:ascii="Wingdings" w:hAnsi="Wingdings" w:hint="default"/>
      </w:rPr>
    </w:lvl>
    <w:lvl w:ilvl="6">
      <w:start w:val="1"/>
      <w:numFmt w:val="bullet"/>
      <w:lvlText w:val=""/>
      <w:lvlJc w:val="left"/>
      <w:pPr>
        <w:tabs>
          <w:tab w:val="num" w:pos="5720"/>
        </w:tabs>
        <w:ind w:left="5720" w:hanging="360"/>
      </w:pPr>
      <w:rPr>
        <w:rFonts w:ascii="Symbol" w:hAnsi="Symbol" w:hint="default"/>
      </w:rPr>
    </w:lvl>
    <w:lvl w:ilvl="7">
      <w:start w:val="1"/>
      <w:numFmt w:val="bullet"/>
      <w:lvlText w:val="o"/>
      <w:lvlJc w:val="left"/>
      <w:pPr>
        <w:tabs>
          <w:tab w:val="num" w:pos="6440"/>
        </w:tabs>
        <w:ind w:left="6440" w:hanging="360"/>
      </w:pPr>
      <w:rPr>
        <w:rFonts w:ascii="Courier New" w:hAnsi="Courier New" w:hint="default"/>
      </w:rPr>
    </w:lvl>
    <w:lvl w:ilvl="8">
      <w:start w:val="1"/>
      <w:numFmt w:val="bullet"/>
      <w:lvlText w:val=""/>
      <w:lvlJc w:val="left"/>
      <w:pPr>
        <w:tabs>
          <w:tab w:val="num" w:pos="7160"/>
        </w:tabs>
        <w:ind w:left="7160" w:hanging="360"/>
      </w:pPr>
      <w:rPr>
        <w:rFonts w:ascii="Wingdings" w:hAnsi="Wingdings" w:hint="default"/>
      </w:rPr>
    </w:lvl>
  </w:abstractNum>
  <w:abstractNum w:abstractNumId="14">
    <w:nsid w:val="27DE33F3"/>
    <w:multiLevelType w:val="hybridMultilevel"/>
    <w:tmpl w:val="83BAD84C"/>
    <w:lvl w:ilvl="0" w:tplc="04100011">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5">
    <w:nsid w:val="298748AB"/>
    <w:multiLevelType w:val="hybridMultilevel"/>
    <w:tmpl w:val="06449BCC"/>
    <w:lvl w:ilvl="0" w:tplc="5AD866AE">
      <w:start w:val="1"/>
      <w:numFmt w:val="decimal"/>
      <w:lvlText w:val="%1."/>
      <w:lvlJc w:val="left"/>
      <w:pPr>
        <w:tabs>
          <w:tab w:val="num" w:pos="1571"/>
        </w:tabs>
        <w:ind w:left="1571" w:hanging="360"/>
      </w:pPr>
      <w:rPr>
        <w:rFonts w:cs="Times New Roman" w:hint="default"/>
      </w:rPr>
    </w:lvl>
    <w:lvl w:ilvl="1" w:tplc="04100019" w:tentative="1">
      <w:start w:val="1"/>
      <w:numFmt w:val="lowerLetter"/>
      <w:lvlText w:val="%2."/>
      <w:lvlJc w:val="left"/>
      <w:pPr>
        <w:tabs>
          <w:tab w:val="num" w:pos="2291"/>
        </w:tabs>
        <w:ind w:left="2291" w:hanging="360"/>
      </w:pPr>
      <w:rPr>
        <w:rFonts w:cs="Times New Roman"/>
      </w:rPr>
    </w:lvl>
    <w:lvl w:ilvl="2" w:tplc="0410001B" w:tentative="1">
      <w:start w:val="1"/>
      <w:numFmt w:val="lowerRoman"/>
      <w:lvlText w:val="%3."/>
      <w:lvlJc w:val="right"/>
      <w:pPr>
        <w:tabs>
          <w:tab w:val="num" w:pos="3011"/>
        </w:tabs>
        <w:ind w:left="3011" w:hanging="180"/>
      </w:pPr>
      <w:rPr>
        <w:rFonts w:cs="Times New Roman"/>
      </w:rPr>
    </w:lvl>
    <w:lvl w:ilvl="3" w:tplc="0410000F" w:tentative="1">
      <w:start w:val="1"/>
      <w:numFmt w:val="decimal"/>
      <w:lvlText w:val="%4."/>
      <w:lvlJc w:val="left"/>
      <w:pPr>
        <w:tabs>
          <w:tab w:val="num" w:pos="3731"/>
        </w:tabs>
        <w:ind w:left="3731" w:hanging="360"/>
      </w:pPr>
      <w:rPr>
        <w:rFonts w:cs="Times New Roman"/>
      </w:rPr>
    </w:lvl>
    <w:lvl w:ilvl="4" w:tplc="04100019" w:tentative="1">
      <w:start w:val="1"/>
      <w:numFmt w:val="lowerLetter"/>
      <w:lvlText w:val="%5."/>
      <w:lvlJc w:val="left"/>
      <w:pPr>
        <w:tabs>
          <w:tab w:val="num" w:pos="4451"/>
        </w:tabs>
        <w:ind w:left="4451" w:hanging="360"/>
      </w:pPr>
      <w:rPr>
        <w:rFonts w:cs="Times New Roman"/>
      </w:rPr>
    </w:lvl>
    <w:lvl w:ilvl="5" w:tplc="0410001B" w:tentative="1">
      <w:start w:val="1"/>
      <w:numFmt w:val="lowerRoman"/>
      <w:lvlText w:val="%6."/>
      <w:lvlJc w:val="right"/>
      <w:pPr>
        <w:tabs>
          <w:tab w:val="num" w:pos="5171"/>
        </w:tabs>
        <w:ind w:left="5171" w:hanging="180"/>
      </w:pPr>
      <w:rPr>
        <w:rFonts w:cs="Times New Roman"/>
      </w:rPr>
    </w:lvl>
    <w:lvl w:ilvl="6" w:tplc="0410000F" w:tentative="1">
      <w:start w:val="1"/>
      <w:numFmt w:val="decimal"/>
      <w:lvlText w:val="%7."/>
      <w:lvlJc w:val="left"/>
      <w:pPr>
        <w:tabs>
          <w:tab w:val="num" w:pos="5891"/>
        </w:tabs>
        <w:ind w:left="5891" w:hanging="360"/>
      </w:pPr>
      <w:rPr>
        <w:rFonts w:cs="Times New Roman"/>
      </w:rPr>
    </w:lvl>
    <w:lvl w:ilvl="7" w:tplc="04100019" w:tentative="1">
      <w:start w:val="1"/>
      <w:numFmt w:val="lowerLetter"/>
      <w:lvlText w:val="%8."/>
      <w:lvlJc w:val="left"/>
      <w:pPr>
        <w:tabs>
          <w:tab w:val="num" w:pos="6611"/>
        </w:tabs>
        <w:ind w:left="6611" w:hanging="360"/>
      </w:pPr>
      <w:rPr>
        <w:rFonts w:cs="Times New Roman"/>
      </w:rPr>
    </w:lvl>
    <w:lvl w:ilvl="8" w:tplc="0410001B" w:tentative="1">
      <w:start w:val="1"/>
      <w:numFmt w:val="lowerRoman"/>
      <w:lvlText w:val="%9."/>
      <w:lvlJc w:val="right"/>
      <w:pPr>
        <w:tabs>
          <w:tab w:val="num" w:pos="7331"/>
        </w:tabs>
        <w:ind w:left="7331" w:hanging="180"/>
      </w:pPr>
      <w:rPr>
        <w:rFonts w:cs="Times New Roman"/>
      </w:rPr>
    </w:lvl>
  </w:abstractNum>
  <w:abstractNum w:abstractNumId="16">
    <w:nsid w:val="2C5449B7"/>
    <w:multiLevelType w:val="hybridMultilevel"/>
    <w:tmpl w:val="487AD8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2E966F3C"/>
    <w:multiLevelType w:val="multilevel"/>
    <w:tmpl w:val="0410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nsid w:val="304E6C15"/>
    <w:multiLevelType w:val="hybridMultilevel"/>
    <w:tmpl w:val="3E50F6D8"/>
    <w:lvl w:ilvl="0" w:tplc="AD62F562">
      <w:start w:val="6"/>
      <w:numFmt w:val="bullet"/>
      <w:lvlText w:val="-"/>
      <w:lvlJc w:val="left"/>
      <w:pPr>
        <w:ind w:left="1440" w:hanging="360"/>
      </w:pPr>
      <w:rPr>
        <w:rFonts w:ascii="Times New Roman" w:hAnsi="Times New Roman" w:hint="default"/>
      </w:rPr>
    </w:lvl>
    <w:lvl w:ilvl="1" w:tplc="04100003" w:tentative="1">
      <w:start w:val="1"/>
      <w:numFmt w:val="bullet"/>
      <w:lvlText w:val="o"/>
      <w:lvlJc w:val="left"/>
      <w:pPr>
        <w:ind w:left="2160" w:hanging="360"/>
      </w:pPr>
      <w:rPr>
        <w:rFonts w:ascii="Courier New" w:hAnsi="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9">
    <w:nsid w:val="352169E6"/>
    <w:multiLevelType w:val="hybridMultilevel"/>
    <w:tmpl w:val="2BC23D9A"/>
    <w:lvl w:ilvl="0" w:tplc="06A0985A">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389A190D"/>
    <w:multiLevelType w:val="hybridMultilevel"/>
    <w:tmpl w:val="0E9A94F4"/>
    <w:lvl w:ilvl="0" w:tplc="358C9FF6">
      <w:start w:val="14"/>
      <w:numFmt w:val="bullet"/>
      <w:lvlText w:val="-"/>
      <w:lvlJc w:val="left"/>
      <w:pPr>
        <w:ind w:left="720" w:hanging="360"/>
      </w:pPr>
      <w:rPr>
        <w:rFonts w:ascii="Cambria" w:eastAsia="Times New Roman" w:hAnsi="Cambri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3B060DB4"/>
    <w:multiLevelType w:val="hybridMultilevel"/>
    <w:tmpl w:val="D97042B6"/>
    <w:lvl w:ilvl="0" w:tplc="CE7C067A">
      <w:start w:val="1"/>
      <w:numFmt w:val="bullet"/>
      <w:lvlText w:val=""/>
      <w:lvlJc w:val="left"/>
      <w:pPr>
        <w:tabs>
          <w:tab w:val="num" w:pos="964"/>
        </w:tabs>
        <w:ind w:left="964" w:hanging="284"/>
      </w:pPr>
      <w:rPr>
        <w:rFonts w:ascii="Wingdings" w:hAnsi="Wingdings" w:hint="default"/>
        <w:color w:val="000000"/>
        <w:sz w:val="16"/>
      </w:rPr>
    </w:lvl>
    <w:lvl w:ilvl="1" w:tplc="04100003" w:tentative="1">
      <w:start w:val="1"/>
      <w:numFmt w:val="bullet"/>
      <w:lvlText w:val="o"/>
      <w:lvlJc w:val="left"/>
      <w:pPr>
        <w:tabs>
          <w:tab w:val="num" w:pos="2120"/>
        </w:tabs>
        <w:ind w:left="2120" w:hanging="360"/>
      </w:pPr>
      <w:rPr>
        <w:rFonts w:ascii="Courier New" w:hAnsi="Courier New" w:hint="default"/>
      </w:rPr>
    </w:lvl>
    <w:lvl w:ilvl="2" w:tplc="04100005" w:tentative="1">
      <w:start w:val="1"/>
      <w:numFmt w:val="bullet"/>
      <w:lvlText w:val=""/>
      <w:lvlJc w:val="left"/>
      <w:pPr>
        <w:tabs>
          <w:tab w:val="num" w:pos="2840"/>
        </w:tabs>
        <w:ind w:left="2840" w:hanging="360"/>
      </w:pPr>
      <w:rPr>
        <w:rFonts w:ascii="Wingdings" w:hAnsi="Wingdings" w:hint="default"/>
      </w:rPr>
    </w:lvl>
    <w:lvl w:ilvl="3" w:tplc="04100001" w:tentative="1">
      <w:start w:val="1"/>
      <w:numFmt w:val="bullet"/>
      <w:lvlText w:val=""/>
      <w:lvlJc w:val="left"/>
      <w:pPr>
        <w:tabs>
          <w:tab w:val="num" w:pos="3560"/>
        </w:tabs>
        <w:ind w:left="3560" w:hanging="360"/>
      </w:pPr>
      <w:rPr>
        <w:rFonts w:ascii="Symbol" w:hAnsi="Symbol" w:hint="default"/>
      </w:rPr>
    </w:lvl>
    <w:lvl w:ilvl="4" w:tplc="04100003" w:tentative="1">
      <w:start w:val="1"/>
      <w:numFmt w:val="bullet"/>
      <w:lvlText w:val="o"/>
      <w:lvlJc w:val="left"/>
      <w:pPr>
        <w:tabs>
          <w:tab w:val="num" w:pos="4280"/>
        </w:tabs>
        <w:ind w:left="4280" w:hanging="360"/>
      </w:pPr>
      <w:rPr>
        <w:rFonts w:ascii="Courier New" w:hAnsi="Courier New" w:hint="default"/>
      </w:rPr>
    </w:lvl>
    <w:lvl w:ilvl="5" w:tplc="04100005" w:tentative="1">
      <w:start w:val="1"/>
      <w:numFmt w:val="bullet"/>
      <w:lvlText w:val=""/>
      <w:lvlJc w:val="left"/>
      <w:pPr>
        <w:tabs>
          <w:tab w:val="num" w:pos="5000"/>
        </w:tabs>
        <w:ind w:left="5000" w:hanging="360"/>
      </w:pPr>
      <w:rPr>
        <w:rFonts w:ascii="Wingdings" w:hAnsi="Wingdings" w:hint="default"/>
      </w:rPr>
    </w:lvl>
    <w:lvl w:ilvl="6" w:tplc="04100001" w:tentative="1">
      <w:start w:val="1"/>
      <w:numFmt w:val="bullet"/>
      <w:lvlText w:val=""/>
      <w:lvlJc w:val="left"/>
      <w:pPr>
        <w:tabs>
          <w:tab w:val="num" w:pos="5720"/>
        </w:tabs>
        <w:ind w:left="5720" w:hanging="360"/>
      </w:pPr>
      <w:rPr>
        <w:rFonts w:ascii="Symbol" w:hAnsi="Symbol" w:hint="default"/>
      </w:rPr>
    </w:lvl>
    <w:lvl w:ilvl="7" w:tplc="04100003" w:tentative="1">
      <w:start w:val="1"/>
      <w:numFmt w:val="bullet"/>
      <w:lvlText w:val="o"/>
      <w:lvlJc w:val="left"/>
      <w:pPr>
        <w:tabs>
          <w:tab w:val="num" w:pos="6440"/>
        </w:tabs>
        <w:ind w:left="6440" w:hanging="360"/>
      </w:pPr>
      <w:rPr>
        <w:rFonts w:ascii="Courier New" w:hAnsi="Courier New" w:hint="default"/>
      </w:rPr>
    </w:lvl>
    <w:lvl w:ilvl="8" w:tplc="04100005" w:tentative="1">
      <w:start w:val="1"/>
      <w:numFmt w:val="bullet"/>
      <w:lvlText w:val=""/>
      <w:lvlJc w:val="left"/>
      <w:pPr>
        <w:tabs>
          <w:tab w:val="num" w:pos="7160"/>
        </w:tabs>
        <w:ind w:left="7160" w:hanging="360"/>
      </w:pPr>
      <w:rPr>
        <w:rFonts w:ascii="Wingdings" w:hAnsi="Wingdings" w:hint="default"/>
      </w:rPr>
    </w:lvl>
  </w:abstractNum>
  <w:abstractNum w:abstractNumId="22">
    <w:nsid w:val="43833DEA"/>
    <w:multiLevelType w:val="hybridMultilevel"/>
    <w:tmpl w:val="0FA8E384"/>
    <w:lvl w:ilvl="0" w:tplc="0AA6F7F4">
      <w:numFmt w:val="bullet"/>
      <w:lvlText w:val="-"/>
      <w:lvlJc w:val="left"/>
      <w:pPr>
        <w:ind w:left="720" w:hanging="360"/>
      </w:pPr>
      <w:rPr>
        <w:rFonts w:ascii="ErasMediumITC" w:eastAsia="Times New Roman" w:hAnsi="ErasMediumITC"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B41547C"/>
    <w:multiLevelType w:val="hybridMultilevel"/>
    <w:tmpl w:val="B71C1A2A"/>
    <w:lvl w:ilvl="0" w:tplc="5AD866AE">
      <w:start w:val="1"/>
      <w:numFmt w:val="decimal"/>
      <w:lvlText w:val="%1."/>
      <w:lvlJc w:val="left"/>
      <w:pPr>
        <w:tabs>
          <w:tab w:val="num" w:pos="1040"/>
        </w:tabs>
        <w:ind w:left="1040" w:hanging="360"/>
      </w:pPr>
      <w:rPr>
        <w:rFonts w:cs="Times New Roman" w:hint="default"/>
        <w:color w:val="000000"/>
        <w:sz w:val="16"/>
      </w:rPr>
    </w:lvl>
    <w:lvl w:ilvl="1" w:tplc="04100003" w:tentative="1">
      <w:start w:val="1"/>
      <w:numFmt w:val="bullet"/>
      <w:lvlText w:val="o"/>
      <w:lvlJc w:val="left"/>
      <w:pPr>
        <w:tabs>
          <w:tab w:val="num" w:pos="2120"/>
        </w:tabs>
        <w:ind w:left="2120" w:hanging="360"/>
      </w:pPr>
      <w:rPr>
        <w:rFonts w:ascii="Courier New" w:hAnsi="Courier New" w:hint="default"/>
      </w:rPr>
    </w:lvl>
    <w:lvl w:ilvl="2" w:tplc="04100005" w:tentative="1">
      <w:start w:val="1"/>
      <w:numFmt w:val="bullet"/>
      <w:lvlText w:val=""/>
      <w:lvlJc w:val="left"/>
      <w:pPr>
        <w:tabs>
          <w:tab w:val="num" w:pos="2840"/>
        </w:tabs>
        <w:ind w:left="2840" w:hanging="360"/>
      </w:pPr>
      <w:rPr>
        <w:rFonts w:ascii="Wingdings" w:hAnsi="Wingdings" w:hint="default"/>
      </w:rPr>
    </w:lvl>
    <w:lvl w:ilvl="3" w:tplc="04100001" w:tentative="1">
      <w:start w:val="1"/>
      <w:numFmt w:val="bullet"/>
      <w:lvlText w:val=""/>
      <w:lvlJc w:val="left"/>
      <w:pPr>
        <w:tabs>
          <w:tab w:val="num" w:pos="3560"/>
        </w:tabs>
        <w:ind w:left="3560" w:hanging="360"/>
      </w:pPr>
      <w:rPr>
        <w:rFonts w:ascii="Symbol" w:hAnsi="Symbol" w:hint="default"/>
      </w:rPr>
    </w:lvl>
    <w:lvl w:ilvl="4" w:tplc="04100003" w:tentative="1">
      <w:start w:val="1"/>
      <w:numFmt w:val="bullet"/>
      <w:lvlText w:val="o"/>
      <w:lvlJc w:val="left"/>
      <w:pPr>
        <w:tabs>
          <w:tab w:val="num" w:pos="4280"/>
        </w:tabs>
        <w:ind w:left="4280" w:hanging="360"/>
      </w:pPr>
      <w:rPr>
        <w:rFonts w:ascii="Courier New" w:hAnsi="Courier New" w:hint="default"/>
      </w:rPr>
    </w:lvl>
    <w:lvl w:ilvl="5" w:tplc="04100005" w:tentative="1">
      <w:start w:val="1"/>
      <w:numFmt w:val="bullet"/>
      <w:lvlText w:val=""/>
      <w:lvlJc w:val="left"/>
      <w:pPr>
        <w:tabs>
          <w:tab w:val="num" w:pos="5000"/>
        </w:tabs>
        <w:ind w:left="5000" w:hanging="360"/>
      </w:pPr>
      <w:rPr>
        <w:rFonts w:ascii="Wingdings" w:hAnsi="Wingdings" w:hint="default"/>
      </w:rPr>
    </w:lvl>
    <w:lvl w:ilvl="6" w:tplc="04100001" w:tentative="1">
      <w:start w:val="1"/>
      <w:numFmt w:val="bullet"/>
      <w:lvlText w:val=""/>
      <w:lvlJc w:val="left"/>
      <w:pPr>
        <w:tabs>
          <w:tab w:val="num" w:pos="5720"/>
        </w:tabs>
        <w:ind w:left="5720" w:hanging="360"/>
      </w:pPr>
      <w:rPr>
        <w:rFonts w:ascii="Symbol" w:hAnsi="Symbol" w:hint="default"/>
      </w:rPr>
    </w:lvl>
    <w:lvl w:ilvl="7" w:tplc="04100003" w:tentative="1">
      <w:start w:val="1"/>
      <w:numFmt w:val="bullet"/>
      <w:lvlText w:val="o"/>
      <w:lvlJc w:val="left"/>
      <w:pPr>
        <w:tabs>
          <w:tab w:val="num" w:pos="6440"/>
        </w:tabs>
        <w:ind w:left="6440" w:hanging="360"/>
      </w:pPr>
      <w:rPr>
        <w:rFonts w:ascii="Courier New" w:hAnsi="Courier New" w:hint="default"/>
      </w:rPr>
    </w:lvl>
    <w:lvl w:ilvl="8" w:tplc="04100005" w:tentative="1">
      <w:start w:val="1"/>
      <w:numFmt w:val="bullet"/>
      <w:lvlText w:val=""/>
      <w:lvlJc w:val="left"/>
      <w:pPr>
        <w:tabs>
          <w:tab w:val="num" w:pos="7160"/>
        </w:tabs>
        <w:ind w:left="7160" w:hanging="360"/>
      </w:pPr>
      <w:rPr>
        <w:rFonts w:ascii="Wingdings" w:hAnsi="Wingdings" w:hint="default"/>
      </w:rPr>
    </w:lvl>
  </w:abstractNum>
  <w:abstractNum w:abstractNumId="24">
    <w:nsid w:val="69A81023"/>
    <w:multiLevelType w:val="hybridMultilevel"/>
    <w:tmpl w:val="850482BE"/>
    <w:lvl w:ilvl="0" w:tplc="1E203AC2">
      <w:numFmt w:val="bullet"/>
      <w:lvlText w:val="•"/>
      <w:lvlJc w:val="left"/>
      <w:pPr>
        <w:ind w:left="750" w:hanging="39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7"/>
  </w:num>
  <w:num w:numId="12">
    <w:abstractNumId w:val="12"/>
  </w:num>
  <w:num w:numId="13">
    <w:abstractNumId w:val="10"/>
  </w:num>
  <w:num w:numId="14">
    <w:abstractNumId w:val="21"/>
  </w:num>
  <w:num w:numId="15">
    <w:abstractNumId w:val="13"/>
  </w:num>
  <w:num w:numId="16">
    <w:abstractNumId w:val="23"/>
  </w:num>
  <w:num w:numId="17">
    <w:abstractNumId w:val="15"/>
  </w:num>
  <w:num w:numId="18">
    <w:abstractNumId w:val="14"/>
  </w:num>
  <w:num w:numId="19">
    <w:abstractNumId w:val="16"/>
  </w:num>
  <w:num w:numId="20">
    <w:abstractNumId w:val="24"/>
  </w:num>
  <w:num w:numId="21">
    <w:abstractNumId w:val="11"/>
  </w:num>
  <w:num w:numId="22">
    <w:abstractNumId w:val="22"/>
  </w:num>
  <w:num w:numId="23">
    <w:abstractNumId w:val="19"/>
  </w:num>
  <w:num w:numId="24">
    <w:abstractNumId w:val="18"/>
  </w:num>
  <w:num w:numId="25">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lignBordersAndEdges/>
  <w:bordersDoNotSurroundHeader/>
  <w:bordersDoNotSurroundFooter/>
  <w:stylePaneFormatFilter w:val="3F01"/>
  <w:defaultTabStop w:val="708"/>
  <w:hyphenationZone w:val="283"/>
  <w:noPunctuationKerning/>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61F9F"/>
    <w:rsid w:val="00004671"/>
    <w:rsid w:val="00064D31"/>
    <w:rsid w:val="000872A6"/>
    <w:rsid w:val="0009154D"/>
    <w:rsid w:val="000A4D2E"/>
    <w:rsid w:val="000B61CF"/>
    <w:rsid w:val="000C1E67"/>
    <w:rsid w:val="000C6358"/>
    <w:rsid w:val="000E160E"/>
    <w:rsid w:val="00115141"/>
    <w:rsid w:val="00135CC5"/>
    <w:rsid w:val="00140D02"/>
    <w:rsid w:val="00145F4D"/>
    <w:rsid w:val="001F2C8E"/>
    <w:rsid w:val="00255579"/>
    <w:rsid w:val="0028697E"/>
    <w:rsid w:val="003372C2"/>
    <w:rsid w:val="00353241"/>
    <w:rsid w:val="00356E36"/>
    <w:rsid w:val="00380F8C"/>
    <w:rsid w:val="003930D5"/>
    <w:rsid w:val="003B0F04"/>
    <w:rsid w:val="00415C3C"/>
    <w:rsid w:val="0044207F"/>
    <w:rsid w:val="00461F9F"/>
    <w:rsid w:val="004D700F"/>
    <w:rsid w:val="004E36FD"/>
    <w:rsid w:val="00515A9B"/>
    <w:rsid w:val="00557B90"/>
    <w:rsid w:val="005B6C98"/>
    <w:rsid w:val="005D354C"/>
    <w:rsid w:val="005E5BB4"/>
    <w:rsid w:val="00611B3B"/>
    <w:rsid w:val="0062483F"/>
    <w:rsid w:val="006367CE"/>
    <w:rsid w:val="006929A7"/>
    <w:rsid w:val="00692EBE"/>
    <w:rsid w:val="006B6E0B"/>
    <w:rsid w:val="006C234A"/>
    <w:rsid w:val="007010C1"/>
    <w:rsid w:val="00703DB9"/>
    <w:rsid w:val="00715C21"/>
    <w:rsid w:val="00724EC4"/>
    <w:rsid w:val="007309B0"/>
    <w:rsid w:val="00732F5F"/>
    <w:rsid w:val="007567AD"/>
    <w:rsid w:val="00772C28"/>
    <w:rsid w:val="00786F6C"/>
    <w:rsid w:val="00880786"/>
    <w:rsid w:val="008C02CA"/>
    <w:rsid w:val="008D39A4"/>
    <w:rsid w:val="008F0022"/>
    <w:rsid w:val="009454F1"/>
    <w:rsid w:val="00966318"/>
    <w:rsid w:val="009A1F15"/>
    <w:rsid w:val="009F29D8"/>
    <w:rsid w:val="00A56EF8"/>
    <w:rsid w:val="00A61BB2"/>
    <w:rsid w:val="00A67BB6"/>
    <w:rsid w:val="00A85863"/>
    <w:rsid w:val="00AA2EC7"/>
    <w:rsid w:val="00AB05B7"/>
    <w:rsid w:val="00AB3EDD"/>
    <w:rsid w:val="00AC7601"/>
    <w:rsid w:val="00B129DA"/>
    <w:rsid w:val="00B203AC"/>
    <w:rsid w:val="00B2629D"/>
    <w:rsid w:val="00B35556"/>
    <w:rsid w:val="00B46448"/>
    <w:rsid w:val="00B5610E"/>
    <w:rsid w:val="00B74871"/>
    <w:rsid w:val="00B76580"/>
    <w:rsid w:val="00C03146"/>
    <w:rsid w:val="00C04787"/>
    <w:rsid w:val="00C3658F"/>
    <w:rsid w:val="00C75CBC"/>
    <w:rsid w:val="00C9540E"/>
    <w:rsid w:val="00CA48D6"/>
    <w:rsid w:val="00CC062E"/>
    <w:rsid w:val="00D21C71"/>
    <w:rsid w:val="00D253E8"/>
    <w:rsid w:val="00D52B17"/>
    <w:rsid w:val="00D56DB7"/>
    <w:rsid w:val="00DD205F"/>
    <w:rsid w:val="00E5020E"/>
    <w:rsid w:val="00E76B8D"/>
    <w:rsid w:val="00EB76D7"/>
    <w:rsid w:val="00EC7E6F"/>
    <w:rsid w:val="00EE0B9D"/>
    <w:rsid w:val="00F171DD"/>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D52B17"/>
    <w:pPr>
      <w:spacing w:after="200" w:line="252" w:lineRule="auto"/>
    </w:pPr>
    <w:rPr>
      <w:lang w:val="en-US" w:eastAsia="en-US"/>
    </w:rPr>
  </w:style>
  <w:style w:type="paragraph" w:styleId="Heading1">
    <w:name w:val="heading 1"/>
    <w:basedOn w:val="Normal"/>
    <w:next w:val="Normal"/>
    <w:link w:val="Heading1Char"/>
    <w:uiPriority w:val="99"/>
    <w:qFormat/>
    <w:rsid w:val="00D52B17"/>
    <w:pPr>
      <w:pBdr>
        <w:bottom w:val="thinThickSmallGap" w:sz="12" w:space="1" w:color="943634"/>
      </w:pBdr>
      <w:spacing w:before="400"/>
      <w:jc w:val="center"/>
      <w:outlineLvl w:val="0"/>
    </w:pPr>
    <w:rPr>
      <w:caps/>
      <w:color w:val="632423"/>
      <w:spacing w:val="20"/>
      <w:sz w:val="28"/>
      <w:szCs w:val="28"/>
    </w:rPr>
  </w:style>
  <w:style w:type="paragraph" w:styleId="Heading2">
    <w:name w:val="heading 2"/>
    <w:basedOn w:val="Normal"/>
    <w:next w:val="Normal"/>
    <w:link w:val="Heading2Char"/>
    <w:uiPriority w:val="99"/>
    <w:qFormat/>
    <w:rsid w:val="00D52B17"/>
    <w:pPr>
      <w:pBdr>
        <w:bottom w:val="single" w:sz="4" w:space="1" w:color="622423"/>
      </w:pBdr>
      <w:spacing w:before="400"/>
      <w:jc w:val="center"/>
      <w:outlineLvl w:val="1"/>
    </w:pPr>
    <w:rPr>
      <w:caps/>
      <w:color w:val="632423"/>
      <w:spacing w:val="15"/>
      <w:sz w:val="24"/>
      <w:szCs w:val="24"/>
    </w:rPr>
  </w:style>
  <w:style w:type="paragraph" w:styleId="Heading3">
    <w:name w:val="heading 3"/>
    <w:basedOn w:val="Normal"/>
    <w:next w:val="Normal"/>
    <w:link w:val="Heading3Char"/>
    <w:uiPriority w:val="99"/>
    <w:qFormat/>
    <w:rsid w:val="00D52B17"/>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basedOn w:val="Normal"/>
    <w:next w:val="Normal"/>
    <w:link w:val="Heading4Char"/>
    <w:uiPriority w:val="99"/>
    <w:qFormat/>
    <w:rsid w:val="00D52B17"/>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D52B17"/>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D52B17"/>
    <w:pPr>
      <w:spacing w:after="120"/>
      <w:jc w:val="center"/>
      <w:outlineLvl w:val="5"/>
    </w:pPr>
    <w:rPr>
      <w:caps/>
      <w:color w:val="943634"/>
      <w:spacing w:val="10"/>
    </w:rPr>
  </w:style>
  <w:style w:type="paragraph" w:styleId="Heading7">
    <w:name w:val="heading 7"/>
    <w:basedOn w:val="Normal"/>
    <w:next w:val="Normal"/>
    <w:link w:val="Heading7Char"/>
    <w:uiPriority w:val="99"/>
    <w:qFormat/>
    <w:rsid w:val="00D52B17"/>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D52B17"/>
    <w:pPr>
      <w:spacing w:after="120"/>
      <w:jc w:val="center"/>
      <w:outlineLvl w:val="7"/>
    </w:pPr>
    <w:rPr>
      <w:caps/>
      <w:spacing w:val="10"/>
      <w:sz w:val="20"/>
      <w:szCs w:val="20"/>
    </w:rPr>
  </w:style>
  <w:style w:type="paragraph" w:styleId="Heading9">
    <w:name w:val="heading 9"/>
    <w:basedOn w:val="Normal"/>
    <w:next w:val="Normal"/>
    <w:link w:val="Heading9Char"/>
    <w:uiPriority w:val="99"/>
    <w:qFormat/>
    <w:rsid w:val="00D52B17"/>
    <w:pPr>
      <w:spacing w:after="120"/>
      <w:jc w:val="center"/>
      <w:outlineLvl w:val="8"/>
    </w:pPr>
    <w:rPr>
      <w:i/>
      <w:iCs/>
      <w:caps/>
      <w:spacing w:val="1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2B17"/>
    <w:rPr>
      <w:rFonts w:cs="Times New Roman"/>
      <w:caps/>
      <w:color w:val="632423"/>
      <w:spacing w:val="20"/>
      <w:sz w:val="28"/>
      <w:szCs w:val="28"/>
    </w:rPr>
  </w:style>
  <w:style w:type="character" w:customStyle="1" w:styleId="Heading2Char">
    <w:name w:val="Heading 2 Char"/>
    <w:basedOn w:val="DefaultParagraphFont"/>
    <w:link w:val="Heading2"/>
    <w:uiPriority w:val="99"/>
    <w:locked/>
    <w:rsid w:val="00D52B17"/>
    <w:rPr>
      <w:rFonts w:cs="Times New Roman"/>
      <w:caps/>
      <w:color w:val="632423"/>
      <w:spacing w:val="15"/>
      <w:sz w:val="24"/>
      <w:szCs w:val="24"/>
    </w:rPr>
  </w:style>
  <w:style w:type="character" w:customStyle="1" w:styleId="Heading3Char">
    <w:name w:val="Heading 3 Char"/>
    <w:basedOn w:val="DefaultParagraphFont"/>
    <w:link w:val="Heading3"/>
    <w:uiPriority w:val="99"/>
    <w:locked/>
    <w:rsid w:val="00D52B17"/>
    <w:rPr>
      <w:rFonts w:cs="Times New Roman"/>
      <w:caps/>
      <w:color w:val="622423"/>
      <w:sz w:val="24"/>
      <w:szCs w:val="24"/>
    </w:rPr>
  </w:style>
  <w:style w:type="character" w:customStyle="1" w:styleId="Heading4Char">
    <w:name w:val="Heading 4 Char"/>
    <w:basedOn w:val="DefaultParagraphFont"/>
    <w:link w:val="Heading4"/>
    <w:uiPriority w:val="99"/>
    <w:locked/>
    <w:rsid w:val="00D52B17"/>
    <w:rPr>
      <w:rFonts w:cs="Times New Roman"/>
      <w:caps/>
      <w:color w:val="622423"/>
      <w:spacing w:val="10"/>
    </w:rPr>
  </w:style>
  <w:style w:type="character" w:customStyle="1" w:styleId="Heading5Char">
    <w:name w:val="Heading 5 Char"/>
    <w:basedOn w:val="DefaultParagraphFont"/>
    <w:link w:val="Heading5"/>
    <w:uiPriority w:val="99"/>
    <w:locked/>
    <w:rsid w:val="00D52B17"/>
    <w:rPr>
      <w:rFonts w:cs="Times New Roman"/>
      <w:caps/>
      <w:color w:val="622423"/>
      <w:spacing w:val="10"/>
    </w:rPr>
  </w:style>
  <w:style w:type="character" w:customStyle="1" w:styleId="Heading6Char">
    <w:name w:val="Heading 6 Char"/>
    <w:basedOn w:val="DefaultParagraphFont"/>
    <w:link w:val="Heading6"/>
    <w:uiPriority w:val="99"/>
    <w:locked/>
    <w:rsid w:val="00D52B17"/>
    <w:rPr>
      <w:rFonts w:cs="Times New Roman"/>
      <w:caps/>
      <w:color w:val="943634"/>
      <w:spacing w:val="10"/>
    </w:rPr>
  </w:style>
  <w:style w:type="character" w:customStyle="1" w:styleId="Heading7Char">
    <w:name w:val="Heading 7 Char"/>
    <w:basedOn w:val="DefaultParagraphFont"/>
    <w:link w:val="Heading7"/>
    <w:uiPriority w:val="99"/>
    <w:locked/>
    <w:rsid w:val="00D52B17"/>
    <w:rPr>
      <w:rFonts w:cs="Times New Roman"/>
      <w:i/>
      <w:iCs/>
      <w:caps/>
      <w:color w:val="943634"/>
      <w:spacing w:val="10"/>
    </w:rPr>
  </w:style>
  <w:style w:type="character" w:customStyle="1" w:styleId="Heading8Char">
    <w:name w:val="Heading 8 Char"/>
    <w:basedOn w:val="DefaultParagraphFont"/>
    <w:link w:val="Heading8"/>
    <w:uiPriority w:val="99"/>
    <w:locked/>
    <w:rsid w:val="00D52B17"/>
    <w:rPr>
      <w:rFonts w:cs="Times New Roman"/>
      <w:caps/>
      <w:spacing w:val="10"/>
      <w:sz w:val="20"/>
      <w:szCs w:val="20"/>
    </w:rPr>
  </w:style>
  <w:style w:type="character" w:customStyle="1" w:styleId="Heading9Char">
    <w:name w:val="Heading 9 Char"/>
    <w:basedOn w:val="DefaultParagraphFont"/>
    <w:link w:val="Heading9"/>
    <w:uiPriority w:val="99"/>
    <w:locked/>
    <w:rsid w:val="00D52B17"/>
    <w:rPr>
      <w:rFonts w:cs="Times New Roman"/>
      <w:i/>
      <w:iCs/>
      <w:caps/>
      <w:spacing w:val="10"/>
      <w:sz w:val="20"/>
      <w:szCs w:val="20"/>
    </w:rPr>
  </w:style>
  <w:style w:type="paragraph" w:styleId="Header">
    <w:name w:val="header"/>
    <w:basedOn w:val="Normal"/>
    <w:link w:val="HeaderChar"/>
    <w:uiPriority w:val="99"/>
    <w:rsid w:val="000A4D2E"/>
    <w:pPr>
      <w:tabs>
        <w:tab w:val="center" w:pos="4819"/>
        <w:tab w:val="right" w:pos="9638"/>
      </w:tabs>
    </w:pPr>
  </w:style>
  <w:style w:type="character" w:customStyle="1" w:styleId="HeaderChar">
    <w:name w:val="Header Char"/>
    <w:basedOn w:val="DefaultParagraphFont"/>
    <w:link w:val="Header"/>
    <w:uiPriority w:val="99"/>
    <w:semiHidden/>
    <w:rsid w:val="00F80EEC"/>
    <w:rPr>
      <w:lang w:val="en-US" w:eastAsia="en-US"/>
    </w:rPr>
  </w:style>
  <w:style w:type="paragraph" w:customStyle="1" w:styleId="Fontetabella">
    <w:name w:val="Fonte tabella"/>
    <w:basedOn w:val="Normal"/>
    <w:uiPriority w:val="99"/>
    <w:rsid w:val="000A4D2E"/>
    <w:pPr>
      <w:spacing w:before="40" w:after="120" w:line="240" w:lineRule="auto"/>
      <w:ind w:left="851" w:hanging="851"/>
    </w:pPr>
    <w:rPr>
      <w:i/>
      <w:iCs/>
      <w:sz w:val="20"/>
      <w:szCs w:val="20"/>
    </w:rPr>
  </w:style>
  <w:style w:type="paragraph" w:customStyle="1" w:styleId="Indentro">
    <w:name w:val="Indentro"/>
    <w:basedOn w:val="Normal"/>
    <w:uiPriority w:val="99"/>
    <w:rsid w:val="000A4D2E"/>
    <w:pPr>
      <w:ind w:left="397" w:hanging="397"/>
    </w:pPr>
  </w:style>
  <w:style w:type="paragraph" w:customStyle="1" w:styleId="Indentro0">
    <w:name w:val="Indentro+"/>
    <w:basedOn w:val="Normal"/>
    <w:uiPriority w:val="99"/>
    <w:rsid w:val="000A4D2E"/>
    <w:pPr>
      <w:ind w:left="851" w:hanging="454"/>
    </w:pPr>
  </w:style>
  <w:style w:type="paragraph" w:customStyle="1" w:styleId="Indentro1">
    <w:name w:val="Indentro++"/>
    <w:basedOn w:val="Indentro0"/>
    <w:uiPriority w:val="99"/>
    <w:rsid w:val="000A4D2E"/>
    <w:pPr>
      <w:ind w:left="1259" w:hanging="408"/>
    </w:pPr>
  </w:style>
  <w:style w:type="paragraph" w:customStyle="1" w:styleId="IntestazioneEcoter">
    <w:name w:val="Intestazione Ecoter"/>
    <w:basedOn w:val="Normal"/>
    <w:uiPriority w:val="99"/>
    <w:rsid w:val="000A4D2E"/>
    <w:pPr>
      <w:pBdr>
        <w:bottom w:val="single" w:sz="4" w:space="3" w:color="auto"/>
      </w:pBdr>
      <w:spacing w:before="60" w:after="60" w:line="240" w:lineRule="auto"/>
      <w:jc w:val="right"/>
    </w:pPr>
    <w:rPr>
      <w:b/>
      <w:i/>
      <w:vanish/>
      <w:sz w:val="14"/>
    </w:rPr>
  </w:style>
  <w:style w:type="paragraph" w:customStyle="1" w:styleId="NormalInd">
    <w:name w:val="Normal Ind."/>
    <w:basedOn w:val="Normal"/>
    <w:uiPriority w:val="99"/>
    <w:rsid w:val="000A4D2E"/>
    <w:pPr>
      <w:ind w:left="567" w:hanging="567"/>
    </w:pPr>
  </w:style>
  <w:style w:type="character" w:styleId="PageNumber">
    <w:name w:val="page number"/>
    <w:basedOn w:val="DefaultParagraphFont"/>
    <w:uiPriority w:val="99"/>
    <w:rsid w:val="000A4D2E"/>
    <w:rPr>
      <w:rFonts w:cs="Times New Roman"/>
    </w:rPr>
  </w:style>
  <w:style w:type="paragraph" w:styleId="Footer">
    <w:name w:val="footer"/>
    <w:basedOn w:val="Normal"/>
    <w:link w:val="FooterChar"/>
    <w:uiPriority w:val="99"/>
    <w:rsid w:val="000A4D2E"/>
    <w:pPr>
      <w:spacing w:line="240" w:lineRule="auto"/>
    </w:pPr>
  </w:style>
  <w:style w:type="character" w:customStyle="1" w:styleId="FooterChar">
    <w:name w:val="Footer Char"/>
    <w:basedOn w:val="DefaultParagraphFont"/>
    <w:link w:val="Footer"/>
    <w:uiPriority w:val="99"/>
    <w:semiHidden/>
    <w:rsid w:val="00F80EEC"/>
    <w:rPr>
      <w:lang w:val="en-US" w:eastAsia="en-US"/>
    </w:rPr>
  </w:style>
  <w:style w:type="character" w:styleId="FootnoteReference">
    <w:name w:val="footnote reference"/>
    <w:basedOn w:val="DefaultParagraphFont"/>
    <w:uiPriority w:val="99"/>
    <w:semiHidden/>
    <w:rsid w:val="000A4D2E"/>
    <w:rPr>
      <w:rFonts w:cs="Times New Roman"/>
      <w:sz w:val="18"/>
      <w:szCs w:val="18"/>
      <w:vertAlign w:val="superscript"/>
    </w:rPr>
  </w:style>
  <w:style w:type="paragraph" w:styleId="TOC1">
    <w:name w:val="toc 1"/>
    <w:basedOn w:val="Normal"/>
    <w:next w:val="Normal"/>
    <w:uiPriority w:val="99"/>
    <w:semiHidden/>
    <w:rsid w:val="000A4D2E"/>
    <w:pPr>
      <w:tabs>
        <w:tab w:val="right" w:leader="dot" w:pos="9360"/>
      </w:tabs>
      <w:spacing w:line="240" w:lineRule="auto"/>
      <w:ind w:left="397" w:right="566" w:hanging="397"/>
    </w:pPr>
    <w:rPr>
      <w:b/>
      <w:caps/>
      <w:noProof/>
      <w:sz w:val="20"/>
    </w:rPr>
  </w:style>
  <w:style w:type="paragraph" w:styleId="TOC2">
    <w:name w:val="toc 2"/>
    <w:basedOn w:val="Normal"/>
    <w:next w:val="Normal"/>
    <w:uiPriority w:val="99"/>
    <w:semiHidden/>
    <w:rsid w:val="000A4D2E"/>
    <w:pPr>
      <w:tabs>
        <w:tab w:val="left" w:pos="993"/>
        <w:tab w:val="right" w:leader="dot" w:pos="9360"/>
      </w:tabs>
      <w:spacing w:line="240" w:lineRule="auto"/>
      <w:ind w:left="993" w:right="566" w:hanging="596"/>
    </w:pPr>
    <w:rPr>
      <w:noProof/>
      <w:sz w:val="20"/>
    </w:rPr>
  </w:style>
  <w:style w:type="paragraph" w:styleId="TOC3">
    <w:name w:val="toc 3"/>
    <w:basedOn w:val="Normal"/>
    <w:next w:val="Normal"/>
    <w:uiPriority w:val="99"/>
    <w:semiHidden/>
    <w:rsid w:val="000A4D2E"/>
    <w:pPr>
      <w:tabs>
        <w:tab w:val="right" w:leader="dot" w:pos="9360"/>
      </w:tabs>
      <w:spacing w:line="240" w:lineRule="auto"/>
      <w:ind w:left="1701" w:right="566" w:hanging="708"/>
    </w:pPr>
    <w:rPr>
      <w:noProof/>
      <w:sz w:val="20"/>
    </w:rPr>
  </w:style>
  <w:style w:type="paragraph" w:styleId="TOC4">
    <w:name w:val="toc 4"/>
    <w:basedOn w:val="Normal"/>
    <w:next w:val="Normal"/>
    <w:uiPriority w:val="99"/>
    <w:semiHidden/>
    <w:rsid w:val="000A4D2E"/>
    <w:pPr>
      <w:tabs>
        <w:tab w:val="right" w:leader="dot" w:pos="8505"/>
      </w:tabs>
      <w:spacing w:line="240" w:lineRule="auto"/>
      <w:ind w:left="2552" w:right="566" w:hanging="851"/>
    </w:pPr>
    <w:rPr>
      <w:sz w:val="20"/>
    </w:rPr>
  </w:style>
  <w:style w:type="paragraph" w:styleId="Title">
    <w:name w:val="Title"/>
    <w:basedOn w:val="Normal"/>
    <w:next w:val="Normal"/>
    <w:link w:val="TitleChar"/>
    <w:uiPriority w:val="99"/>
    <w:qFormat/>
    <w:rsid w:val="00D52B17"/>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D52B17"/>
    <w:rPr>
      <w:rFonts w:cs="Times New Roman"/>
      <w:caps/>
      <w:color w:val="632423"/>
      <w:spacing w:val="50"/>
      <w:sz w:val="44"/>
      <w:szCs w:val="44"/>
    </w:rPr>
  </w:style>
  <w:style w:type="paragraph" w:customStyle="1" w:styleId="TitoloTabella">
    <w:name w:val="Titolo Tabella"/>
    <w:basedOn w:val="Normal"/>
    <w:next w:val="Normal"/>
    <w:uiPriority w:val="99"/>
    <w:rsid w:val="000A4D2E"/>
    <w:pPr>
      <w:keepNext/>
      <w:spacing w:before="360" w:after="120" w:line="240" w:lineRule="auto"/>
      <w:ind w:left="794" w:hanging="794"/>
      <w:outlineLvl w:val="4"/>
    </w:pPr>
    <w:rPr>
      <w:b/>
      <w:bCs/>
      <w:sz w:val="20"/>
    </w:rPr>
  </w:style>
  <w:style w:type="character" w:styleId="IntenseReference">
    <w:name w:val="Intense Reference"/>
    <w:basedOn w:val="DefaultParagraphFont"/>
    <w:uiPriority w:val="99"/>
    <w:qFormat/>
    <w:rsid w:val="00D52B17"/>
    <w:rPr>
      <w:rFonts w:ascii="Calibri" w:hAnsi="Calibri"/>
      <w:b/>
      <w:i/>
      <w:color w:val="622423"/>
    </w:rPr>
  </w:style>
  <w:style w:type="paragraph" w:styleId="TOC5">
    <w:name w:val="toc 5"/>
    <w:basedOn w:val="Normal"/>
    <w:next w:val="Normal"/>
    <w:uiPriority w:val="99"/>
    <w:semiHidden/>
    <w:rsid w:val="000A4D2E"/>
    <w:pPr>
      <w:spacing w:line="240" w:lineRule="auto"/>
      <w:ind w:left="879"/>
    </w:pPr>
    <w:rPr>
      <w:sz w:val="20"/>
    </w:rPr>
  </w:style>
  <w:style w:type="paragraph" w:styleId="TOC6">
    <w:name w:val="toc 6"/>
    <w:basedOn w:val="Normal"/>
    <w:next w:val="Normal"/>
    <w:uiPriority w:val="99"/>
    <w:semiHidden/>
    <w:rsid w:val="000A4D2E"/>
    <w:pPr>
      <w:spacing w:line="240" w:lineRule="auto"/>
      <w:ind w:left="879"/>
    </w:pPr>
    <w:rPr>
      <w:sz w:val="20"/>
    </w:rPr>
  </w:style>
  <w:style w:type="paragraph" w:styleId="FootnoteText">
    <w:name w:val="footnote text"/>
    <w:basedOn w:val="Normal"/>
    <w:link w:val="FootnoteTextChar"/>
    <w:uiPriority w:val="99"/>
    <w:semiHidden/>
    <w:rsid w:val="000A4D2E"/>
    <w:pPr>
      <w:spacing w:line="240" w:lineRule="auto"/>
      <w:ind w:left="357" w:hanging="357"/>
    </w:pPr>
    <w:rPr>
      <w:sz w:val="18"/>
      <w:szCs w:val="18"/>
    </w:rPr>
  </w:style>
  <w:style w:type="character" w:customStyle="1" w:styleId="FootnoteTextChar">
    <w:name w:val="Footnote Text Char"/>
    <w:basedOn w:val="DefaultParagraphFont"/>
    <w:link w:val="FootnoteText"/>
    <w:uiPriority w:val="99"/>
    <w:semiHidden/>
    <w:rsid w:val="00F80EEC"/>
    <w:rPr>
      <w:sz w:val="20"/>
      <w:szCs w:val="20"/>
      <w:lang w:val="en-US" w:eastAsia="en-US"/>
    </w:rPr>
  </w:style>
  <w:style w:type="character" w:styleId="CommentReference">
    <w:name w:val="annotation reference"/>
    <w:basedOn w:val="DefaultParagraphFont"/>
    <w:uiPriority w:val="99"/>
    <w:semiHidden/>
    <w:rsid w:val="000A4D2E"/>
    <w:rPr>
      <w:rFonts w:cs="Times New Roman"/>
      <w:sz w:val="16"/>
      <w:szCs w:val="16"/>
    </w:rPr>
  </w:style>
  <w:style w:type="paragraph" w:styleId="CommentText">
    <w:name w:val="annotation text"/>
    <w:basedOn w:val="Normal"/>
    <w:link w:val="CommentTextChar"/>
    <w:uiPriority w:val="99"/>
    <w:semiHidden/>
    <w:rsid w:val="000A4D2E"/>
    <w:rPr>
      <w:sz w:val="20"/>
      <w:szCs w:val="20"/>
    </w:rPr>
  </w:style>
  <w:style w:type="character" w:customStyle="1" w:styleId="CommentTextChar">
    <w:name w:val="Comment Text Char"/>
    <w:basedOn w:val="DefaultParagraphFont"/>
    <w:link w:val="CommentText"/>
    <w:uiPriority w:val="99"/>
    <w:semiHidden/>
    <w:rsid w:val="00F80EEC"/>
    <w:rPr>
      <w:sz w:val="20"/>
      <w:szCs w:val="20"/>
      <w:lang w:val="en-US" w:eastAsia="en-US"/>
    </w:rPr>
  </w:style>
  <w:style w:type="paragraph" w:styleId="CommentSubject">
    <w:name w:val="annotation subject"/>
    <w:basedOn w:val="CommentText"/>
    <w:next w:val="CommentText"/>
    <w:link w:val="CommentSubjectChar"/>
    <w:uiPriority w:val="99"/>
    <w:semiHidden/>
    <w:rsid w:val="000A4D2E"/>
    <w:rPr>
      <w:b/>
      <w:bCs/>
    </w:rPr>
  </w:style>
  <w:style w:type="character" w:customStyle="1" w:styleId="CommentSubjectChar">
    <w:name w:val="Comment Subject Char"/>
    <w:basedOn w:val="CommentTextChar"/>
    <w:link w:val="CommentSubject"/>
    <w:uiPriority w:val="99"/>
    <w:semiHidden/>
    <w:rsid w:val="00F80EEC"/>
    <w:rPr>
      <w:b/>
      <w:bCs/>
    </w:rPr>
  </w:style>
  <w:style w:type="paragraph" w:styleId="BalloonText">
    <w:name w:val="Balloon Text"/>
    <w:basedOn w:val="Normal"/>
    <w:link w:val="BalloonTextChar"/>
    <w:uiPriority w:val="99"/>
    <w:semiHidden/>
    <w:rsid w:val="000A4D2E"/>
    <w:rPr>
      <w:rFonts w:ascii="Tahoma" w:hAnsi="Tahoma" w:cs="Tahoma"/>
      <w:sz w:val="16"/>
      <w:szCs w:val="16"/>
    </w:rPr>
  </w:style>
  <w:style w:type="character" w:customStyle="1" w:styleId="BalloonTextChar">
    <w:name w:val="Balloon Text Char"/>
    <w:basedOn w:val="DefaultParagraphFont"/>
    <w:link w:val="BalloonText"/>
    <w:uiPriority w:val="99"/>
    <w:semiHidden/>
    <w:rsid w:val="00F80EEC"/>
    <w:rPr>
      <w:rFonts w:ascii="Times New Roman" w:hAnsi="Times New Roman"/>
      <w:sz w:val="0"/>
      <w:szCs w:val="0"/>
      <w:lang w:val="en-US" w:eastAsia="en-US"/>
    </w:rPr>
  </w:style>
  <w:style w:type="paragraph" w:styleId="DocumentMap">
    <w:name w:val="Document Map"/>
    <w:basedOn w:val="Normal"/>
    <w:link w:val="DocumentMapChar"/>
    <w:uiPriority w:val="99"/>
    <w:semiHidden/>
    <w:rsid w:val="000A4D2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F80EEC"/>
    <w:rPr>
      <w:rFonts w:ascii="Times New Roman" w:hAnsi="Times New Roman"/>
      <w:sz w:val="0"/>
      <w:szCs w:val="0"/>
      <w:lang w:val="en-US" w:eastAsia="en-US"/>
    </w:rPr>
  </w:style>
  <w:style w:type="paragraph" w:customStyle="1" w:styleId="CarattereCarattereCarattereCarattereCarattereCarattereCarattereCarattereCarattereCarattereCarattereCarattereCarattereCarattereCarattereCarattereCarattereCarattereCarattere">
    <w:name w:val="Carattere Carattere Carattere Carattere Carattere Carattere Carattere Carattere Carattere Carattere Carattere Carattere Carattere Carattere Carattere Carattere Carattere Carattere Carattere"/>
    <w:basedOn w:val="Normal"/>
    <w:uiPriority w:val="99"/>
    <w:rsid w:val="000A4D2E"/>
    <w:pPr>
      <w:spacing w:after="160" w:line="240" w:lineRule="exact"/>
    </w:pPr>
    <w:rPr>
      <w:rFonts w:ascii="Tahoma" w:hAnsi="Tahoma"/>
      <w:sz w:val="20"/>
      <w:szCs w:val="20"/>
    </w:rPr>
  </w:style>
  <w:style w:type="paragraph" w:styleId="Caption">
    <w:name w:val="caption"/>
    <w:basedOn w:val="Normal"/>
    <w:next w:val="Normal"/>
    <w:uiPriority w:val="99"/>
    <w:qFormat/>
    <w:rsid w:val="00D52B17"/>
    <w:rPr>
      <w:caps/>
      <w:spacing w:val="10"/>
      <w:sz w:val="18"/>
      <w:szCs w:val="18"/>
    </w:rPr>
  </w:style>
  <w:style w:type="paragraph" w:styleId="Subtitle">
    <w:name w:val="Subtitle"/>
    <w:basedOn w:val="Normal"/>
    <w:next w:val="Normal"/>
    <w:link w:val="SubtitleChar"/>
    <w:uiPriority w:val="99"/>
    <w:qFormat/>
    <w:rsid w:val="00D52B17"/>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D52B17"/>
    <w:rPr>
      <w:rFonts w:eastAsia="Times New Roman" w:cs="Times New Roman"/>
      <w:caps/>
      <w:spacing w:val="20"/>
      <w:sz w:val="18"/>
      <w:szCs w:val="18"/>
    </w:rPr>
  </w:style>
  <w:style w:type="character" w:styleId="Strong">
    <w:name w:val="Strong"/>
    <w:basedOn w:val="DefaultParagraphFont"/>
    <w:uiPriority w:val="99"/>
    <w:qFormat/>
    <w:rsid w:val="00D52B17"/>
    <w:rPr>
      <w:rFonts w:cs="Times New Roman"/>
      <w:b/>
      <w:color w:val="943634"/>
      <w:spacing w:val="5"/>
    </w:rPr>
  </w:style>
  <w:style w:type="character" w:styleId="Emphasis">
    <w:name w:val="Emphasis"/>
    <w:basedOn w:val="DefaultParagraphFont"/>
    <w:uiPriority w:val="99"/>
    <w:qFormat/>
    <w:rsid w:val="00D52B17"/>
    <w:rPr>
      <w:rFonts w:cs="Times New Roman"/>
      <w:caps/>
      <w:spacing w:val="5"/>
      <w:sz w:val="20"/>
    </w:rPr>
  </w:style>
  <w:style w:type="paragraph" w:styleId="NoSpacing">
    <w:name w:val="No Spacing"/>
    <w:basedOn w:val="Normal"/>
    <w:link w:val="NoSpacingChar"/>
    <w:uiPriority w:val="99"/>
    <w:qFormat/>
    <w:rsid w:val="00D52B17"/>
    <w:pPr>
      <w:spacing w:after="0" w:line="240" w:lineRule="auto"/>
    </w:pPr>
  </w:style>
  <w:style w:type="character" w:customStyle="1" w:styleId="NoSpacingChar">
    <w:name w:val="No Spacing Char"/>
    <w:basedOn w:val="DefaultParagraphFont"/>
    <w:link w:val="NoSpacing"/>
    <w:uiPriority w:val="99"/>
    <w:locked/>
    <w:rsid w:val="00D52B17"/>
    <w:rPr>
      <w:rFonts w:cs="Times New Roman"/>
    </w:rPr>
  </w:style>
  <w:style w:type="paragraph" w:styleId="ListParagraph">
    <w:name w:val="List Paragraph"/>
    <w:basedOn w:val="Normal"/>
    <w:uiPriority w:val="99"/>
    <w:qFormat/>
    <w:rsid w:val="00D52B17"/>
    <w:pPr>
      <w:ind w:left="720"/>
      <w:contextualSpacing/>
    </w:pPr>
  </w:style>
  <w:style w:type="paragraph" w:styleId="Quote">
    <w:name w:val="Quote"/>
    <w:basedOn w:val="Normal"/>
    <w:next w:val="Normal"/>
    <w:link w:val="QuoteChar"/>
    <w:uiPriority w:val="99"/>
    <w:qFormat/>
    <w:rsid w:val="00D52B17"/>
    <w:rPr>
      <w:i/>
      <w:iCs/>
    </w:rPr>
  </w:style>
  <w:style w:type="character" w:customStyle="1" w:styleId="QuoteChar">
    <w:name w:val="Quote Char"/>
    <w:basedOn w:val="DefaultParagraphFont"/>
    <w:link w:val="Quote"/>
    <w:uiPriority w:val="99"/>
    <w:locked/>
    <w:rsid w:val="00D52B17"/>
    <w:rPr>
      <w:rFonts w:eastAsia="Times New Roman" w:cs="Times New Roman"/>
      <w:i/>
      <w:iCs/>
    </w:rPr>
  </w:style>
  <w:style w:type="paragraph" w:styleId="IntenseQuote">
    <w:name w:val="Intense Quote"/>
    <w:basedOn w:val="Normal"/>
    <w:next w:val="Normal"/>
    <w:link w:val="IntenseQuoteChar"/>
    <w:uiPriority w:val="99"/>
    <w:qFormat/>
    <w:rsid w:val="00D52B17"/>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IntenseQuoteChar">
    <w:name w:val="Intense Quote Char"/>
    <w:basedOn w:val="DefaultParagraphFont"/>
    <w:link w:val="IntenseQuote"/>
    <w:uiPriority w:val="99"/>
    <w:locked/>
    <w:rsid w:val="00D52B17"/>
    <w:rPr>
      <w:rFonts w:eastAsia="Times New Roman" w:cs="Times New Roman"/>
      <w:caps/>
      <w:color w:val="622423"/>
      <w:spacing w:val="5"/>
      <w:sz w:val="20"/>
      <w:szCs w:val="20"/>
    </w:rPr>
  </w:style>
  <w:style w:type="character" w:styleId="SubtleEmphasis">
    <w:name w:val="Subtle Emphasis"/>
    <w:basedOn w:val="DefaultParagraphFont"/>
    <w:uiPriority w:val="99"/>
    <w:qFormat/>
    <w:rsid w:val="00D52B17"/>
    <w:rPr>
      <w:i/>
    </w:rPr>
  </w:style>
  <w:style w:type="character" w:styleId="IntenseEmphasis">
    <w:name w:val="Intense Emphasis"/>
    <w:basedOn w:val="DefaultParagraphFont"/>
    <w:uiPriority w:val="99"/>
    <w:qFormat/>
    <w:rsid w:val="00D52B17"/>
    <w:rPr>
      <w:i/>
      <w:caps/>
      <w:spacing w:val="10"/>
      <w:sz w:val="20"/>
    </w:rPr>
  </w:style>
  <w:style w:type="character" w:styleId="SubtleReference">
    <w:name w:val="Subtle Reference"/>
    <w:basedOn w:val="DefaultParagraphFont"/>
    <w:uiPriority w:val="99"/>
    <w:qFormat/>
    <w:rsid w:val="00D52B17"/>
    <w:rPr>
      <w:rFonts w:ascii="Calibri" w:hAnsi="Calibri" w:cs="Times New Roman"/>
      <w:i/>
      <w:iCs/>
      <w:color w:val="622423"/>
    </w:rPr>
  </w:style>
  <w:style w:type="character" w:styleId="BookTitle">
    <w:name w:val="Book Title"/>
    <w:basedOn w:val="DefaultParagraphFont"/>
    <w:uiPriority w:val="99"/>
    <w:qFormat/>
    <w:rsid w:val="00D52B17"/>
    <w:rPr>
      <w:caps/>
      <w:color w:val="622423"/>
      <w:spacing w:val="5"/>
      <w:u w:color="622423"/>
    </w:rPr>
  </w:style>
  <w:style w:type="paragraph" w:styleId="TOCHeading">
    <w:name w:val="TOC Heading"/>
    <w:basedOn w:val="Heading1"/>
    <w:next w:val="Normal"/>
    <w:uiPriority w:val="99"/>
    <w:qFormat/>
    <w:rsid w:val="00D52B17"/>
    <w:pPr>
      <w:outlineLvl w:val="9"/>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5</Pages>
  <Words>2080</Words>
  <Characters>11862</Characters>
  <Application>Microsoft Office Outlook</Application>
  <DocSecurity>0</DocSecurity>
  <Lines>0</Lines>
  <Paragraphs>0</Paragraphs>
  <ScaleCrop>false</ScaleCrop>
  <Company>Ecoter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Xfgbxb xbxc b</dc:title>
  <dc:subject/>
  <dc:creator>S. Tagliaferro</dc:creator>
  <cp:keywords/>
  <dc:description/>
  <cp:lastModifiedBy>sregnicoli</cp:lastModifiedBy>
  <cp:revision>5</cp:revision>
  <cp:lastPrinted>2013-06-13T06:53:00Z</cp:lastPrinted>
  <dcterms:created xsi:type="dcterms:W3CDTF">2013-09-15T06:55:00Z</dcterms:created>
  <dcterms:modified xsi:type="dcterms:W3CDTF">2013-09-26T10:27:00Z</dcterms:modified>
</cp:coreProperties>
</file>