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:rsidTr="000413D3">
        <w:trPr>
          <w:trHeight w:val="407"/>
        </w:trPr>
        <w:tc>
          <w:tcPr>
            <w:tcW w:w="8127" w:type="dxa"/>
          </w:tcPr>
          <w:p w:rsidR="00392582" w:rsidRPr="00555435" w:rsidRDefault="00555435" w:rsidP="00CB6E4B">
            <w:pPr>
              <w:spacing w:line="220" w:lineRule="exact"/>
              <w:jc w:val="both"/>
            </w:pPr>
            <w:r w:rsidRPr="00555435">
              <w:t>ENTE/ORGANIZZAZIONE</w:t>
            </w:r>
            <w:r w:rsidR="00392582" w:rsidRPr="00555435">
              <w:t>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>(specificare)</w:t>
            </w:r>
            <w:r w:rsidR="00B92FB9" w:rsidRPr="007E2F83">
              <w:rPr>
                <w:sz w:val="24"/>
                <w:szCs w:val="24"/>
              </w:rPr>
              <w:t>Università degli Studi di Perugia</w:t>
            </w:r>
          </w:p>
        </w:tc>
        <w:tc>
          <w:tcPr>
            <w:tcW w:w="2423" w:type="dxa"/>
          </w:tcPr>
          <w:p w:rsidR="00392582" w:rsidRPr="00555435" w:rsidRDefault="00555435" w:rsidP="007E2F83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Pr="00555435">
              <w:t>_</w:t>
            </w:r>
            <w:r w:rsidR="003C7F53">
              <w:t>26/</w:t>
            </w:r>
            <w:r w:rsidR="007E2F83">
              <w:t>09</w:t>
            </w:r>
            <w:r w:rsidR="003C7F53">
              <w:t>/</w:t>
            </w:r>
            <w:r w:rsidR="007E2F83">
              <w:t>2019</w:t>
            </w:r>
            <w:bookmarkStart w:id="0" w:name="_GoBack"/>
            <w:bookmarkEnd w:id="0"/>
          </w:p>
        </w:tc>
      </w:tr>
      <w:tr w:rsidR="0096662E" w:rsidRPr="00555435" w:rsidTr="000413D3">
        <w:trPr>
          <w:trHeight w:val="407"/>
        </w:trPr>
        <w:tc>
          <w:tcPr>
            <w:tcW w:w="10550" w:type="dxa"/>
            <w:gridSpan w:val="2"/>
          </w:tcPr>
          <w:p w:rsidR="00C82BBB" w:rsidRDefault="00555435" w:rsidP="00CB6E4B">
            <w:pPr>
              <w:spacing w:line="220" w:lineRule="exact"/>
              <w:rPr>
                <w:i/>
                <w:sz w:val="20"/>
                <w:szCs w:val="20"/>
              </w:rPr>
            </w:pPr>
            <w:r w:rsidRPr="00555435">
              <w:t>RESPONSABILE DELLA COMPILAZIONE: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</w:t>
            </w:r>
            <w:r w:rsidR="00C82BBB">
              <w:rPr>
                <w:i/>
                <w:sz w:val="20"/>
                <w:szCs w:val="20"/>
              </w:rPr>
              <w:t>)</w:t>
            </w:r>
          </w:p>
          <w:p w:rsidR="0096662E" w:rsidRPr="00555435" w:rsidRDefault="00C82BBB" w:rsidP="00CB6E4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C82BBB">
              <w:rPr>
                <w:rFonts w:cstheme="minorHAnsi"/>
                <w:sz w:val="24"/>
                <w:szCs w:val="24"/>
              </w:rPr>
              <w:t>Prof. Giuseppe Liotta (</w:t>
            </w:r>
            <w:hyperlink r:id="rId8" w:history="1">
              <w:r w:rsidRPr="00C82BBB">
                <w:rPr>
                  <w:rFonts w:cstheme="minorHAnsi"/>
                  <w:sz w:val="24"/>
                  <w:szCs w:val="24"/>
                </w:rPr>
                <w:t>giuseppe.liotta@unipg.it</w:t>
              </w:r>
            </w:hyperlink>
            <w:r w:rsidRPr="00C82BBB">
              <w:rPr>
                <w:rFonts w:cstheme="minorHAnsi"/>
                <w:sz w:val="24"/>
                <w:szCs w:val="24"/>
              </w:rPr>
              <w:t>) e dr.ssa Rosella Penci (rosella.penci@unipg.it)</w:t>
            </w:r>
            <w:r w:rsidR="00555435" w:rsidRPr="00C82BB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55435" w:rsidRPr="00555435" w:rsidTr="000413D3">
        <w:trPr>
          <w:trHeight w:val="407"/>
        </w:trPr>
        <w:tc>
          <w:tcPr>
            <w:tcW w:w="10550" w:type="dxa"/>
            <w:gridSpan w:val="2"/>
          </w:tcPr>
          <w:p w:rsidR="00555435" w:rsidRPr="00555435" w:rsidRDefault="00555435" w:rsidP="00CB6E4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>
              <w:rPr>
                <w:i/>
                <w:sz w:val="20"/>
                <w:szCs w:val="20"/>
              </w:rPr>
              <w:t>(</w:t>
            </w:r>
            <w:r w:rsidRPr="00123287">
              <w:rPr>
                <w:i/>
                <w:sz w:val="20"/>
                <w:szCs w:val="20"/>
              </w:rPr>
              <w:t>specificare)</w:t>
            </w:r>
            <w:r w:rsidR="00F2468B">
              <w:rPr>
                <w:i/>
                <w:sz w:val="20"/>
                <w:szCs w:val="20"/>
              </w:rPr>
              <w:t xml:space="preserve"> </w:t>
            </w:r>
            <w:r w:rsidR="00F2468B" w:rsidRPr="007E2F83">
              <w:rPr>
                <w:rFonts w:cstheme="minorHAnsi"/>
                <w:sz w:val="24"/>
                <w:szCs w:val="24"/>
              </w:rPr>
              <w:t>Europa più connessa</w:t>
            </w:r>
          </w:p>
        </w:tc>
      </w:tr>
      <w:tr w:rsidR="006D7060" w:rsidRPr="00555435" w:rsidTr="000413D3">
        <w:trPr>
          <w:trHeight w:val="427"/>
        </w:trPr>
        <w:tc>
          <w:tcPr>
            <w:tcW w:w="10550" w:type="dxa"/>
            <w:gridSpan w:val="2"/>
          </w:tcPr>
          <w:p w:rsidR="006D7060" w:rsidRPr="005A3799" w:rsidRDefault="00597752" w:rsidP="00CB6E4B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  <w:r w:rsidR="00F2468B" w:rsidRPr="009D6508">
              <w:rPr>
                <w:rFonts w:cstheme="minorHAnsi"/>
                <w:sz w:val="20"/>
                <w:szCs w:val="20"/>
              </w:rPr>
              <w:t xml:space="preserve"> </w:t>
            </w:r>
            <w:r w:rsidR="00B92FB9" w:rsidRPr="007E2F83">
              <w:rPr>
                <w:rFonts w:cstheme="minorHAnsi"/>
                <w:sz w:val="24"/>
                <w:szCs w:val="24"/>
              </w:rPr>
              <w:t>R</w:t>
            </w:r>
            <w:r w:rsidR="00F2468B" w:rsidRPr="007E2F83">
              <w:rPr>
                <w:rFonts w:cstheme="minorHAnsi"/>
                <w:sz w:val="24"/>
                <w:szCs w:val="24"/>
              </w:rPr>
              <w:t>afforzare la connettività digitale</w:t>
            </w:r>
          </w:p>
        </w:tc>
      </w:tr>
      <w:tr w:rsidR="00C5768C" w:rsidRPr="00A16C07" w:rsidTr="000413D3">
        <w:trPr>
          <w:trHeight w:val="532"/>
        </w:trPr>
        <w:tc>
          <w:tcPr>
            <w:tcW w:w="10550" w:type="dxa"/>
            <w:gridSpan w:val="2"/>
          </w:tcPr>
          <w:p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</w:tc>
      </w:tr>
      <w:tr w:rsidR="00555435" w:rsidRPr="00555435" w:rsidTr="000413D3">
        <w:trPr>
          <w:trHeight w:val="3194"/>
        </w:trPr>
        <w:tc>
          <w:tcPr>
            <w:tcW w:w="10550" w:type="dxa"/>
            <w:gridSpan w:val="2"/>
          </w:tcPr>
          <w:p w:rsidR="003D2924" w:rsidRPr="003D2924" w:rsidRDefault="005C7B49" w:rsidP="003D2924">
            <w:pPr>
              <w:jc w:val="both"/>
            </w:pPr>
            <w:r>
              <w:t xml:space="preserve">Rafforzamento della rete </w:t>
            </w:r>
            <w:proofErr w:type="spellStart"/>
            <w:r>
              <w:t>WiFi</w:t>
            </w:r>
            <w:proofErr w:type="spellEnd"/>
            <w:r>
              <w:t xml:space="preserve"> per la popolazione studentesca al fine di giustapporre alla </w:t>
            </w:r>
            <w:proofErr w:type="spellStart"/>
            <w:r>
              <w:t>citta’</w:t>
            </w:r>
            <w:proofErr w:type="spellEnd"/>
            <w:r>
              <w:t xml:space="preserve"> universitaria fisica una </w:t>
            </w:r>
            <w:proofErr w:type="spellStart"/>
            <w:r>
              <w:t>citta’</w:t>
            </w:r>
            <w:proofErr w:type="spellEnd"/>
            <w:r>
              <w:t xml:space="preserve"> universitaria digitale. Il risultato atteso </w:t>
            </w:r>
            <w:proofErr w:type="spellStart"/>
            <w:proofErr w:type="gramStart"/>
            <w:r>
              <w:t>e’</w:t>
            </w:r>
            <w:proofErr w:type="spellEnd"/>
            <w:proofErr w:type="gramEnd"/>
            <w:r>
              <w:t xml:space="preserve"> una crescita della domanda di servizi digitali da parte della popolazione ed un maggiore livello di inclusione degli studenti fuori sede.</w:t>
            </w: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555435" w:rsidRPr="003D2924" w:rsidRDefault="00555435" w:rsidP="003D2924">
            <w:pPr>
              <w:jc w:val="both"/>
            </w:pPr>
          </w:p>
        </w:tc>
      </w:tr>
      <w:tr w:rsidR="00B31870" w:rsidRPr="003D2924" w:rsidTr="000413D3">
        <w:trPr>
          <w:trHeight w:val="4199"/>
        </w:trPr>
        <w:tc>
          <w:tcPr>
            <w:tcW w:w="10550" w:type="dxa"/>
            <w:gridSpan w:val="2"/>
          </w:tcPr>
          <w:p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:rsidR="00675311" w:rsidRPr="0023217F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1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 xml:space="preserve">. </w:t>
            </w:r>
          </w:p>
          <w:p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proofErr w:type="spellStart"/>
            <w:r>
              <w:rPr>
                <w:i/>
              </w:rPr>
              <w:t>la</w:t>
            </w:r>
            <w:proofErr w:type="spellEnd"/>
            <w:r>
              <w:rPr>
                <w:i/>
              </w:rPr>
              <w:t>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</w:t>
            </w:r>
            <w:proofErr w:type="spellEnd"/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:rsidR="00675311" w:rsidRDefault="00675311" w:rsidP="00675311">
            <w:pPr>
              <w:jc w:val="both"/>
              <w:rPr>
                <w:i/>
              </w:rPr>
            </w:pPr>
          </w:p>
          <w:p w:rsidR="005C7B49" w:rsidRPr="005C7B49" w:rsidRDefault="005C7B49" w:rsidP="00675311">
            <w:pPr>
              <w:jc w:val="both"/>
            </w:pPr>
            <w:r w:rsidRPr="005C7B49">
              <w:t>In tema di costruz</w:t>
            </w:r>
            <w:r w:rsidR="00F2468B">
              <w:t>i</w:t>
            </w:r>
            <w:r w:rsidRPr="005C7B49">
              <w:t>one e manutenzione di reti digitali cablate e non l’Ateneo di Perugia ha un’</w:t>
            </w:r>
            <w:r>
              <w:t>e</w:t>
            </w:r>
            <w:r w:rsidRPr="005C7B49">
              <w:t>sperienza trentennale e ha nel corso degli anni ricevuto vari finanziamenti pubblici e privati a supporto.</w:t>
            </w:r>
          </w:p>
          <w:p w:rsidR="00675311" w:rsidRDefault="00675311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4425A2" w:rsidRDefault="004425A2" w:rsidP="00675311">
            <w:pPr>
              <w:jc w:val="both"/>
              <w:rPr>
                <w:i/>
              </w:rPr>
            </w:pPr>
          </w:p>
          <w:p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:rsidTr="000413D3">
        <w:trPr>
          <w:trHeight w:val="568"/>
        </w:trPr>
        <w:tc>
          <w:tcPr>
            <w:tcW w:w="10550" w:type="dxa"/>
            <w:gridSpan w:val="2"/>
          </w:tcPr>
          <w:p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:rsidTr="000413D3">
        <w:trPr>
          <w:trHeight w:val="70"/>
        </w:trPr>
        <w:tc>
          <w:tcPr>
            <w:tcW w:w="10550" w:type="dxa"/>
            <w:gridSpan w:val="2"/>
          </w:tcPr>
          <w:p w:rsidR="003D2924" w:rsidRPr="003D2924" w:rsidRDefault="003D2924" w:rsidP="003D2924">
            <w:pPr>
              <w:jc w:val="both"/>
            </w:pPr>
          </w:p>
          <w:p w:rsidR="003D2924" w:rsidRPr="003D2924" w:rsidRDefault="005C7B49" w:rsidP="003D2924">
            <w:pPr>
              <w:jc w:val="both"/>
            </w:pPr>
            <w:r>
              <w:t>Nessuna risposta.</w:t>
            </w:r>
          </w:p>
          <w:p w:rsidR="003D2924" w:rsidRDefault="003D2924" w:rsidP="003D2924">
            <w:pPr>
              <w:jc w:val="both"/>
            </w:pPr>
          </w:p>
          <w:p w:rsidR="0023217F" w:rsidRPr="003D2924" w:rsidRDefault="0023217F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4425A2" w:rsidRPr="003D2924" w:rsidRDefault="004425A2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Default="003D2924" w:rsidP="003D2924">
            <w:pPr>
              <w:jc w:val="both"/>
            </w:pPr>
          </w:p>
          <w:p w:rsidR="003D2924" w:rsidRPr="003D2924" w:rsidRDefault="003D2924" w:rsidP="003D2924">
            <w:pPr>
              <w:jc w:val="both"/>
            </w:pPr>
          </w:p>
        </w:tc>
      </w:tr>
      <w:tr w:rsidR="00C5768C" w:rsidRPr="003D2924" w:rsidTr="000413D3">
        <w:trPr>
          <w:trHeight w:val="532"/>
        </w:trPr>
        <w:tc>
          <w:tcPr>
            <w:tcW w:w="10550" w:type="dxa"/>
            <w:gridSpan w:val="2"/>
          </w:tcPr>
          <w:p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lastRenderedPageBreak/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:rsidTr="000413D3">
        <w:trPr>
          <w:trHeight w:val="4018"/>
        </w:trPr>
        <w:tc>
          <w:tcPr>
            <w:tcW w:w="10550" w:type="dxa"/>
            <w:gridSpan w:val="2"/>
          </w:tcPr>
          <w:p w:rsidR="00C5768C" w:rsidRPr="00A16C07" w:rsidRDefault="005C7B49" w:rsidP="00A16C07">
            <w:pPr>
              <w:jc w:val="both"/>
            </w:pPr>
            <w:r>
              <w:t xml:space="preserve">Si ritiene che la metodologia </w:t>
            </w:r>
            <w:proofErr w:type="spellStart"/>
            <w:r>
              <w:t>piu’</w:t>
            </w:r>
            <w:proofErr w:type="spellEnd"/>
            <w:r>
              <w:t xml:space="preserve"> adeguata per la definizione di impegni comuni sia una larga base di partecipazione. Dal suo canto, l'Ateneo di Perugia si pone come un interlocutore interessato a progetti di rilievo per la digitalizzazione del territorio potendo mettere a disposizione risorse tecniche e scientifiche.</w:t>
            </w:r>
          </w:p>
        </w:tc>
      </w:tr>
      <w:tr w:rsidR="00C5768C" w:rsidRPr="003D2924" w:rsidTr="000413D3">
        <w:trPr>
          <w:trHeight w:val="547"/>
        </w:trPr>
        <w:tc>
          <w:tcPr>
            <w:tcW w:w="10550" w:type="dxa"/>
            <w:gridSpan w:val="2"/>
          </w:tcPr>
          <w:p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:rsidTr="000413D3">
        <w:trPr>
          <w:trHeight w:val="2862"/>
        </w:trPr>
        <w:tc>
          <w:tcPr>
            <w:tcW w:w="10550" w:type="dxa"/>
            <w:gridSpan w:val="2"/>
          </w:tcPr>
          <w:p w:rsidR="00C5768C" w:rsidRPr="00A16C07" w:rsidRDefault="005C7B49" w:rsidP="00A16C07">
            <w:pPr>
              <w:jc w:val="both"/>
            </w:pPr>
            <w:r>
              <w:t>Le esperienze, come scritto sono venten</w:t>
            </w:r>
            <w:r w:rsidR="00F2468B">
              <w:t>nali e si fa riferimento ai dip</w:t>
            </w:r>
            <w:r>
              <w:t>artimenti e alle strutture tecnico-amministrative per elenchi dettagl</w:t>
            </w:r>
            <w:r w:rsidR="00F2468B">
              <w:t>i</w:t>
            </w:r>
            <w:r>
              <w:t>ati.</w:t>
            </w:r>
          </w:p>
        </w:tc>
      </w:tr>
      <w:tr w:rsidR="00C5768C" w:rsidRPr="00123287" w:rsidTr="000413D3">
        <w:trPr>
          <w:trHeight w:val="532"/>
        </w:trPr>
        <w:tc>
          <w:tcPr>
            <w:tcW w:w="10550" w:type="dxa"/>
            <w:gridSpan w:val="2"/>
          </w:tcPr>
          <w:p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:rsidTr="000413D3">
        <w:trPr>
          <w:trHeight w:val="5606"/>
        </w:trPr>
        <w:tc>
          <w:tcPr>
            <w:tcW w:w="10550" w:type="dxa"/>
            <w:gridSpan w:val="2"/>
          </w:tcPr>
          <w:p w:rsidR="0096611A" w:rsidRPr="003D2924" w:rsidRDefault="005C7B49" w:rsidP="003D29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Nessuna.</w:t>
            </w:r>
          </w:p>
        </w:tc>
      </w:tr>
    </w:tbl>
    <w:p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9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04" w:rsidRDefault="00E11C04">
      <w:pPr>
        <w:spacing w:after="0" w:line="240" w:lineRule="auto"/>
      </w:pPr>
      <w:r>
        <w:separator/>
      </w:r>
    </w:p>
  </w:endnote>
  <w:endnote w:type="continuationSeparator" w:id="0">
    <w:p w:rsidR="00E11C04" w:rsidRDefault="00E1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04" w:rsidRDefault="00E11C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1C04" w:rsidRDefault="00E11C04">
      <w:pPr>
        <w:spacing w:after="0" w:line="240" w:lineRule="auto"/>
      </w:pPr>
      <w:r>
        <w:continuationSeparator/>
      </w:r>
    </w:p>
  </w:footnote>
  <w:footnote w:id="1">
    <w:p w:rsidR="00513266" w:rsidRPr="00D47947" w:rsidRDefault="0051326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300FCD" w:rsidRPr="00D47947">
        <w:rPr>
          <w:sz w:val="18"/>
          <w:szCs w:val="18"/>
        </w:rPr>
        <w:t>Le t</w:t>
      </w:r>
      <w:r w:rsidRPr="00D47947">
        <w:rPr>
          <w:sz w:val="18"/>
          <w:szCs w:val="18"/>
        </w:rPr>
        <w:t xml:space="preserve">ipologie di territori </w:t>
      </w:r>
      <w:r w:rsidR="00300FCD" w:rsidRPr="00D47947">
        <w:rPr>
          <w:sz w:val="18"/>
          <w:szCs w:val="18"/>
        </w:rPr>
        <w:t xml:space="preserve">sono </w:t>
      </w:r>
      <w:r w:rsidRPr="00D47947">
        <w:rPr>
          <w:sz w:val="18"/>
          <w:szCs w:val="18"/>
        </w:rPr>
        <w:t xml:space="preserve">individuate nella Tavola 3 dell’Allegato 1 alla </w:t>
      </w:r>
      <w:r w:rsidR="00300FCD" w:rsidRPr="00D47947">
        <w:rPr>
          <w:sz w:val="18"/>
          <w:szCs w:val="18"/>
        </w:rPr>
        <w:t xml:space="preserve">proposta del Regolamento Comune (CPR). </w:t>
      </w:r>
    </w:p>
  </w:footnote>
  <w:footnote w:id="2">
    <w:p w:rsidR="00D47947" w:rsidRDefault="00D47947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B"/>
    <w:rsid w:val="0000282C"/>
    <w:rsid w:val="00004E25"/>
    <w:rsid w:val="00020FD3"/>
    <w:rsid w:val="00027D9A"/>
    <w:rsid w:val="000413D3"/>
    <w:rsid w:val="0004493B"/>
    <w:rsid w:val="000627E4"/>
    <w:rsid w:val="00071D71"/>
    <w:rsid w:val="00072ED0"/>
    <w:rsid w:val="000901DC"/>
    <w:rsid w:val="00096116"/>
    <w:rsid w:val="000A024A"/>
    <w:rsid w:val="000A7DDB"/>
    <w:rsid w:val="0012010B"/>
    <w:rsid w:val="00123287"/>
    <w:rsid w:val="00133E6B"/>
    <w:rsid w:val="00135E63"/>
    <w:rsid w:val="00140E3E"/>
    <w:rsid w:val="001533FC"/>
    <w:rsid w:val="00170C3E"/>
    <w:rsid w:val="0018254D"/>
    <w:rsid w:val="0019688A"/>
    <w:rsid w:val="001D3B9C"/>
    <w:rsid w:val="0023217F"/>
    <w:rsid w:val="00232E0E"/>
    <w:rsid w:val="002403E1"/>
    <w:rsid w:val="002433FE"/>
    <w:rsid w:val="00255166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338"/>
    <w:rsid w:val="00394DFE"/>
    <w:rsid w:val="003A26D1"/>
    <w:rsid w:val="003C7F53"/>
    <w:rsid w:val="003D2924"/>
    <w:rsid w:val="003E1201"/>
    <w:rsid w:val="003E51A2"/>
    <w:rsid w:val="003F5BAC"/>
    <w:rsid w:val="00400769"/>
    <w:rsid w:val="0041672D"/>
    <w:rsid w:val="004341E6"/>
    <w:rsid w:val="0043471C"/>
    <w:rsid w:val="004425A2"/>
    <w:rsid w:val="004573E8"/>
    <w:rsid w:val="004877D8"/>
    <w:rsid w:val="004E4485"/>
    <w:rsid w:val="00500DEE"/>
    <w:rsid w:val="00506635"/>
    <w:rsid w:val="00513266"/>
    <w:rsid w:val="00516347"/>
    <w:rsid w:val="0054216D"/>
    <w:rsid w:val="00546540"/>
    <w:rsid w:val="0055288B"/>
    <w:rsid w:val="00555435"/>
    <w:rsid w:val="005568B0"/>
    <w:rsid w:val="00564536"/>
    <w:rsid w:val="00577203"/>
    <w:rsid w:val="005808BB"/>
    <w:rsid w:val="00597752"/>
    <w:rsid w:val="005A3799"/>
    <w:rsid w:val="005B1D40"/>
    <w:rsid w:val="005B476B"/>
    <w:rsid w:val="005C461F"/>
    <w:rsid w:val="005C7B49"/>
    <w:rsid w:val="005E2AC7"/>
    <w:rsid w:val="00613110"/>
    <w:rsid w:val="00614BB2"/>
    <w:rsid w:val="00675311"/>
    <w:rsid w:val="00676A4C"/>
    <w:rsid w:val="00684CEB"/>
    <w:rsid w:val="006961ED"/>
    <w:rsid w:val="006A7339"/>
    <w:rsid w:val="006B3B9D"/>
    <w:rsid w:val="006B79F1"/>
    <w:rsid w:val="006C4D1D"/>
    <w:rsid w:val="006D7060"/>
    <w:rsid w:val="006F7A5B"/>
    <w:rsid w:val="00706352"/>
    <w:rsid w:val="00711577"/>
    <w:rsid w:val="007130DE"/>
    <w:rsid w:val="00755EAD"/>
    <w:rsid w:val="007750EB"/>
    <w:rsid w:val="007C2273"/>
    <w:rsid w:val="007C6576"/>
    <w:rsid w:val="007D1BCA"/>
    <w:rsid w:val="007E2F83"/>
    <w:rsid w:val="007F72BF"/>
    <w:rsid w:val="0080741D"/>
    <w:rsid w:val="00823C7C"/>
    <w:rsid w:val="0083074D"/>
    <w:rsid w:val="008524A7"/>
    <w:rsid w:val="00855427"/>
    <w:rsid w:val="008613F1"/>
    <w:rsid w:val="008750A6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611A"/>
    <w:rsid w:val="0096662E"/>
    <w:rsid w:val="0097225B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4263D"/>
    <w:rsid w:val="00A43B60"/>
    <w:rsid w:val="00A66EA3"/>
    <w:rsid w:val="00A711BB"/>
    <w:rsid w:val="00A7486F"/>
    <w:rsid w:val="00AB3C8B"/>
    <w:rsid w:val="00AC0094"/>
    <w:rsid w:val="00AD3318"/>
    <w:rsid w:val="00B05FE2"/>
    <w:rsid w:val="00B13616"/>
    <w:rsid w:val="00B174A7"/>
    <w:rsid w:val="00B24677"/>
    <w:rsid w:val="00B31870"/>
    <w:rsid w:val="00B35C94"/>
    <w:rsid w:val="00B37AAC"/>
    <w:rsid w:val="00B54D6F"/>
    <w:rsid w:val="00B56041"/>
    <w:rsid w:val="00B62DA4"/>
    <w:rsid w:val="00B64B09"/>
    <w:rsid w:val="00B92FB9"/>
    <w:rsid w:val="00BA43C4"/>
    <w:rsid w:val="00BE4993"/>
    <w:rsid w:val="00BE6E36"/>
    <w:rsid w:val="00BF3607"/>
    <w:rsid w:val="00C0350A"/>
    <w:rsid w:val="00C23264"/>
    <w:rsid w:val="00C27026"/>
    <w:rsid w:val="00C517CF"/>
    <w:rsid w:val="00C5768C"/>
    <w:rsid w:val="00C62238"/>
    <w:rsid w:val="00C82BBB"/>
    <w:rsid w:val="00C96008"/>
    <w:rsid w:val="00CA7CA1"/>
    <w:rsid w:val="00CB6E4B"/>
    <w:rsid w:val="00CD60CE"/>
    <w:rsid w:val="00CF15A1"/>
    <w:rsid w:val="00D1611F"/>
    <w:rsid w:val="00D27E21"/>
    <w:rsid w:val="00D40A72"/>
    <w:rsid w:val="00D47947"/>
    <w:rsid w:val="00D64BAE"/>
    <w:rsid w:val="00D86693"/>
    <w:rsid w:val="00DA5A01"/>
    <w:rsid w:val="00DB1AE0"/>
    <w:rsid w:val="00DB4161"/>
    <w:rsid w:val="00DB5F86"/>
    <w:rsid w:val="00DD4A50"/>
    <w:rsid w:val="00DF7CB8"/>
    <w:rsid w:val="00E11C04"/>
    <w:rsid w:val="00E17CED"/>
    <w:rsid w:val="00E40ED3"/>
    <w:rsid w:val="00E427B0"/>
    <w:rsid w:val="00E61667"/>
    <w:rsid w:val="00E83831"/>
    <w:rsid w:val="00EA5F71"/>
    <w:rsid w:val="00ED2BFD"/>
    <w:rsid w:val="00EF4F49"/>
    <w:rsid w:val="00F14003"/>
    <w:rsid w:val="00F167EF"/>
    <w:rsid w:val="00F2468B"/>
    <w:rsid w:val="00F30424"/>
    <w:rsid w:val="00F30817"/>
    <w:rsid w:val="00F85DE3"/>
    <w:rsid w:val="00FA20C6"/>
    <w:rsid w:val="00FC2144"/>
    <w:rsid w:val="00FE05B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36B8C"/>
  <w15:docId w15:val="{3777B8AE-6A5C-4785-9D41-FAAD75CB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liotta@unip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DEA3-5B95-4EB4-A020-BB9519EB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Boffo</dc:creator>
  <cp:lastModifiedBy>Rosella Penci</cp:lastModifiedBy>
  <cp:revision>6</cp:revision>
  <cp:lastPrinted>2019-09-25T12:16:00Z</cp:lastPrinted>
  <dcterms:created xsi:type="dcterms:W3CDTF">2019-09-25T12:12:00Z</dcterms:created>
  <dcterms:modified xsi:type="dcterms:W3CDTF">2019-09-26T10:45:00Z</dcterms:modified>
</cp:coreProperties>
</file>