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F4" w:rsidRPr="00534FF4" w:rsidRDefault="00534FF4" w:rsidP="00534FF4">
      <w:pPr>
        <w:tabs>
          <w:tab w:val="left" w:pos="3360"/>
        </w:tabs>
        <w:spacing w:after="60" w:line="288" w:lineRule="auto"/>
        <w:jc w:val="both"/>
        <w:rPr>
          <w:sz w:val="40"/>
          <w:szCs w:val="40"/>
        </w:rPr>
      </w:pPr>
      <w:r>
        <w:rPr>
          <w:sz w:val="24"/>
          <w:szCs w:val="24"/>
        </w:rPr>
        <w:tab/>
      </w:r>
      <w:r w:rsidRPr="00534FF4">
        <w:rPr>
          <w:sz w:val="40"/>
          <w:szCs w:val="40"/>
        </w:rPr>
        <w:t>Contributo INFN</w:t>
      </w:r>
    </w:p>
    <w:p w:rsidR="000901DC" w:rsidRPr="00534FF4" w:rsidRDefault="00534FF4" w:rsidP="00534FF4">
      <w:pPr>
        <w:tabs>
          <w:tab w:val="left" w:pos="3360"/>
        </w:tabs>
        <w:rPr>
          <w:sz w:val="24"/>
          <w:szCs w:val="24"/>
        </w:rPr>
        <w:sectPr w:rsidR="000901DC" w:rsidRPr="00534FF4" w:rsidSect="006961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  <w:r>
        <w:rPr>
          <w:sz w:val="24"/>
          <w:szCs w:val="24"/>
        </w:rPr>
        <w:tab/>
      </w: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:rsidTr="00D47947">
        <w:trPr>
          <w:trHeight w:val="407"/>
        </w:trPr>
        <w:tc>
          <w:tcPr>
            <w:tcW w:w="8127" w:type="dxa"/>
          </w:tcPr>
          <w:p w:rsidR="00392582" w:rsidRPr="00555435" w:rsidRDefault="00555435" w:rsidP="00CB6E4B">
            <w:pPr>
              <w:spacing w:line="220" w:lineRule="exact"/>
              <w:jc w:val="both"/>
            </w:pPr>
            <w:r w:rsidRPr="00555435">
              <w:lastRenderedPageBreak/>
              <w:t>ENTE/ORGANIZZAZIONE</w:t>
            </w:r>
            <w:r w:rsidR="00392582" w:rsidRPr="00555435">
              <w:t>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>(specificare</w:t>
            </w:r>
            <w:r w:rsidRPr="00534FF4">
              <w:rPr>
                <w:i/>
                <w:sz w:val="28"/>
                <w:szCs w:val="28"/>
              </w:rPr>
              <w:t>)</w:t>
            </w:r>
            <w:r w:rsidR="007A742E" w:rsidRPr="00534FF4">
              <w:rPr>
                <w:i/>
                <w:sz w:val="28"/>
                <w:szCs w:val="28"/>
              </w:rPr>
              <w:t xml:space="preserve">  </w:t>
            </w:r>
            <w:r w:rsidR="007A742E" w:rsidRPr="00534FF4">
              <w:rPr>
                <w:i/>
                <w:sz w:val="24"/>
                <w:szCs w:val="24"/>
              </w:rPr>
              <w:t>ISTITUTO NA</w:t>
            </w:r>
            <w:r w:rsidR="00534FF4" w:rsidRPr="00534FF4">
              <w:rPr>
                <w:i/>
                <w:sz w:val="24"/>
                <w:szCs w:val="24"/>
              </w:rPr>
              <w:t>ZIONALE DI FISICA NUCLEARE (INFN</w:t>
            </w:r>
            <w:r w:rsidR="007A742E" w:rsidRPr="00534FF4">
              <w:rPr>
                <w:i/>
                <w:sz w:val="24"/>
                <w:szCs w:val="24"/>
              </w:rPr>
              <w:t>)</w:t>
            </w:r>
            <w:r w:rsidR="007A742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:rsidR="00392582" w:rsidRPr="00555435" w:rsidRDefault="00555435" w:rsidP="00555435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="00CE25D5">
              <w:t>20/09/2019</w:t>
            </w:r>
          </w:p>
        </w:tc>
      </w:tr>
      <w:tr w:rsidR="0096662E" w:rsidRPr="00555435" w:rsidTr="00EA5F71">
        <w:trPr>
          <w:trHeight w:val="407"/>
        </w:trPr>
        <w:tc>
          <w:tcPr>
            <w:tcW w:w="10550" w:type="dxa"/>
            <w:gridSpan w:val="2"/>
          </w:tcPr>
          <w:p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mail)</w:t>
            </w:r>
            <w:r w:rsidR="007A742E">
              <w:rPr>
                <w:i/>
                <w:sz w:val="20"/>
                <w:szCs w:val="20"/>
              </w:rPr>
              <w:t xml:space="preserve"> </w:t>
            </w:r>
            <w:r w:rsidR="007A742E" w:rsidRPr="00534FF4">
              <w:rPr>
                <w:i/>
                <w:sz w:val="24"/>
                <w:szCs w:val="24"/>
              </w:rPr>
              <w:t>DOTT. BRUNO CHECCUCCI EMAIL BRUNO.CHECCUCCI@PG.INFN.IT</w:t>
            </w:r>
          </w:p>
        </w:tc>
      </w:tr>
      <w:tr w:rsidR="00555435" w:rsidRPr="00555435" w:rsidTr="00EA5F71">
        <w:trPr>
          <w:trHeight w:val="407"/>
        </w:trPr>
        <w:tc>
          <w:tcPr>
            <w:tcW w:w="10550" w:type="dxa"/>
            <w:gridSpan w:val="2"/>
          </w:tcPr>
          <w:p w:rsidR="00555435" w:rsidRPr="00555435" w:rsidRDefault="00555435" w:rsidP="00CB6E4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>
              <w:rPr>
                <w:i/>
                <w:sz w:val="20"/>
                <w:szCs w:val="20"/>
              </w:rPr>
              <w:t>(</w:t>
            </w:r>
            <w:r w:rsidRPr="00123287">
              <w:rPr>
                <w:i/>
                <w:sz w:val="20"/>
                <w:szCs w:val="20"/>
              </w:rPr>
              <w:t>specificare)</w:t>
            </w:r>
            <w:r w:rsidR="007A742E">
              <w:rPr>
                <w:i/>
                <w:sz w:val="20"/>
                <w:szCs w:val="20"/>
              </w:rPr>
              <w:t xml:space="preserve"> </w:t>
            </w:r>
            <w:r w:rsidR="007A742E" w:rsidRPr="00534FF4">
              <w:rPr>
                <w:i/>
                <w:sz w:val="24"/>
                <w:szCs w:val="24"/>
              </w:rPr>
              <w:t>1 EUROPA PIU’ INTELLIGENTE</w:t>
            </w:r>
          </w:p>
        </w:tc>
      </w:tr>
      <w:tr w:rsidR="006D7060" w:rsidRPr="00555435" w:rsidTr="00EA5F71">
        <w:trPr>
          <w:trHeight w:val="427"/>
        </w:trPr>
        <w:tc>
          <w:tcPr>
            <w:tcW w:w="10550" w:type="dxa"/>
            <w:gridSpan w:val="2"/>
          </w:tcPr>
          <w:p w:rsidR="006D7060" w:rsidRPr="005A3799" w:rsidRDefault="00597752" w:rsidP="00CB6E4B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  <w:r w:rsidR="00AD2B07" w:rsidRPr="00534FF4">
              <w:rPr>
                <w:i/>
                <w:sz w:val="24"/>
                <w:szCs w:val="24"/>
              </w:rPr>
              <w:t xml:space="preserve"> A3</w:t>
            </w:r>
          </w:p>
        </w:tc>
      </w:tr>
      <w:tr w:rsidR="00C5768C" w:rsidRPr="00A16C07" w:rsidTr="00EA5F71">
        <w:trPr>
          <w:trHeight w:val="532"/>
        </w:trPr>
        <w:tc>
          <w:tcPr>
            <w:tcW w:w="10550" w:type="dxa"/>
            <w:gridSpan w:val="2"/>
          </w:tcPr>
          <w:p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</w:tc>
      </w:tr>
      <w:tr w:rsidR="00555435" w:rsidRPr="00555435" w:rsidTr="00EA5F71">
        <w:trPr>
          <w:trHeight w:val="3194"/>
        </w:trPr>
        <w:tc>
          <w:tcPr>
            <w:tcW w:w="10550" w:type="dxa"/>
            <w:gridSpan w:val="2"/>
          </w:tcPr>
          <w:p w:rsidR="003E573D" w:rsidRPr="00253EC3" w:rsidRDefault="00FA6AE4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3EC3">
              <w:rPr>
                <w:rFonts w:ascii="Times New Roman" w:hAnsi="Times New Roman" w:cs="Times New Roman"/>
                <w:color w:val="686464"/>
                <w:sz w:val="24"/>
                <w:szCs w:val="24"/>
                <w:shd w:val="clear" w:color="auto" w:fill="FFFFFF"/>
              </w:rPr>
              <w:t xml:space="preserve">Si vuole proporre </w:t>
            </w:r>
            <w:r w:rsidR="00F649B7" w:rsidRPr="00253EC3">
              <w:rPr>
                <w:rFonts w:ascii="Times New Roman" w:hAnsi="Times New Roman" w:cs="Times New Roman"/>
                <w:color w:val="686464"/>
                <w:sz w:val="24"/>
                <w:szCs w:val="24"/>
                <w:shd w:val="clear" w:color="auto" w:fill="FFFFFF"/>
              </w:rPr>
              <w:t>l’</w:t>
            </w:r>
            <w:r w:rsidR="003E573D" w:rsidRPr="00253EC3">
              <w:rPr>
                <w:rFonts w:ascii="Times New Roman" w:hAnsi="Times New Roman" w:cs="Times New Roman"/>
                <w:color w:val="686464"/>
                <w:sz w:val="24"/>
                <w:szCs w:val="24"/>
                <w:shd w:val="clear" w:color="auto" w:fill="FFFFFF"/>
              </w:rPr>
              <w:t xml:space="preserve">esperienza </w:t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dello strumento dell’appalto pre-commerciale- PCP.</w:t>
            </w:r>
          </w:p>
          <w:p w:rsidR="003E573D" w:rsidRPr="00253EC3" w:rsidRDefault="003E573D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Strumento che lo scrivente ritiene utile nell’obiettivo A3.  </w:t>
            </w:r>
          </w:p>
          <w:p w:rsidR="003D2924" w:rsidRPr="00253EC3" w:rsidRDefault="00253EC3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 esso si può procedere l’individuazione delle esigenze di innovazione (i cosiddetti 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fabbisogni tecnologici”) e poi </w:t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attivare le procedure di gara PCP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E573D" w:rsidRPr="00253EC3">
              <w:rPr>
                <w:rFonts w:ascii="Consolas" w:hAnsi="Consolas"/>
                <w:color w:val="000000"/>
                <w:sz w:val="24"/>
                <w:szCs w:val="24"/>
              </w:rPr>
              <w:br/>
            </w:r>
            <w:r w:rsidR="003E573D" w:rsidRPr="00253EC3">
              <w:rPr>
                <w:rFonts w:ascii="Consolas" w:hAnsi="Consolas"/>
                <w:color w:val="000000"/>
                <w:sz w:val="24"/>
                <w:szCs w:val="24"/>
              </w:rPr>
              <w:br/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 questa ottica sarà l’ente pubblico a pagare la ricerca, lo sviluppo e la sperimentazione per arrivare alla tecnologia chiamata a soddisfare i fabbisogni indicati nell’appalto pre-commerciale che si andrà a sottoscrivere.</w:t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E573D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La particolarità dell’iter sta nella formulazione del bando: a chi risponderà, la Regione come risultati attesi non chiede prodotti o servizi disponibili sul mercato, quanto la ricerca e lo sviluppo di soluzioni innovativo o ex novo a partire dalle indicazioni che addetti ai lavori hanno sottoposto all’ente pubblico in una fase precedente.</w:t>
            </w:r>
          </w:p>
          <w:p w:rsidR="003E573D" w:rsidRPr="00253EC3" w:rsidRDefault="003E573D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E573D" w:rsidRPr="00253EC3" w:rsidRDefault="003E573D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Questa tipol</w:t>
            </w:r>
            <w:r w:rsidR="00253EC3"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ogia d’esperienza (attuata in</w:t>
            </w:r>
            <w:r w:rsidRPr="00253E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Regione Lombardia, ma non solo, rif. punto 4) è a giudizio dello scrivente particolarmente utili e proponibile anche nel nostro territorio.</w:t>
            </w:r>
          </w:p>
          <w:p w:rsidR="00D01B0E" w:rsidRPr="00253EC3" w:rsidRDefault="00D01B0E" w:rsidP="003E5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>NB: Secondo la Commissione europea i progetti PCP possono generare il doppio di R&amp;D rispetto ai progetti di Ricerca e sviluppo tradizionali (European Commission, 2015).</w:t>
            </w:r>
          </w:p>
          <w:p w:rsidR="003D2924" w:rsidRDefault="003D292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EC3" w:rsidRPr="00253EC3" w:rsidRDefault="00253EC3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24" w:rsidRPr="00253EC3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ALTRA TIPOLOGIA DI STRUMENTO </w:t>
            </w:r>
            <w:r w:rsidR="00253EC3"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INTERESSANTE 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>POTREBBE ESS</w:t>
            </w:r>
            <w:r w:rsidR="00253EC3" w:rsidRPr="00253EC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>RE QUELLA DEI “Matching Fund” da attivarsi attraverso Sviluppumbria in analogia a quanto realizzato dalla società Trentino Sviluppo.</w:t>
            </w:r>
          </w:p>
          <w:p w:rsidR="00534FF4" w:rsidRPr="00253EC3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F4" w:rsidRPr="00253EC3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 “Matching Fund” è un modello che prevede un intervento di sostegno in equity,  che dovrà andare a sommarsi ad un investimento di pari importo apportato da un investitore privato (cofinanziamento). Per “Matching Fund” quindi si intende un meccanismo di finanziamento congiunto, pubblico – privato. </w:t>
            </w:r>
            <w:r w:rsidRPr="00253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Questo strumento, si pone l’obiettivo di sostenere le piccole imprese del territorio nella fase di sviluppo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>, promuovendo in questo modo l’innovazione, la crescita del capitale umano, lo sviluppo del tessuto imprenditoriale e la competitività della regione. L’attivazione di questo strumento ha l’obiettivo di generare importanti ricadute sul territorio in termini di:</w:t>
            </w:r>
          </w:p>
          <w:p w:rsidR="00534FF4" w:rsidRPr="00253EC3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EC3">
              <w:rPr>
                <w:rFonts w:ascii="Segoe UI Symbol" w:hAnsi="Segoe UI Symbol" w:cs="Segoe UI Symbol"/>
                <w:sz w:val="24"/>
                <w:szCs w:val="24"/>
              </w:rPr>
              <w:t>❖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 valorizzazione dell’innovazione e della ricerca; </w:t>
            </w:r>
          </w:p>
          <w:p w:rsidR="00534FF4" w:rsidRPr="00253EC3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Segoe UI Symbol" w:hAnsi="Segoe UI Symbol" w:cs="Segoe UI Symbol"/>
                <w:sz w:val="24"/>
                <w:szCs w:val="24"/>
              </w:rPr>
              <w:t>❖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 valorizzazione delle figure manageriali umbre; </w:t>
            </w:r>
          </w:p>
          <w:p w:rsidR="00534FF4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EC3">
              <w:rPr>
                <w:rFonts w:ascii="Segoe UI Symbol" w:hAnsi="Segoe UI Symbol" w:cs="Segoe UI Symbol"/>
                <w:sz w:val="24"/>
                <w:szCs w:val="24"/>
              </w:rPr>
              <w:t>❖</w:t>
            </w:r>
            <w:r w:rsidRPr="00253EC3">
              <w:rPr>
                <w:rFonts w:ascii="Times New Roman" w:hAnsi="Times New Roman" w:cs="Times New Roman"/>
                <w:sz w:val="24"/>
                <w:szCs w:val="24"/>
              </w:rPr>
              <w:t xml:space="preserve"> opportunità occupazionali.</w:t>
            </w:r>
          </w:p>
          <w:p w:rsidR="00253EC3" w:rsidRDefault="00253EC3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24" w:rsidRDefault="00253EC3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Nel caso di suggerimenti di iniziative tematiche specifiche,</w:t>
            </w:r>
            <w:r w:rsidR="00CE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 scrivente intende riconfermare l’importanza strategica di progetti </w:t>
            </w:r>
            <w:r w:rsidR="00CE25D5">
              <w:rPr>
                <w:rFonts w:ascii="Times New Roman" w:hAnsi="Times New Roman" w:cs="Times New Roman"/>
                <w:sz w:val="24"/>
                <w:szCs w:val="24"/>
              </w:rPr>
              <w:t>attuativi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settore della salute</w:t>
            </w:r>
            <w:r w:rsidR="00CE25D5">
              <w:rPr>
                <w:rFonts w:ascii="Times New Roman" w:hAnsi="Times New Roman" w:cs="Times New Roman"/>
                <w:sz w:val="24"/>
                <w:szCs w:val="24"/>
              </w:rPr>
              <w:t>, in particolare nelle scienze omiche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 tal fine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44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 vuole proporre l’esperienza di politica pubblica attuata dalla Regione Piemonte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con </w:t>
            </w:r>
            <w:r w:rsidRPr="0044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 progetto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44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Pr="0044346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Parco della salute della ricerca e dell’innovazione della città di Torino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come esperienza da seguire</w:t>
            </w:r>
            <w:r w:rsidRPr="0044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materia di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obiettivi di policy 1 e 4.</w:t>
            </w:r>
            <w:r w:rsidR="00CE25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E25D5" w:rsidRPr="00D15938">
              <w:rPr>
                <w:rFonts w:ascii="Times New Roman" w:hAnsi="Times New Roman" w:cs="Times New Roman"/>
                <w:sz w:val="24"/>
                <w:szCs w:val="24"/>
              </w:rPr>
              <w:t>Posto che nel territorio già esistono notevoli competenze in materia, sia a livello universitario che imprenditoriale</w:t>
            </w:r>
            <w:r w:rsidR="00CE25D5">
              <w:rPr>
                <w:rFonts w:ascii="Times New Roman" w:hAnsi="Times New Roman" w:cs="Times New Roman"/>
                <w:sz w:val="24"/>
                <w:szCs w:val="24"/>
              </w:rPr>
              <w:t xml:space="preserve">, la creazione di un Centro di ricerca umbro in materia potrebbe svolgere un enorme azione di sviluppo sia del sistema sanitario regionale che di sviluppo del sistema imprenditoriale. </w:t>
            </w:r>
            <w:r w:rsidR="00CE25D5" w:rsidRPr="0061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Nello specifico si rimanda alla presentazione dell’iniziativa da parte dell’Università degli Studi di Perugia.</w:t>
            </w:r>
          </w:p>
          <w:p w:rsidR="0061642C" w:rsidRDefault="0061642C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642C" w:rsidRPr="0061642C" w:rsidRDefault="0061642C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bookmarkStart w:id="0" w:name="_GoBack"/>
            <w:bookmarkEnd w:id="0"/>
          </w:p>
          <w:p w:rsidR="003D2924" w:rsidRPr="00253EC3" w:rsidRDefault="003D292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24" w:rsidRPr="00253EC3" w:rsidRDefault="003D292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435" w:rsidRPr="00253EC3" w:rsidRDefault="00555435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870" w:rsidRPr="003D2924" w:rsidTr="00EA5F71">
        <w:trPr>
          <w:trHeight w:val="4199"/>
        </w:trPr>
        <w:tc>
          <w:tcPr>
            <w:tcW w:w="10550" w:type="dxa"/>
            <w:gridSpan w:val="2"/>
          </w:tcPr>
          <w:p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lastRenderedPageBreak/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:rsidR="00675311" w:rsidRPr="0023217F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1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 xml:space="preserve">. </w:t>
            </w:r>
          </w:p>
          <w:p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r>
              <w:rPr>
                <w:i/>
              </w:rPr>
              <w:t>la/le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e</w:t>
            </w:r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:rsidTr="00EA5F71">
        <w:trPr>
          <w:trHeight w:val="568"/>
        </w:trPr>
        <w:tc>
          <w:tcPr>
            <w:tcW w:w="10550" w:type="dxa"/>
            <w:gridSpan w:val="2"/>
          </w:tcPr>
          <w:p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:rsidTr="00EA5F71">
        <w:trPr>
          <w:trHeight w:val="70"/>
        </w:trPr>
        <w:tc>
          <w:tcPr>
            <w:tcW w:w="10550" w:type="dxa"/>
            <w:gridSpan w:val="2"/>
          </w:tcPr>
          <w:p w:rsidR="003D2924" w:rsidRPr="00534FF4" w:rsidRDefault="003D292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24" w:rsidRPr="00534FF4" w:rsidRDefault="00534FF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F4">
              <w:rPr>
                <w:rFonts w:ascii="Times New Roman" w:hAnsi="Times New Roman" w:cs="Times New Roman"/>
                <w:sz w:val="24"/>
                <w:szCs w:val="24"/>
              </w:rPr>
              <w:t>Riteniamo NON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utili tipologie d’intervento dirette al sostegno di attività di ricerca e sviluppo rivolte ad aziende classificate come micro e piccole imprese. La criticità del contesto è riferibile alla sostanziale mancanza di capacità di attuazione di progetti di R&amp;D da parte di aziende prive di una reale struttura interna di ricerca e sviluppo. Concretamente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>osta la tipologia di aziende del nostro territorio dominato da aziende con un numero di dipendenti inferiore a 10 unità (oltre il 96%) occorre focalizzare tipologie di aiuti su sistemi di cl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>uster aziendali dove al centro c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i sia una 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>grande/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>medio impresa che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>funga da traino e catalizzatore di azien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>de più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piccole che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F33" w:rsidRPr="00534FF4">
              <w:rPr>
                <w:rFonts w:ascii="Times New Roman" w:hAnsi="Times New Roman" w:cs="Times New Roman"/>
                <w:sz w:val="24"/>
                <w:szCs w:val="24"/>
              </w:rPr>
              <w:t>agiscono come dei satelliti.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La virtuosità del sistema deve prevedere </w:t>
            </w:r>
            <w:r w:rsidRPr="00534FF4">
              <w:rPr>
                <w:rFonts w:ascii="Times New Roman" w:hAnsi="Times New Roman" w:cs="Times New Roman"/>
                <w:sz w:val="24"/>
                <w:szCs w:val="24"/>
              </w:rPr>
              <w:t>che le aziende satelliti DEBBONO</w:t>
            </w:r>
            <w:r w:rsidR="00AA409C" w:rsidRPr="00534FF4">
              <w:rPr>
                <w:rFonts w:ascii="Times New Roman" w:hAnsi="Times New Roman" w:cs="Times New Roman"/>
                <w:sz w:val="24"/>
                <w:szCs w:val="24"/>
              </w:rPr>
              <w:t xml:space="preserve"> partecipare attivamente ai progetti in parola immaginando nel contesto un percorso di crescita e sviluppo.</w:t>
            </w:r>
          </w:p>
          <w:p w:rsidR="003D2924" w:rsidRPr="00534FF4" w:rsidRDefault="003D2924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8C" w:rsidRPr="003D2924" w:rsidTr="00EA5F71">
        <w:trPr>
          <w:trHeight w:val="532"/>
        </w:trPr>
        <w:tc>
          <w:tcPr>
            <w:tcW w:w="10550" w:type="dxa"/>
            <w:gridSpan w:val="2"/>
          </w:tcPr>
          <w:p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:rsidTr="00EA5F71">
        <w:trPr>
          <w:trHeight w:val="4018"/>
        </w:trPr>
        <w:tc>
          <w:tcPr>
            <w:tcW w:w="10550" w:type="dxa"/>
            <w:gridSpan w:val="2"/>
          </w:tcPr>
          <w:p w:rsidR="00D01B0E" w:rsidRPr="00A16C07" w:rsidRDefault="00D01B0E" w:rsidP="00A16C07">
            <w:pPr>
              <w:jc w:val="both"/>
            </w:pPr>
            <w:r>
              <w:lastRenderedPageBreak/>
              <w:t>Il presente strumento sembra essere già un’iniziativa utile al fine di raccogliere concrete proposte da parte</w:t>
            </w:r>
            <w:r w:rsidR="00534FF4">
              <w:t xml:space="preserve"> dei partecipanti. Occorre però</w:t>
            </w:r>
            <w:r>
              <w:t xml:space="preserve"> che le proposte siano chiare e concrete e che magari abbiano dei riferimenti normativi ed attuativi al fine di verificare la loro concreta cantierabilità e quindi attuazione.</w:t>
            </w:r>
          </w:p>
        </w:tc>
      </w:tr>
      <w:tr w:rsidR="00C5768C" w:rsidRPr="003D2924" w:rsidTr="00EA5F71">
        <w:trPr>
          <w:trHeight w:val="547"/>
        </w:trPr>
        <w:tc>
          <w:tcPr>
            <w:tcW w:w="10550" w:type="dxa"/>
            <w:gridSpan w:val="2"/>
          </w:tcPr>
          <w:p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:rsidTr="00EA5F71">
        <w:trPr>
          <w:trHeight w:val="2862"/>
        </w:trPr>
        <w:tc>
          <w:tcPr>
            <w:tcW w:w="10550" w:type="dxa"/>
            <w:gridSpan w:val="2"/>
          </w:tcPr>
          <w:p w:rsidR="00C5768C" w:rsidRDefault="009864CA" w:rsidP="00A16C07">
            <w:pPr>
              <w:jc w:val="both"/>
              <w:rPr>
                <w:rStyle w:val="Collegamentoipertestuale"/>
              </w:rPr>
            </w:pPr>
            <w:hyperlink r:id="rId14" w:history="1">
              <w:r w:rsidR="00D01B0E">
                <w:rPr>
                  <w:rStyle w:val="Collegamentoipertestuale"/>
                </w:rPr>
                <w:t>https://www.fesr.regione.lombardia.it/wps/portal/PROUE/FESR/Eventi/DettaglioEvento/presentazione-appalto-pre-commerciale-2018</w:t>
              </w:r>
            </w:hyperlink>
          </w:p>
          <w:p w:rsidR="00534FF4" w:rsidRDefault="00534FF4" w:rsidP="00A16C07">
            <w:pPr>
              <w:jc w:val="both"/>
              <w:rPr>
                <w:rStyle w:val="Collegamentoipertestuale"/>
              </w:rPr>
            </w:pPr>
          </w:p>
          <w:p w:rsidR="00534FF4" w:rsidRDefault="00DA564B" w:rsidP="00A16C07">
            <w:pPr>
              <w:jc w:val="both"/>
              <w:rPr>
                <w:rStyle w:val="Collegamentoipertestua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Per </w:t>
            </w:r>
            <w:r w:rsidRPr="00534F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piccole imprese del territorio nella fase di sviluppo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strumento del “Matching Fund”.</w:t>
            </w:r>
          </w:p>
          <w:p w:rsidR="00534FF4" w:rsidRPr="00534FF4" w:rsidRDefault="009864CA" w:rsidP="00A16C07">
            <w:pPr>
              <w:jc w:val="both"/>
            </w:pPr>
            <w:hyperlink r:id="rId15" w:history="1">
              <w:r w:rsidR="00534FF4">
                <w:rPr>
                  <w:rStyle w:val="Collegamentoipertestuale"/>
                </w:rPr>
                <w:t>https://www.trentinosviluppo.it/public/file/matching%20fund/2019-07-26_Avviso_pubblico_rettificato.pdf</w:t>
              </w:r>
            </w:hyperlink>
          </w:p>
        </w:tc>
      </w:tr>
      <w:tr w:rsidR="00C5768C" w:rsidRPr="00123287" w:rsidTr="00EA5F71">
        <w:trPr>
          <w:trHeight w:val="532"/>
        </w:trPr>
        <w:tc>
          <w:tcPr>
            <w:tcW w:w="10550" w:type="dxa"/>
            <w:gridSpan w:val="2"/>
          </w:tcPr>
          <w:p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:rsidTr="007D5C71">
        <w:trPr>
          <w:trHeight w:val="5606"/>
        </w:trPr>
        <w:tc>
          <w:tcPr>
            <w:tcW w:w="10550" w:type="dxa"/>
            <w:gridSpan w:val="2"/>
          </w:tcPr>
          <w:p w:rsidR="0096611A" w:rsidRPr="003D2924" w:rsidRDefault="0096611A" w:rsidP="003D2924">
            <w:pPr>
              <w:jc w:val="both"/>
              <w:rPr>
                <w:b/>
                <w:i/>
              </w:rPr>
            </w:pPr>
          </w:p>
        </w:tc>
      </w:tr>
    </w:tbl>
    <w:p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16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lastRenderedPageBreak/>
        <w:t>Allegato 1</w:t>
      </w:r>
    </w:p>
    <w:p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3"/>
      </w:r>
    </w:p>
    <w:p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:rsidTr="00232E0E">
        <w:trPr>
          <w:trHeight w:val="310"/>
          <w:tblHeader/>
        </w:trPr>
        <w:tc>
          <w:tcPr>
            <w:tcW w:w="665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riorientamento professionale e promuovendo la mobilità professionale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4"/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7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4CA" w:rsidRDefault="009864CA">
      <w:pPr>
        <w:spacing w:after="0" w:line="240" w:lineRule="auto"/>
      </w:pPr>
      <w:r>
        <w:separator/>
      </w:r>
    </w:p>
  </w:endnote>
  <w:endnote w:type="continuationSeparator" w:id="0">
    <w:p w:rsidR="009864CA" w:rsidRDefault="0098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9D" w:rsidRDefault="003511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976775"/>
      <w:docPartObj>
        <w:docPartGallery w:val="Page Numbers (Bottom of Page)"/>
        <w:docPartUnique/>
      </w:docPartObj>
    </w:sdtPr>
    <w:sdtEndPr/>
    <w:sdtContent>
      <w:p w:rsidR="00D86693" w:rsidRDefault="00D86693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42C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9D" w:rsidRDefault="003511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4CA" w:rsidRDefault="009864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864CA" w:rsidRDefault="009864CA">
      <w:pPr>
        <w:spacing w:after="0" w:line="240" w:lineRule="auto"/>
      </w:pPr>
      <w:r>
        <w:continuationSeparator/>
      </w:r>
    </w:p>
  </w:footnote>
  <w:footnote w:id="1">
    <w:p w:rsidR="00513266" w:rsidRPr="00D47947" w:rsidRDefault="0051326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300FCD" w:rsidRPr="00D47947">
        <w:rPr>
          <w:sz w:val="18"/>
          <w:szCs w:val="18"/>
        </w:rPr>
        <w:t>Le t</w:t>
      </w:r>
      <w:r w:rsidRPr="00D47947">
        <w:rPr>
          <w:sz w:val="18"/>
          <w:szCs w:val="18"/>
        </w:rPr>
        <w:t xml:space="preserve">ipologie di territori </w:t>
      </w:r>
      <w:r w:rsidR="00300FCD" w:rsidRPr="00D47947">
        <w:rPr>
          <w:sz w:val="18"/>
          <w:szCs w:val="18"/>
        </w:rPr>
        <w:t xml:space="preserve">sono </w:t>
      </w:r>
      <w:r w:rsidRPr="00D47947">
        <w:rPr>
          <w:sz w:val="18"/>
          <w:szCs w:val="18"/>
        </w:rPr>
        <w:t xml:space="preserve">individuate nella Tavola 3 dell’Allegato 1 alla </w:t>
      </w:r>
      <w:r w:rsidR="00300FCD" w:rsidRPr="00D47947">
        <w:rPr>
          <w:sz w:val="18"/>
          <w:szCs w:val="18"/>
        </w:rPr>
        <w:t xml:space="preserve">proposta del Regolamento Comune (CPR). </w:t>
      </w:r>
    </w:p>
  </w:footnote>
  <w:footnote w:id="2">
    <w:p w:rsidR="00D47947" w:rsidRDefault="00D47947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3">
    <w:p w:rsidR="00140E3E" w:rsidRPr="00140E3E" w:rsidRDefault="00140E3E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trilogo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4">
    <w:p w:rsidR="003A26D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>Per questo Obiettivo di Policy 5 può essere utile tenere presente la versione degli O</w:t>
      </w:r>
      <w:r w:rsidR="0023217F" w:rsidRPr="007750EB">
        <w:rPr>
          <w:sz w:val="18"/>
          <w:szCs w:val="18"/>
        </w:rPr>
        <w:t xml:space="preserve">biettivi </w:t>
      </w:r>
      <w:r w:rsidRPr="007750EB">
        <w:rPr>
          <w:sz w:val="18"/>
          <w:szCs w:val="18"/>
        </w:rPr>
        <w:t>S</w:t>
      </w:r>
      <w:r w:rsidR="0023217F" w:rsidRPr="007750EB">
        <w:rPr>
          <w:sz w:val="18"/>
          <w:szCs w:val="18"/>
        </w:rPr>
        <w:t>trategici</w:t>
      </w:r>
      <w:r w:rsidRPr="007750EB">
        <w:rPr>
          <w:sz w:val="18"/>
          <w:szCs w:val="18"/>
        </w:rPr>
        <w:t xml:space="preserve"> definita nel negoziato interno al Consiglio e che </w:t>
      </w:r>
      <w:r w:rsidR="003A26D1" w:rsidRPr="007750EB">
        <w:rPr>
          <w:sz w:val="18"/>
          <w:szCs w:val="18"/>
        </w:rPr>
        <w:t>è definita come di seguito</w:t>
      </w:r>
      <w:r w:rsidRPr="007750EB">
        <w:rPr>
          <w:sz w:val="18"/>
          <w:szCs w:val="18"/>
        </w:rPr>
        <w:t xml:space="preserve">: </w:t>
      </w:r>
    </w:p>
    <w:p w:rsidR="00B5604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</w:t>
      </w:r>
      <w:r w:rsidR="003A26D1" w:rsidRPr="007750EB">
        <w:rPr>
          <w:i/>
          <w:sz w:val="18"/>
          <w:szCs w:val="18"/>
        </w:rPr>
        <w:t xml:space="preserve"> </w:t>
      </w:r>
      <w:r w:rsidRPr="007750EB">
        <w:rPr>
          <w:i/>
          <w:sz w:val="18"/>
          <w:szCs w:val="18"/>
        </w:rPr>
        <w:t>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9D" w:rsidRDefault="003511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1ED" w:rsidRDefault="006961ED" w:rsidP="00D86693">
    <w:pPr>
      <w:rPr>
        <w:b/>
        <w:sz w:val="28"/>
        <w:szCs w:val="28"/>
      </w:rPr>
    </w:pPr>
  </w:p>
  <w:p w:rsidR="006961ED" w:rsidRDefault="006961ED" w:rsidP="00D86693">
    <w:pPr>
      <w:rPr>
        <w:b/>
        <w:sz w:val="28"/>
        <w:szCs w:val="28"/>
      </w:rPr>
    </w:pPr>
  </w:p>
  <w:p w:rsidR="00D86693" w:rsidRPr="000901DC" w:rsidRDefault="00D86693" w:rsidP="00684CEB">
    <w:pPr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9D" w:rsidRDefault="0035119D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DC" w:rsidRPr="000901DC" w:rsidRDefault="000901DC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 w:rsidR="009631CB"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12010B"/>
    <w:rsid w:val="00123287"/>
    <w:rsid w:val="00133E6B"/>
    <w:rsid w:val="00135E63"/>
    <w:rsid w:val="00140E3E"/>
    <w:rsid w:val="001533FC"/>
    <w:rsid w:val="00170C3E"/>
    <w:rsid w:val="0018254D"/>
    <w:rsid w:val="0019688A"/>
    <w:rsid w:val="001D3B9C"/>
    <w:rsid w:val="0023217F"/>
    <w:rsid w:val="00232E0E"/>
    <w:rsid w:val="002403E1"/>
    <w:rsid w:val="002433FE"/>
    <w:rsid w:val="00253EC3"/>
    <w:rsid w:val="00255166"/>
    <w:rsid w:val="002749C4"/>
    <w:rsid w:val="00274D4F"/>
    <w:rsid w:val="00282AB1"/>
    <w:rsid w:val="002872EA"/>
    <w:rsid w:val="002A3F7E"/>
    <w:rsid w:val="002B57A6"/>
    <w:rsid w:val="002E55AF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338"/>
    <w:rsid w:val="00394DFE"/>
    <w:rsid w:val="003A26D1"/>
    <w:rsid w:val="003D2924"/>
    <w:rsid w:val="003E1201"/>
    <w:rsid w:val="003E51A2"/>
    <w:rsid w:val="003E573D"/>
    <w:rsid w:val="003F5BAC"/>
    <w:rsid w:val="00400769"/>
    <w:rsid w:val="0041672D"/>
    <w:rsid w:val="004341E6"/>
    <w:rsid w:val="0043471C"/>
    <w:rsid w:val="004425A2"/>
    <w:rsid w:val="004573E8"/>
    <w:rsid w:val="004877D8"/>
    <w:rsid w:val="004E4485"/>
    <w:rsid w:val="00500DEE"/>
    <w:rsid w:val="00506635"/>
    <w:rsid w:val="00513266"/>
    <w:rsid w:val="00516347"/>
    <w:rsid w:val="00534FF4"/>
    <w:rsid w:val="0054216D"/>
    <w:rsid w:val="00546540"/>
    <w:rsid w:val="00551F33"/>
    <w:rsid w:val="0055288B"/>
    <w:rsid w:val="00555435"/>
    <w:rsid w:val="005568B0"/>
    <w:rsid w:val="00564536"/>
    <w:rsid w:val="00577203"/>
    <w:rsid w:val="005808BB"/>
    <w:rsid w:val="00597752"/>
    <w:rsid w:val="005A3799"/>
    <w:rsid w:val="005B1D40"/>
    <w:rsid w:val="005B476B"/>
    <w:rsid w:val="005C461F"/>
    <w:rsid w:val="005E2AC7"/>
    <w:rsid w:val="00613110"/>
    <w:rsid w:val="00614BB2"/>
    <w:rsid w:val="0061642C"/>
    <w:rsid w:val="00675311"/>
    <w:rsid w:val="00676A4C"/>
    <w:rsid w:val="00684CEB"/>
    <w:rsid w:val="006961ED"/>
    <w:rsid w:val="006A7339"/>
    <w:rsid w:val="006B79F1"/>
    <w:rsid w:val="006C4D1D"/>
    <w:rsid w:val="006D7060"/>
    <w:rsid w:val="006F7A5B"/>
    <w:rsid w:val="00706352"/>
    <w:rsid w:val="00711577"/>
    <w:rsid w:val="007130DE"/>
    <w:rsid w:val="007750EB"/>
    <w:rsid w:val="007A742E"/>
    <w:rsid w:val="007C2273"/>
    <w:rsid w:val="007C6576"/>
    <w:rsid w:val="007D1BCA"/>
    <w:rsid w:val="007F72BF"/>
    <w:rsid w:val="0080741D"/>
    <w:rsid w:val="00823C7C"/>
    <w:rsid w:val="0083074D"/>
    <w:rsid w:val="008524A7"/>
    <w:rsid w:val="00855427"/>
    <w:rsid w:val="008613F1"/>
    <w:rsid w:val="008750A6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611A"/>
    <w:rsid w:val="0096662E"/>
    <w:rsid w:val="0097225B"/>
    <w:rsid w:val="0097375B"/>
    <w:rsid w:val="009742DE"/>
    <w:rsid w:val="009777E8"/>
    <w:rsid w:val="00985FB7"/>
    <w:rsid w:val="009864CA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4263D"/>
    <w:rsid w:val="00A43B60"/>
    <w:rsid w:val="00A66EA3"/>
    <w:rsid w:val="00A711BB"/>
    <w:rsid w:val="00A7486F"/>
    <w:rsid w:val="00AA409C"/>
    <w:rsid w:val="00AB3C8B"/>
    <w:rsid w:val="00AC0094"/>
    <w:rsid w:val="00AD2B07"/>
    <w:rsid w:val="00AD3318"/>
    <w:rsid w:val="00B05FE2"/>
    <w:rsid w:val="00B13616"/>
    <w:rsid w:val="00B174A7"/>
    <w:rsid w:val="00B24677"/>
    <w:rsid w:val="00B31870"/>
    <w:rsid w:val="00B35C94"/>
    <w:rsid w:val="00B37AAC"/>
    <w:rsid w:val="00B54D6F"/>
    <w:rsid w:val="00B56041"/>
    <w:rsid w:val="00B62DA4"/>
    <w:rsid w:val="00B64B09"/>
    <w:rsid w:val="00BA43C4"/>
    <w:rsid w:val="00BE4993"/>
    <w:rsid w:val="00BE6E36"/>
    <w:rsid w:val="00C23264"/>
    <w:rsid w:val="00C27026"/>
    <w:rsid w:val="00C517CF"/>
    <w:rsid w:val="00C5768C"/>
    <w:rsid w:val="00C62238"/>
    <w:rsid w:val="00C96008"/>
    <w:rsid w:val="00CA7CA1"/>
    <w:rsid w:val="00CB6E4B"/>
    <w:rsid w:val="00CD60CE"/>
    <w:rsid w:val="00CE25D5"/>
    <w:rsid w:val="00CF15A1"/>
    <w:rsid w:val="00D01B0E"/>
    <w:rsid w:val="00D1611F"/>
    <w:rsid w:val="00D27E21"/>
    <w:rsid w:val="00D40A72"/>
    <w:rsid w:val="00D47947"/>
    <w:rsid w:val="00D64BAE"/>
    <w:rsid w:val="00D86693"/>
    <w:rsid w:val="00DA564B"/>
    <w:rsid w:val="00DA5A01"/>
    <w:rsid w:val="00DB1AE0"/>
    <w:rsid w:val="00DB4161"/>
    <w:rsid w:val="00DB5F86"/>
    <w:rsid w:val="00DD4A50"/>
    <w:rsid w:val="00DF7CB8"/>
    <w:rsid w:val="00E17CED"/>
    <w:rsid w:val="00E40ED3"/>
    <w:rsid w:val="00E427B0"/>
    <w:rsid w:val="00E61667"/>
    <w:rsid w:val="00E83831"/>
    <w:rsid w:val="00EA5F71"/>
    <w:rsid w:val="00ED2BFD"/>
    <w:rsid w:val="00EF4F49"/>
    <w:rsid w:val="00F14003"/>
    <w:rsid w:val="00F167EF"/>
    <w:rsid w:val="00F30817"/>
    <w:rsid w:val="00F649B7"/>
    <w:rsid w:val="00F85DE3"/>
    <w:rsid w:val="00FA20C6"/>
    <w:rsid w:val="00FA6AE4"/>
    <w:rsid w:val="00FC2144"/>
    <w:rsid w:val="00FE05B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62859"/>
  <w15:docId w15:val="{B88ECA8D-6631-4237-9C96-4E365877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A6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trentinosviluppo.it/public/file/matching%20fund/2019-07-26_Avviso_pubblico_rettificato.pd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fesr.regione.lombardia.it/wps/portal/PROUE/FESR/Eventi/DettaglioEvento/presentazione-appalto-pre-commerciale-201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9A28-7068-4880-9231-FF84762C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Boffo</dc:creator>
  <cp:lastModifiedBy>bruno checcucci</cp:lastModifiedBy>
  <cp:revision>3</cp:revision>
  <cp:lastPrinted>2019-06-03T12:15:00Z</cp:lastPrinted>
  <dcterms:created xsi:type="dcterms:W3CDTF">2019-09-10T14:53:00Z</dcterms:created>
  <dcterms:modified xsi:type="dcterms:W3CDTF">2019-09-20T11:53:00Z</dcterms:modified>
</cp:coreProperties>
</file>