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93" w:rsidRDefault="008C094F" w:rsidP="00392582">
      <w:pPr>
        <w:spacing w:after="120"/>
        <w:ind w:left="-142" w:right="-142"/>
        <w:jc w:val="center"/>
        <w:rPr>
          <w:b/>
          <w:i/>
          <w:sz w:val="28"/>
          <w:szCs w:val="28"/>
        </w:rPr>
      </w:pPr>
      <w:r>
        <w:rPr>
          <w:b/>
          <w:i/>
          <w:sz w:val="28"/>
          <w:szCs w:val="28"/>
        </w:rPr>
        <w:t>Regione Umbria</w:t>
      </w: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A00638" w:rsidRDefault="00A00638" w:rsidP="00392582">
      <w:pPr>
        <w:spacing w:after="120"/>
        <w:ind w:left="-142" w:right="-142"/>
        <w:jc w:val="center"/>
        <w:rPr>
          <w:b/>
          <w:i/>
          <w:sz w:val="40"/>
          <w:szCs w:val="28"/>
        </w:rPr>
      </w:pPr>
      <w:r w:rsidRPr="00684CEB">
        <w:rPr>
          <w:b/>
          <w:i/>
          <w:sz w:val="40"/>
          <w:szCs w:val="28"/>
        </w:rPr>
        <w:t xml:space="preserve">Programmazione </w:t>
      </w:r>
      <w:r w:rsidR="00684CEB" w:rsidRPr="00684CEB">
        <w:rPr>
          <w:b/>
          <w:i/>
          <w:sz w:val="40"/>
          <w:szCs w:val="28"/>
        </w:rPr>
        <w:t xml:space="preserve">della politica di coesione </w:t>
      </w:r>
      <w:r w:rsidRPr="00684CEB">
        <w:rPr>
          <w:b/>
          <w:i/>
          <w:sz w:val="40"/>
          <w:szCs w:val="28"/>
        </w:rPr>
        <w:t>2021</w:t>
      </w:r>
      <w:r w:rsidR="008750A6" w:rsidRPr="00684CEB">
        <w:rPr>
          <w:b/>
          <w:i/>
          <w:sz w:val="40"/>
          <w:szCs w:val="28"/>
        </w:rPr>
        <w:t>-2027</w:t>
      </w:r>
    </w:p>
    <w:p w:rsidR="00684CEB" w:rsidRPr="00684CEB" w:rsidRDefault="00684CEB" w:rsidP="00392582">
      <w:pPr>
        <w:spacing w:after="120"/>
        <w:ind w:left="-142" w:right="-142"/>
        <w:jc w:val="center"/>
        <w:rPr>
          <w:b/>
          <w:i/>
          <w:sz w:val="40"/>
          <w:szCs w:val="28"/>
        </w:rPr>
      </w:pPr>
    </w:p>
    <w:p w:rsidR="00D86693" w:rsidRPr="00684CEB" w:rsidRDefault="00392582" w:rsidP="00392582">
      <w:pPr>
        <w:spacing w:after="120"/>
        <w:ind w:left="-142" w:right="-142"/>
        <w:jc w:val="center"/>
        <w:rPr>
          <w:b/>
          <w:i/>
          <w:sz w:val="40"/>
          <w:szCs w:val="28"/>
        </w:rPr>
      </w:pPr>
      <w:r w:rsidRPr="00684CEB">
        <w:rPr>
          <w:b/>
          <w:i/>
          <w:sz w:val="40"/>
          <w:szCs w:val="28"/>
        </w:rPr>
        <w:t>Scheda</w:t>
      </w:r>
      <w:r w:rsidR="002B57A6" w:rsidRPr="00684CEB">
        <w:rPr>
          <w:b/>
          <w:i/>
          <w:sz w:val="40"/>
          <w:szCs w:val="28"/>
        </w:rPr>
        <w:t xml:space="preserve"> per la </w:t>
      </w:r>
      <w:r w:rsidR="00ED2BFD" w:rsidRPr="00684CEB">
        <w:rPr>
          <w:b/>
          <w:i/>
          <w:sz w:val="40"/>
          <w:szCs w:val="28"/>
        </w:rPr>
        <w:t>r</w:t>
      </w:r>
      <w:r w:rsidR="00A4263D" w:rsidRPr="00684CEB">
        <w:rPr>
          <w:b/>
          <w:i/>
          <w:sz w:val="40"/>
          <w:szCs w:val="28"/>
        </w:rPr>
        <w:t xml:space="preserve">accolta </w:t>
      </w:r>
      <w:r w:rsidR="002B57A6" w:rsidRPr="00684CEB">
        <w:rPr>
          <w:b/>
          <w:i/>
          <w:sz w:val="40"/>
          <w:szCs w:val="28"/>
        </w:rPr>
        <w:t xml:space="preserve">dei </w:t>
      </w:r>
      <w:r w:rsidR="00A4263D" w:rsidRPr="00684CEB">
        <w:rPr>
          <w:b/>
          <w:i/>
          <w:sz w:val="40"/>
          <w:szCs w:val="28"/>
        </w:rPr>
        <w:t>contributi</w:t>
      </w:r>
    </w:p>
    <w:p w:rsidR="0091793F" w:rsidRPr="00684CEB" w:rsidRDefault="00A4263D" w:rsidP="00FE78CC">
      <w:pPr>
        <w:ind w:left="-142" w:right="-143"/>
        <w:jc w:val="center"/>
        <w:rPr>
          <w:b/>
          <w:i/>
          <w:sz w:val="40"/>
          <w:szCs w:val="28"/>
        </w:rPr>
      </w:pPr>
      <w:r w:rsidRPr="00684CEB">
        <w:rPr>
          <w:b/>
          <w:i/>
          <w:sz w:val="40"/>
          <w:szCs w:val="28"/>
        </w:rPr>
        <w:t>d</w:t>
      </w:r>
      <w:r w:rsidR="00FE78CC" w:rsidRPr="00684CEB">
        <w:rPr>
          <w:b/>
          <w:i/>
          <w:sz w:val="40"/>
          <w:szCs w:val="28"/>
        </w:rPr>
        <w:t>e</w:t>
      </w:r>
      <w:r w:rsidRPr="00684CEB">
        <w:rPr>
          <w:b/>
          <w:i/>
          <w:sz w:val="40"/>
          <w:szCs w:val="28"/>
        </w:rPr>
        <w:t>i Partecipanti</w:t>
      </w:r>
      <w:r w:rsidR="00D86693" w:rsidRPr="00684CEB">
        <w:rPr>
          <w:b/>
          <w:i/>
          <w:sz w:val="40"/>
          <w:szCs w:val="28"/>
        </w:rPr>
        <w:t xml:space="preserve"> a</w:t>
      </w:r>
      <w:r w:rsidR="002B57A6" w:rsidRPr="00684CEB">
        <w:rPr>
          <w:b/>
          <w:i/>
          <w:sz w:val="40"/>
          <w:szCs w:val="28"/>
        </w:rPr>
        <w:t>i</w:t>
      </w:r>
      <w:r w:rsidRPr="00684CEB">
        <w:rPr>
          <w:b/>
          <w:i/>
          <w:sz w:val="40"/>
          <w:szCs w:val="28"/>
        </w:rPr>
        <w:t xml:space="preserve"> Tavol</w:t>
      </w:r>
      <w:r w:rsidR="002B57A6" w:rsidRPr="00684CEB">
        <w:rPr>
          <w:b/>
          <w:i/>
          <w:sz w:val="40"/>
          <w:szCs w:val="28"/>
        </w:rPr>
        <w:t>i</w:t>
      </w:r>
      <w:r w:rsidRPr="00684CEB">
        <w:rPr>
          <w:b/>
          <w:i/>
          <w:sz w:val="40"/>
          <w:szCs w:val="28"/>
        </w:rPr>
        <w:t xml:space="preserve"> di confronto partenariale</w:t>
      </w:r>
    </w:p>
    <w:p w:rsidR="006C4D1D" w:rsidRDefault="006C4D1D" w:rsidP="006C4D1D">
      <w:pPr>
        <w:spacing w:after="60" w:line="288" w:lineRule="auto"/>
        <w:jc w:val="both"/>
        <w:rPr>
          <w:sz w:val="24"/>
          <w:szCs w:val="24"/>
        </w:rPr>
      </w:pPr>
    </w:p>
    <w:p w:rsidR="006C4D1D" w:rsidRDefault="006C4D1D" w:rsidP="006C4D1D">
      <w:pPr>
        <w:spacing w:after="60" w:line="288" w:lineRule="auto"/>
        <w:jc w:val="both"/>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jc w:val="right"/>
        <w:rPr>
          <w:sz w:val="24"/>
          <w:szCs w:val="24"/>
        </w:rPr>
      </w:pPr>
    </w:p>
    <w:p w:rsidR="006C4D1D" w:rsidRDefault="006C4D1D" w:rsidP="006C4D1D">
      <w:pPr>
        <w:rPr>
          <w:sz w:val="24"/>
          <w:szCs w:val="24"/>
        </w:rPr>
      </w:pPr>
    </w:p>
    <w:p w:rsidR="006C4D1D" w:rsidRPr="006C4D1D" w:rsidRDefault="006C4D1D" w:rsidP="006C4D1D">
      <w:pPr>
        <w:rPr>
          <w:sz w:val="24"/>
          <w:szCs w:val="24"/>
        </w:rPr>
        <w:sectPr w:rsidR="006C4D1D" w:rsidRPr="006C4D1D" w:rsidSect="006961ED">
          <w:footerReference w:type="default" r:id="rId8"/>
          <w:pgSz w:w="11906" w:h="16838"/>
          <w:pgMar w:top="1276" w:right="991" w:bottom="720" w:left="993" w:header="907" w:footer="720" w:gutter="0"/>
          <w:cols w:space="720"/>
          <w:docGrid w:linePitch="299"/>
        </w:sectPr>
      </w:pPr>
    </w:p>
    <w:p w:rsidR="0091226A" w:rsidRPr="005A3799" w:rsidRDefault="0091226A" w:rsidP="0091226A">
      <w:pPr>
        <w:spacing w:after="60" w:line="288" w:lineRule="auto"/>
        <w:jc w:val="both"/>
        <w:rPr>
          <w:sz w:val="24"/>
          <w:szCs w:val="24"/>
        </w:rPr>
      </w:pPr>
      <w:r w:rsidRPr="005A3799">
        <w:rPr>
          <w:sz w:val="24"/>
          <w:szCs w:val="24"/>
        </w:rPr>
        <w:lastRenderedPageBreak/>
        <w:t xml:space="preserve">Nei due incontri di partenariato per la programmazione UE 2021-2027 si sono illustrate le modalità </w:t>
      </w:r>
    </w:p>
    <w:p w:rsidR="0091226A" w:rsidRPr="005A3799" w:rsidRDefault="0091226A" w:rsidP="0091226A">
      <w:pPr>
        <w:spacing w:after="60" w:line="288" w:lineRule="auto"/>
        <w:jc w:val="both"/>
        <w:rPr>
          <w:sz w:val="24"/>
          <w:szCs w:val="24"/>
        </w:rPr>
      </w:pPr>
      <w:r w:rsidRPr="005A3799">
        <w:rPr>
          <w:sz w:val="24"/>
          <w:szCs w:val="24"/>
        </w:rPr>
        <w:t>di coinvolgimento del partenariato che la Regione sta attuando, in funzione anche della road map che è stata presentata a livello italiano. Al fine di pervenire a dei contributi strutturati a supporto della definizione della futura programmazione regionale si chiede di focalizzare l’attenzione sulla scelta di:</w:t>
      </w:r>
      <w:r w:rsidRPr="005A3799">
        <w:rPr>
          <w:sz w:val="24"/>
          <w:szCs w:val="24"/>
        </w:rPr>
        <w:tab/>
        <w:t>Quali obiettivi specifici sono prioritari per l’Umbria</w:t>
      </w:r>
    </w:p>
    <w:p w:rsidR="0091226A" w:rsidRPr="005A3799" w:rsidRDefault="0091226A" w:rsidP="0091226A">
      <w:pPr>
        <w:spacing w:after="60" w:line="288" w:lineRule="auto"/>
        <w:jc w:val="both"/>
        <w:rPr>
          <w:sz w:val="24"/>
          <w:szCs w:val="24"/>
        </w:rPr>
      </w:pPr>
      <w:r w:rsidRPr="005A3799">
        <w:rPr>
          <w:sz w:val="24"/>
          <w:szCs w:val="24"/>
        </w:rPr>
        <w:tab/>
        <w:t>Quali risultati attesi, azioni e progetti strategici è necessario prevedere</w:t>
      </w:r>
    </w:p>
    <w:p w:rsidR="0091226A" w:rsidRPr="005A3799" w:rsidRDefault="0091226A" w:rsidP="0091226A">
      <w:pPr>
        <w:spacing w:after="60" w:line="288" w:lineRule="auto"/>
        <w:jc w:val="both"/>
        <w:rPr>
          <w:sz w:val="24"/>
          <w:szCs w:val="24"/>
        </w:rPr>
      </w:pPr>
      <w:r w:rsidRPr="005A3799">
        <w:rPr>
          <w:sz w:val="24"/>
          <w:szCs w:val="24"/>
        </w:rPr>
        <w:tab/>
        <w:t>Quali impegni si assume il partenariato</w:t>
      </w:r>
    </w:p>
    <w:p w:rsidR="00FE78CC" w:rsidRDefault="00BE4993" w:rsidP="008613F1">
      <w:pPr>
        <w:spacing w:after="60" w:line="288" w:lineRule="auto"/>
        <w:jc w:val="both"/>
        <w:rPr>
          <w:sz w:val="24"/>
          <w:szCs w:val="24"/>
        </w:rPr>
      </w:pPr>
      <w:r w:rsidRPr="005A3799">
        <w:rPr>
          <w:sz w:val="24"/>
          <w:szCs w:val="24"/>
        </w:rPr>
        <w:t>La scheda che segue</w:t>
      </w:r>
      <w:r w:rsidR="00ED2BFD" w:rsidRPr="005A3799">
        <w:rPr>
          <w:sz w:val="24"/>
          <w:szCs w:val="24"/>
        </w:rPr>
        <w:t xml:space="preserve"> </w:t>
      </w:r>
      <w:r w:rsidR="0030600D" w:rsidRPr="005A3799">
        <w:rPr>
          <w:sz w:val="24"/>
          <w:szCs w:val="24"/>
        </w:rPr>
        <w:t>risponde all’esigenza di raccogliere in maniera sistematica, da parte dei partecipanti a</w:t>
      </w:r>
      <w:r w:rsidR="002B57A6" w:rsidRPr="005A3799">
        <w:rPr>
          <w:sz w:val="24"/>
          <w:szCs w:val="24"/>
        </w:rPr>
        <w:t>i T</w:t>
      </w:r>
      <w:r w:rsidR="0030600D" w:rsidRPr="005A3799">
        <w:rPr>
          <w:sz w:val="24"/>
          <w:szCs w:val="24"/>
        </w:rPr>
        <w:t>avol</w:t>
      </w:r>
      <w:r w:rsidR="002B57A6" w:rsidRPr="005A3799">
        <w:rPr>
          <w:sz w:val="24"/>
          <w:szCs w:val="24"/>
        </w:rPr>
        <w:t>i</w:t>
      </w:r>
      <w:r w:rsidR="0030600D" w:rsidRPr="005A3799">
        <w:rPr>
          <w:sz w:val="24"/>
          <w:szCs w:val="24"/>
        </w:rPr>
        <w:t xml:space="preserve"> di confronto partenariale</w:t>
      </w:r>
      <w:r w:rsidR="006A7339" w:rsidRPr="005A3799">
        <w:rPr>
          <w:sz w:val="24"/>
          <w:szCs w:val="24"/>
        </w:rPr>
        <w:t>,</w:t>
      </w:r>
      <w:r w:rsidR="0030600D" w:rsidRPr="005A3799">
        <w:rPr>
          <w:sz w:val="24"/>
          <w:szCs w:val="24"/>
        </w:rPr>
        <w:t xml:space="preserve"> </w:t>
      </w:r>
      <w:r w:rsidR="009D436E" w:rsidRPr="005A3799">
        <w:rPr>
          <w:b/>
          <w:sz w:val="24"/>
          <w:szCs w:val="24"/>
        </w:rPr>
        <w:t>ESPERIENZE</w:t>
      </w:r>
      <w:r w:rsidR="002B57A6" w:rsidRPr="005A3799">
        <w:rPr>
          <w:b/>
          <w:sz w:val="24"/>
          <w:szCs w:val="24"/>
        </w:rPr>
        <w:t xml:space="preserve"> </w:t>
      </w:r>
      <w:r w:rsidR="002872EA" w:rsidRPr="005A3799">
        <w:rPr>
          <w:b/>
          <w:sz w:val="24"/>
          <w:szCs w:val="24"/>
        </w:rPr>
        <w:t>E</w:t>
      </w:r>
      <w:r w:rsidR="002B57A6" w:rsidRPr="005A3799">
        <w:rPr>
          <w:b/>
          <w:sz w:val="24"/>
          <w:szCs w:val="24"/>
        </w:rPr>
        <w:t xml:space="preserve"> PROPOSTE</w:t>
      </w:r>
      <w:r w:rsidR="002B57A6" w:rsidRPr="005A3799">
        <w:rPr>
          <w:sz w:val="24"/>
          <w:szCs w:val="24"/>
        </w:rPr>
        <w:t xml:space="preserve"> per </w:t>
      </w:r>
      <w:r w:rsidR="0030600D" w:rsidRPr="005A3799">
        <w:rPr>
          <w:sz w:val="24"/>
          <w:szCs w:val="24"/>
        </w:rPr>
        <w:t>l’impostazione della programmazione 2021-2027</w:t>
      </w:r>
      <w:r w:rsidR="0091226A" w:rsidRPr="005A3799">
        <w:rPr>
          <w:sz w:val="24"/>
          <w:szCs w:val="24"/>
        </w:rPr>
        <w:t xml:space="preserve"> per ciascuno degli obiettivi </w:t>
      </w:r>
      <w:r w:rsidR="005E2AC7" w:rsidRPr="005A3799">
        <w:rPr>
          <w:sz w:val="24"/>
          <w:szCs w:val="24"/>
        </w:rPr>
        <w:t>specifici che si ritengono prioritari per l’Umbria</w:t>
      </w:r>
      <w:r w:rsidR="0030600D" w:rsidRPr="005A3799">
        <w:rPr>
          <w:sz w:val="24"/>
          <w:szCs w:val="24"/>
        </w:rPr>
        <w:t>.</w:t>
      </w:r>
    </w:p>
    <w:p w:rsidR="0097225B" w:rsidRDefault="00F85DE3" w:rsidP="00B31870">
      <w:pPr>
        <w:spacing w:after="60" w:line="288" w:lineRule="auto"/>
        <w:jc w:val="both"/>
        <w:rPr>
          <w:sz w:val="24"/>
          <w:szCs w:val="24"/>
        </w:rPr>
      </w:pPr>
      <w:r w:rsidRPr="00F85DE3">
        <w:rPr>
          <w:sz w:val="24"/>
          <w:szCs w:val="24"/>
        </w:rPr>
        <w:t>In relazione a</w:t>
      </w:r>
      <w:r w:rsidR="00123287">
        <w:rPr>
          <w:sz w:val="24"/>
          <w:szCs w:val="24"/>
        </w:rPr>
        <w:t>lle</w:t>
      </w:r>
      <w:r w:rsidRPr="00F85DE3">
        <w:rPr>
          <w:sz w:val="24"/>
          <w:szCs w:val="24"/>
        </w:rPr>
        <w:t xml:space="preserve"> tematiche incluse negli </w:t>
      </w:r>
      <w:r w:rsidR="004877D8">
        <w:rPr>
          <w:sz w:val="24"/>
          <w:szCs w:val="24"/>
        </w:rPr>
        <w:t>O</w:t>
      </w:r>
      <w:r w:rsidRPr="00F85DE3">
        <w:rPr>
          <w:sz w:val="24"/>
          <w:szCs w:val="24"/>
        </w:rPr>
        <w:t xml:space="preserve">biettivi </w:t>
      </w:r>
      <w:r w:rsidR="004877D8">
        <w:rPr>
          <w:sz w:val="24"/>
          <w:szCs w:val="24"/>
        </w:rPr>
        <w:t>S</w:t>
      </w:r>
      <w:r w:rsidRPr="00F85DE3">
        <w:rPr>
          <w:sz w:val="24"/>
          <w:szCs w:val="24"/>
        </w:rPr>
        <w:t>pecifici di ciascun</w:t>
      </w:r>
      <w:r w:rsidR="00B56041">
        <w:rPr>
          <w:sz w:val="24"/>
          <w:szCs w:val="24"/>
        </w:rPr>
        <w:t>o dei cinque</w:t>
      </w:r>
      <w:r w:rsidRPr="00F85DE3">
        <w:rPr>
          <w:sz w:val="24"/>
          <w:szCs w:val="24"/>
        </w:rPr>
        <w:t xml:space="preserve"> </w:t>
      </w:r>
      <w:r w:rsidR="004877D8">
        <w:rPr>
          <w:sz w:val="24"/>
          <w:szCs w:val="24"/>
        </w:rPr>
        <w:t>O</w:t>
      </w:r>
      <w:r w:rsidR="00B56041">
        <w:rPr>
          <w:sz w:val="24"/>
          <w:szCs w:val="24"/>
        </w:rPr>
        <w:t>biettivi</w:t>
      </w:r>
      <w:r w:rsidR="004877D8" w:rsidRPr="00F85DE3">
        <w:rPr>
          <w:sz w:val="24"/>
          <w:szCs w:val="24"/>
        </w:rPr>
        <w:t xml:space="preserve"> </w:t>
      </w:r>
      <w:r w:rsidR="004E4485">
        <w:rPr>
          <w:sz w:val="24"/>
          <w:szCs w:val="24"/>
        </w:rPr>
        <w:t xml:space="preserve">di </w:t>
      </w:r>
      <w:r w:rsidR="004877D8">
        <w:rPr>
          <w:sz w:val="24"/>
          <w:szCs w:val="24"/>
        </w:rPr>
        <w:t>P</w:t>
      </w:r>
      <w:r w:rsidR="004E4485">
        <w:rPr>
          <w:sz w:val="24"/>
          <w:szCs w:val="24"/>
        </w:rPr>
        <w:t>olicy</w:t>
      </w:r>
      <w:r w:rsidR="00597752">
        <w:rPr>
          <w:rStyle w:val="Rimandonotaapidipagina"/>
          <w:sz w:val="24"/>
          <w:szCs w:val="24"/>
        </w:rPr>
        <w:footnoteReference w:id="1"/>
      </w:r>
      <w:r w:rsidR="00597752" w:rsidRPr="00ED2BFD">
        <w:rPr>
          <w:sz w:val="24"/>
          <w:szCs w:val="24"/>
        </w:rPr>
        <w:t xml:space="preserve"> </w:t>
      </w:r>
      <w:r w:rsidR="0096662E">
        <w:rPr>
          <w:sz w:val="24"/>
          <w:szCs w:val="24"/>
        </w:rPr>
        <w:t>(</w:t>
      </w:r>
      <w:r w:rsidR="00B62DA4">
        <w:rPr>
          <w:sz w:val="24"/>
          <w:szCs w:val="24"/>
        </w:rPr>
        <w:t xml:space="preserve">in </w:t>
      </w:r>
      <w:r w:rsidRPr="00F85DE3">
        <w:rPr>
          <w:sz w:val="24"/>
          <w:szCs w:val="24"/>
        </w:rPr>
        <w:t xml:space="preserve">allegato </w:t>
      </w:r>
      <w:r w:rsidR="00B62DA4">
        <w:rPr>
          <w:sz w:val="24"/>
          <w:szCs w:val="24"/>
        </w:rPr>
        <w:t xml:space="preserve">1 </w:t>
      </w:r>
      <w:r w:rsidRPr="00F85DE3">
        <w:rPr>
          <w:sz w:val="24"/>
          <w:szCs w:val="24"/>
        </w:rPr>
        <w:t>la lista completa</w:t>
      </w:r>
      <w:r w:rsidR="00597752">
        <w:rPr>
          <w:sz w:val="24"/>
          <w:szCs w:val="24"/>
        </w:rPr>
        <w:t>)</w:t>
      </w:r>
      <w:r w:rsidR="0096662E">
        <w:rPr>
          <w:sz w:val="24"/>
          <w:szCs w:val="24"/>
        </w:rPr>
        <w:t>,</w:t>
      </w:r>
      <w:r w:rsidRPr="00F85DE3">
        <w:rPr>
          <w:sz w:val="24"/>
          <w:szCs w:val="24"/>
        </w:rPr>
        <w:t xml:space="preserve"> </w:t>
      </w:r>
      <w:r w:rsidR="00555435">
        <w:rPr>
          <w:sz w:val="24"/>
          <w:szCs w:val="24"/>
        </w:rPr>
        <w:t xml:space="preserve">in questa fase </w:t>
      </w:r>
      <w:r w:rsidR="0096662E">
        <w:rPr>
          <w:sz w:val="24"/>
          <w:szCs w:val="24"/>
        </w:rPr>
        <w:t>si invitano i partner a segnalare</w:t>
      </w:r>
      <w:r w:rsidRPr="00F85DE3">
        <w:rPr>
          <w:sz w:val="24"/>
          <w:szCs w:val="24"/>
        </w:rPr>
        <w:t xml:space="preserve"> </w:t>
      </w:r>
      <w:r w:rsidRPr="00F85DE3">
        <w:rPr>
          <w:b/>
          <w:sz w:val="24"/>
          <w:szCs w:val="24"/>
        </w:rPr>
        <w:t>esperienze e proposte</w:t>
      </w:r>
      <w:r w:rsidRPr="00F85DE3">
        <w:rPr>
          <w:sz w:val="24"/>
          <w:szCs w:val="24"/>
        </w:rPr>
        <w:t xml:space="preserve"> </w:t>
      </w:r>
      <w:r w:rsidR="005E2AC7">
        <w:rPr>
          <w:sz w:val="24"/>
          <w:szCs w:val="24"/>
        </w:rPr>
        <w:t xml:space="preserve">coerenti </w:t>
      </w:r>
      <w:r w:rsidRPr="00F85DE3">
        <w:rPr>
          <w:sz w:val="24"/>
          <w:szCs w:val="24"/>
        </w:rPr>
        <w:t>per l’impostazione della p</w:t>
      </w:r>
      <w:r w:rsidR="008613F1">
        <w:rPr>
          <w:sz w:val="24"/>
          <w:szCs w:val="24"/>
        </w:rPr>
        <w:t>olitica di coesione 2021-2027</w:t>
      </w:r>
      <w:r w:rsidR="004877D8">
        <w:rPr>
          <w:sz w:val="24"/>
          <w:szCs w:val="24"/>
        </w:rPr>
        <w:t>.</w:t>
      </w:r>
      <w:r w:rsidR="00B56041">
        <w:rPr>
          <w:sz w:val="24"/>
          <w:szCs w:val="24"/>
        </w:rPr>
        <w:t xml:space="preserve"> </w:t>
      </w:r>
    </w:p>
    <w:p w:rsidR="00B31870" w:rsidRPr="00B31870" w:rsidRDefault="00B31870" w:rsidP="00B31870">
      <w:pPr>
        <w:spacing w:after="60" w:line="288" w:lineRule="auto"/>
        <w:jc w:val="both"/>
        <w:rPr>
          <w:sz w:val="24"/>
          <w:szCs w:val="24"/>
        </w:rPr>
      </w:pPr>
      <w:r w:rsidRPr="00B31870">
        <w:rPr>
          <w:sz w:val="24"/>
          <w:szCs w:val="24"/>
        </w:rPr>
        <w:t xml:space="preserve">La natura integrata e multi-settoriale </w:t>
      </w:r>
      <w:r>
        <w:rPr>
          <w:sz w:val="24"/>
          <w:szCs w:val="24"/>
        </w:rPr>
        <w:t>dell’Obiettivo di Policy 5 “Un’Europa più vicina ai cittadini”</w:t>
      </w:r>
      <w:r w:rsidR="004877D8">
        <w:rPr>
          <w:sz w:val="24"/>
          <w:szCs w:val="24"/>
        </w:rPr>
        <w:t xml:space="preserve"> - che trova realizzazione attraverso strategie territoriali -</w:t>
      </w:r>
      <w:r>
        <w:rPr>
          <w:sz w:val="24"/>
          <w:szCs w:val="24"/>
        </w:rPr>
        <w:t xml:space="preserve"> </w:t>
      </w:r>
      <w:r w:rsidRPr="00B31870">
        <w:rPr>
          <w:sz w:val="24"/>
          <w:szCs w:val="24"/>
        </w:rPr>
        <w:t>segnala l</w:t>
      </w:r>
      <w:r w:rsidR="00B56041">
        <w:rPr>
          <w:sz w:val="24"/>
          <w:szCs w:val="24"/>
        </w:rPr>
        <w:t>’opportunità</w:t>
      </w:r>
      <w:r w:rsidRPr="00B31870">
        <w:rPr>
          <w:sz w:val="24"/>
          <w:szCs w:val="24"/>
        </w:rPr>
        <w:t xml:space="preserve"> di considerare </w:t>
      </w:r>
      <w:r w:rsidR="004877D8">
        <w:rPr>
          <w:sz w:val="24"/>
          <w:szCs w:val="24"/>
        </w:rPr>
        <w:t xml:space="preserve">nell’ottica dello sviluppo locale </w:t>
      </w:r>
      <w:r w:rsidR="0097375B">
        <w:rPr>
          <w:sz w:val="24"/>
          <w:szCs w:val="24"/>
        </w:rPr>
        <w:t xml:space="preserve">integrato </w:t>
      </w:r>
      <w:r w:rsidR="00675311">
        <w:rPr>
          <w:sz w:val="24"/>
          <w:szCs w:val="24"/>
        </w:rPr>
        <w:t>sia i temi propri dell’Obiettivo di Policy (</w:t>
      </w:r>
      <w:r w:rsidR="004877D8">
        <w:rPr>
          <w:sz w:val="24"/>
          <w:szCs w:val="24"/>
        </w:rPr>
        <w:t>patrimonio culturale</w:t>
      </w:r>
      <w:r w:rsidR="00675311">
        <w:rPr>
          <w:sz w:val="24"/>
          <w:szCs w:val="24"/>
        </w:rPr>
        <w:t xml:space="preserve">, turismo, sicurezza) sia </w:t>
      </w:r>
      <w:r w:rsidR="00D47947">
        <w:rPr>
          <w:sz w:val="24"/>
          <w:szCs w:val="24"/>
        </w:rPr>
        <w:t>le tematiche  considerate</w:t>
      </w:r>
      <w:r w:rsidR="004877D8">
        <w:rPr>
          <w:sz w:val="24"/>
          <w:szCs w:val="24"/>
        </w:rPr>
        <w:t xml:space="preserve"> negl</w:t>
      </w:r>
      <w:r w:rsidRPr="00B31870">
        <w:rPr>
          <w:sz w:val="24"/>
          <w:szCs w:val="24"/>
        </w:rPr>
        <w:t>i O</w:t>
      </w:r>
      <w:r>
        <w:rPr>
          <w:sz w:val="24"/>
          <w:szCs w:val="24"/>
        </w:rPr>
        <w:t xml:space="preserve">biettivi </w:t>
      </w:r>
      <w:r w:rsidR="00F14003">
        <w:rPr>
          <w:sz w:val="24"/>
          <w:szCs w:val="24"/>
        </w:rPr>
        <w:t>S</w:t>
      </w:r>
      <w:r>
        <w:rPr>
          <w:sz w:val="24"/>
          <w:szCs w:val="24"/>
        </w:rPr>
        <w:t xml:space="preserve">pecifici </w:t>
      </w:r>
      <w:r w:rsidRPr="00B31870">
        <w:rPr>
          <w:sz w:val="24"/>
          <w:szCs w:val="24"/>
        </w:rPr>
        <w:t xml:space="preserve">degli altri 4 Obiettivi di Policy, potenzialmente attivabili </w:t>
      </w:r>
      <w:r w:rsidR="004877D8">
        <w:rPr>
          <w:sz w:val="24"/>
          <w:szCs w:val="24"/>
        </w:rPr>
        <w:t>in strategie territoriali</w:t>
      </w:r>
      <w:r w:rsidR="0097375B">
        <w:rPr>
          <w:sz w:val="24"/>
          <w:szCs w:val="24"/>
        </w:rPr>
        <w:t xml:space="preserve"> e nello stesso OP</w:t>
      </w:r>
      <w:r w:rsidR="002749C4">
        <w:rPr>
          <w:sz w:val="24"/>
          <w:szCs w:val="24"/>
        </w:rPr>
        <w:t>5</w:t>
      </w:r>
      <w:r w:rsidRPr="00B31870">
        <w:rPr>
          <w:sz w:val="24"/>
          <w:szCs w:val="24"/>
        </w:rPr>
        <w:t xml:space="preserve">, per individuare priorità e strumenti </w:t>
      </w:r>
      <w:r w:rsidR="0097375B">
        <w:rPr>
          <w:sz w:val="24"/>
          <w:szCs w:val="24"/>
        </w:rPr>
        <w:t>rilevanti</w:t>
      </w:r>
      <w:r w:rsidRPr="00B31870">
        <w:rPr>
          <w:sz w:val="24"/>
          <w:szCs w:val="24"/>
        </w:rPr>
        <w:t>.</w:t>
      </w:r>
    </w:p>
    <w:p w:rsidR="0055288B" w:rsidRDefault="0055288B" w:rsidP="0055288B">
      <w:pPr>
        <w:spacing w:after="60" w:line="288" w:lineRule="auto"/>
        <w:jc w:val="both"/>
        <w:rPr>
          <w:sz w:val="24"/>
          <w:szCs w:val="24"/>
        </w:rPr>
      </w:pPr>
      <w:r>
        <w:rPr>
          <w:sz w:val="24"/>
          <w:szCs w:val="24"/>
        </w:rPr>
        <w:t>Per la predisposizione dei contributi si prega di ut</w:t>
      </w:r>
      <w:r w:rsidR="00E427B0">
        <w:rPr>
          <w:sz w:val="24"/>
          <w:szCs w:val="24"/>
        </w:rPr>
        <w:t>i</w:t>
      </w:r>
      <w:r>
        <w:rPr>
          <w:sz w:val="24"/>
          <w:szCs w:val="24"/>
        </w:rPr>
        <w:t>lizzare</w:t>
      </w:r>
      <w:r w:rsidRPr="00B31870">
        <w:rPr>
          <w:b/>
          <w:sz w:val="24"/>
          <w:szCs w:val="24"/>
        </w:rPr>
        <w:t xml:space="preserve"> la scheda seguente</w:t>
      </w:r>
      <w:r w:rsidR="0097375B">
        <w:rPr>
          <w:b/>
          <w:sz w:val="24"/>
          <w:szCs w:val="24"/>
        </w:rPr>
        <w:t xml:space="preserve">, compilandone le parti che si ritengono </w:t>
      </w:r>
      <w:r w:rsidR="0097375B" w:rsidRPr="005A3799">
        <w:rPr>
          <w:b/>
          <w:sz w:val="24"/>
          <w:szCs w:val="24"/>
        </w:rPr>
        <w:t xml:space="preserve">utili per un </w:t>
      </w:r>
      <w:r w:rsidRPr="005A3799">
        <w:rPr>
          <w:b/>
          <w:sz w:val="24"/>
          <w:szCs w:val="24"/>
        </w:rPr>
        <w:t xml:space="preserve">massimo </w:t>
      </w:r>
      <w:r w:rsidR="0097375B" w:rsidRPr="005A3799">
        <w:rPr>
          <w:b/>
          <w:sz w:val="24"/>
          <w:szCs w:val="24"/>
        </w:rPr>
        <w:t xml:space="preserve">di </w:t>
      </w:r>
      <w:r w:rsidRPr="005A3799">
        <w:rPr>
          <w:b/>
          <w:sz w:val="24"/>
          <w:szCs w:val="24"/>
        </w:rPr>
        <w:t>due cartelle</w:t>
      </w:r>
      <w:r w:rsidR="005E2AC7" w:rsidRPr="005A3799">
        <w:rPr>
          <w:b/>
          <w:sz w:val="24"/>
          <w:szCs w:val="24"/>
        </w:rPr>
        <w:t>/pagine</w:t>
      </w:r>
      <w:r w:rsidR="0097375B" w:rsidRPr="005A3799">
        <w:rPr>
          <w:b/>
          <w:sz w:val="24"/>
          <w:szCs w:val="24"/>
        </w:rPr>
        <w:t>,</w:t>
      </w:r>
      <w:r w:rsidR="0097375B">
        <w:rPr>
          <w:b/>
          <w:sz w:val="24"/>
          <w:szCs w:val="24"/>
        </w:rPr>
        <w:t xml:space="preserve"> </w:t>
      </w:r>
      <w:r w:rsidRPr="00B31870">
        <w:rPr>
          <w:b/>
          <w:sz w:val="24"/>
          <w:szCs w:val="24"/>
        </w:rPr>
        <w:t>per ciascun Obiettivo Specifico ritenuto rilevante.</w:t>
      </w:r>
    </w:p>
    <w:p w:rsidR="0018254D" w:rsidRDefault="0018254D" w:rsidP="008613F1">
      <w:pPr>
        <w:spacing w:after="60" w:line="288" w:lineRule="auto"/>
        <w:jc w:val="both"/>
        <w:rPr>
          <w:sz w:val="24"/>
          <w:szCs w:val="24"/>
        </w:rPr>
      </w:pPr>
    </w:p>
    <w:p w:rsidR="0018254D" w:rsidRDefault="0018254D" w:rsidP="0018254D">
      <w:pPr>
        <w:spacing w:after="60" w:line="288" w:lineRule="auto"/>
        <w:jc w:val="both"/>
        <w:rPr>
          <w:sz w:val="24"/>
          <w:szCs w:val="24"/>
        </w:rPr>
      </w:pPr>
      <w:r>
        <w:rPr>
          <w:sz w:val="24"/>
          <w:szCs w:val="24"/>
        </w:rPr>
        <w:t xml:space="preserve">I contributi, in formato word e pdf, potranno essere inviati all’indirizzo </w:t>
      </w:r>
      <w:r w:rsidR="00DB5F86">
        <w:rPr>
          <w:sz w:val="24"/>
          <w:szCs w:val="24"/>
        </w:rPr>
        <w:t xml:space="preserve">email </w:t>
      </w:r>
      <w:hyperlink r:id="rId9" w:history="1">
        <w:r w:rsidR="008C094F" w:rsidRPr="00303495">
          <w:rPr>
            <w:rStyle w:val="Collegamentoipertestuale"/>
          </w:rPr>
          <w:t>progcomunitaria@regione.umbria.it</w:t>
        </w:r>
      </w:hyperlink>
      <w:r w:rsidR="008C094F">
        <w:t xml:space="preserve"> o </w:t>
      </w:r>
      <w:hyperlink r:id="rId10" w:history="1">
        <w:r w:rsidR="008C094F" w:rsidRPr="00303495">
          <w:rPr>
            <w:rStyle w:val="Collegamentoipertestuale"/>
          </w:rPr>
          <w:t>porfesrlearning@regione.umbria.it</w:t>
        </w:r>
      </w:hyperlink>
      <w:r w:rsidR="008C094F">
        <w:t xml:space="preserve"> </w:t>
      </w:r>
      <w:r>
        <w:rPr>
          <w:sz w:val="24"/>
          <w:szCs w:val="24"/>
        </w:rPr>
        <w:t>entro i</w:t>
      </w:r>
      <w:r w:rsidRPr="005A3799">
        <w:rPr>
          <w:sz w:val="24"/>
          <w:szCs w:val="24"/>
        </w:rPr>
        <w:t xml:space="preserve">l </w:t>
      </w:r>
      <w:r w:rsidR="005A3799" w:rsidRPr="005A3799">
        <w:rPr>
          <w:sz w:val="24"/>
          <w:szCs w:val="24"/>
        </w:rPr>
        <w:t>26 settembre 2019</w:t>
      </w:r>
      <w:r w:rsidRPr="005A3799">
        <w:rPr>
          <w:sz w:val="24"/>
          <w:szCs w:val="24"/>
        </w:rPr>
        <w:t>.</w:t>
      </w:r>
    </w:p>
    <w:p w:rsidR="0018254D" w:rsidRDefault="0018254D" w:rsidP="008613F1">
      <w:pPr>
        <w:spacing w:after="60" w:line="288" w:lineRule="auto"/>
        <w:jc w:val="both"/>
        <w:rPr>
          <w:sz w:val="24"/>
          <w:szCs w:val="24"/>
        </w:rPr>
      </w:pPr>
    </w:p>
    <w:p w:rsidR="000901DC" w:rsidRDefault="000901DC" w:rsidP="00D86693">
      <w:pPr>
        <w:spacing w:after="60" w:line="288" w:lineRule="auto"/>
        <w:jc w:val="both"/>
        <w:rPr>
          <w:sz w:val="24"/>
          <w:szCs w:val="24"/>
        </w:rPr>
      </w:pPr>
    </w:p>
    <w:p w:rsidR="000901DC" w:rsidRDefault="000901DC" w:rsidP="00D86693">
      <w:pPr>
        <w:spacing w:after="60" w:line="288" w:lineRule="auto"/>
        <w:jc w:val="both"/>
        <w:rPr>
          <w:sz w:val="24"/>
          <w:szCs w:val="24"/>
        </w:rPr>
        <w:sectPr w:rsidR="000901DC" w:rsidSect="006961ED">
          <w:headerReference w:type="even" r:id="rId11"/>
          <w:headerReference w:type="default" r:id="rId12"/>
          <w:footerReference w:type="even" r:id="rId13"/>
          <w:footerReference w:type="default" r:id="rId14"/>
          <w:headerReference w:type="first" r:id="rId15"/>
          <w:footerReference w:type="first" r:id="rId16"/>
          <w:pgSz w:w="11906" w:h="16838"/>
          <w:pgMar w:top="1276" w:right="991" w:bottom="720" w:left="993" w:header="907" w:footer="720" w:gutter="0"/>
          <w:cols w:space="720"/>
          <w:docGrid w:linePitch="299"/>
        </w:sectPr>
      </w:pPr>
    </w:p>
    <w:tbl>
      <w:tblPr>
        <w:tblStyle w:val="Grigliatabella"/>
        <w:tblW w:w="10550" w:type="dxa"/>
        <w:tblInd w:w="-289" w:type="dxa"/>
        <w:tblLook w:val="04A0" w:firstRow="1" w:lastRow="0" w:firstColumn="1" w:lastColumn="0" w:noHBand="0" w:noVBand="1"/>
      </w:tblPr>
      <w:tblGrid>
        <w:gridCol w:w="8127"/>
        <w:gridCol w:w="2423"/>
      </w:tblGrid>
      <w:tr w:rsidR="00392582" w:rsidRPr="00555435" w:rsidTr="00D47947">
        <w:trPr>
          <w:trHeight w:val="407"/>
        </w:trPr>
        <w:tc>
          <w:tcPr>
            <w:tcW w:w="8127" w:type="dxa"/>
          </w:tcPr>
          <w:p w:rsidR="00392582" w:rsidRPr="00555435" w:rsidRDefault="00555435" w:rsidP="00CB6E4B">
            <w:pPr>
              <w:spacing w:line="220" w:lineRule="exact"/>
              <w:jc w:val="both"/>
            </w:pPr>
            <w:r w:rsidRPr="00555435">
              <w:lastRenderedPageBreak/>
              <w:t>ENTE/ORGANIZZAZIONE</w:t>
            </w:r>
            <w:r w:rsidR="00392582" w:rsidRPr="00555435">
              <w:t>:</w:t>
            </w:r>
            <w:r w:rsidR="0014693C">
              <w:t xml:space="preserve"> </w:t>
            </w:r>
            <w:r w:rsidR="0014693C">
              <w:rPr>
                <w:color w:val="0070C0"/>
              </w:rPr>
              <w:t>COMITATO PROMOTORE FASCIA OLIVATA ASSISI-SPOLETO. CAPOFILA COMUNE DI TREVI, ALTRI COMUNI PARTECIPANTI ASSISI, SPELLO, FOLIGNO, CAMPELLO SUL CLITUNNO E SPOLETO</w:t>
            </w:r>
            <w:r w:rsidR="00CB6E4B">
              <w:br/>
            </w:r>
            <w:r w:rsidRPr="00123287">
              <w:rPr>
                <w:i/>
                <w:sz w:val="20"/>
                <w:szCs w:val="20"/>
              </w:rPr>
              <w:t>(specificare)</w:t>
            </w:r>
          </w:p>
        </w:tc>
        <w:tc>
          <w:tcPr>
            <w:tcW w:w="2423" w:type="dxa"/>
          </w:tcPr>
          <w:p w:rsidR="00392582" w:rsidRPr="00555435" w:rsidRDefault="00555435" w:rsidP="007608CB">
            <w:pPr>
              <w:jc w:val="both"/>
            </w:pPr>
            <w:r w:rsidRPr="00555435">
              <w:t>DATA:</w:t>
            </w:r>
            <w:r w:rsidR="00392582" w:rsidRPr="00555435">
              <w:t xml:space="preserve"> </w:t>
            </w:r>
            <w:r w:rsidR="007608CB">
              <w:t>26.09.2019</w:t>
            </w:r>
          </w:p>
        </w:tc>
      </w:tr>
      <w:tr w:rsidR="0096662E" w:rsidRPr="00555435" w:rsidTr="00EA5F71">
        <w:trPr>
          <w:trHeight w:val="407"/>
        </w:trPr>
        <w:tc>
          <w:tcPr>
            <w:tcW w:w="10550" w:type="dxa"/>
            <w:gridSpan w:val="2"/>
          </w:tcPr>
          <w:p w:rsidR="0096662E" w:rsidRPr="00555435" w:rsidRDefault="00555435" w:rsidP="00CB6E4B">
            <w:pPr>
              <w:spacing w:line="220" w:lineRule="exact"/>
              <w:rPr>
                <w:sz w:val="18"/>
                <w:szCs w:val="18"/>
              </w:rPr>
            </w:pPr>
            <w:r w:rsidRPr="00555435">
              <w:t>RESPONSABILE DELLA COMPILAZIONE:</w:t>
            </w:r>
            <w:r w:rsidR="0014693C">
              <w:t xml:space="preserve"> </w:t>
            </w:r>
            <w:r w:rsidR="0014693C" w:rsidRPr="0014693C">
              <w:rPr>
                <w:color w:val="0070C0"/>
              </w:rPr>
              <w:t xml:space="preserve">COMUNE DI TREVI </w:t>
            </w:r>
            <w:r w:rsidR="007608CB">
              <w:rPr>
                <w:color w:val="0070C0"/>
              </w:rPr>
              <w:t>– capofila Comitato Promotore</w:t>
            </w:r>
            <w:r w:rsidR="00CB6E4B">
              <w:br/>
            </w:r>
            <w:r w:rsidRPr="00123287">
              <w:rPr>
                <w:i/>
                <w:sz w:val="20"/>
                <w:szCs w:val="20"/>
              </w:rPr>
              <w:t xml:space="preserve">(specificare nominativo ed indirizzo </w:t>
            </w:r>
            <w:r w:rsidR="00EA5F71">
              <w:rPr>
                <w:i/>
                <w:sz w:val="20"/>
                <w:szCs w:val="20"/>
              </w:rPr>
              <w:t>e</w:t>
            </w:r>
            <w:r w:rsidRPr="00123287">
              <w:rPr>
                <w:i/>
                <w:sz w:val="20"/>
                <w:szCs w:val="20"/>
              </w:rPr>
              <w:t>mail)</w:t>
            </w:r>
          </w:p>
        </w:tc>
      </w:tr>
      <w:tr w:rsidR="00555435" w:rsidRPr="00555435" w:rsidTr="00EA5F71">
        <w:trPr>
          <w:trHeight w:val="407"/>
        </w:trPr>
        <w:tc>
          <w:tcPr>
            <w:tcW w:w="10550" w:type="dxa"/>
            <w:gridSpan w:val="2"/>
          </w:tcPr>
          <w:p w:rsidR="00555435" w:rsidRPr="0014693C" w:rsidRDefault="00555435" w:rsidP="00CB6E4B">
            <w:pPr>
              <w:spacing w:line="220" w:lineRule="exact"/>
              <w:rPr>
                <w:color w:val="0070C0"/>
              </w:rPr>
            </w:pPr>
            <w:r w:rsidRPr="00555435">
              <w:t xml:space="preserve">OBIETTIVO DI POLICY: </w:t>
            </w:r>
            <w:r w:rsidR="00CB6E4B">
              <w:br/>
            </w:r>
            <w:r w:rsidR="00CB6E4B">
              <w:rPr>
                <w:i/>
                <w:sz w:val="20"/>
                <w:szCs w:val="20"/>
              </w:rPr>
              <w:t>(</w:t>
            </w:r>
            <w:r w:rsidRPr="00123287">
              <w:rPr>
                <w:i/>
                <w:sz w:val="20"/>
                <w:szCs w:val="20"/>
              </w:rPr>
              <w:t>specificare)</w:t>
            </w:r>
            <w:r w:rsidR="0014693C">
              <w:rPr>
                <w:i/>
                <w:sz w:val="20"/>
                <w:szCs w:val="20"/>
              </w:rPr>
              <w:t xml:space="preserve"> </w:t>
            </w:r>
            <w:r w:rsidR="007608CB">
              <w:rPr>
                <w:i/>
                <w:sz w:val="20"/>
                <w:szCs w:val="20"/>
              </w:rPr>
              <w:t xml:space="preserve">                      </w:t>
            </w:r>
            <w:r w:rsidR="007608CB">
              <w:rPr>
                <w:b/>
                <w:i/>
                <w:color w:val="0070C0"/>
                <w:sz w:val="20"/>
                <w:szCs w:val="20"/>
              </w:rPr>
              <w:t>N</w:t>
            </w:r>
            <w:r w:rsidR="007608CB" w:rsidRPr="007608CB">
              <w:rPr>
                <w:b/>
                <w:i/>
                <w:color w:val="0070C0"/>
                <w:sz w:val="20"/>
                <w:szCs w:val="20"/>
              </w:rPr>
              <w:t xml:space="preserve">. 5 </w:t>
            </w:r>
            <w:r w:rsidR="0014693C" w:rsidRPr="007608CB">
              <w:rPr>
                <w:b/>
                <w:i/>
                <w:color w:val="0070C0"/>
                <w:sz w:val="20"/>
                <w:szCs w:val="20"/>
              </w:rPr>
              <w:t>EUROPA PIU’ VICINA AI CITTADINO</w:t>
            </w:r>
          </w:p>
        </w:tc>
      </w:tr>
      <w:tr w:rsidR="006D7060" w:rsidRPr="00555435" w:rsidTr="00EA5F71">
        <w:trPr>
          <w:trHeight w:val="427"/>
        </w:trPr>
        <w:tc>
          <w:tcPr>
            <w:tcW w:w="10550" w:type="dxa"/>
            <w:gridSpan w:val="2"/>
          </w:tcPr>
          <w:p w:rsidR="006D7060" w:rsidRPr="0014693C" w:rsidRDefault="00597752" w:rsidP="0014693C">
            <w:pPr>
              <w:spacing w:line="220" w:lineRule="exact"/>
              <w:rPr>
                <w:color w:val="0070C0"/>
              </w:rPr>
            </w:pPr>
            <w:r w:rsidRPr="005A3799">
              <w:t>OBIETTIVO SPECIFICO:</w:t>
            </w:r>
            <w:r w:rsidR="00555435" w:rsidRPr="005A3799">
              <w:t xml:space="preserve"> </w:t>
            </w:r>
            <w:r w:rsidR="00CB6E4B" w:rsidRPr="005A3799">
              <w:br/>
            </w:r>
            <w:r w:rsidR="00555435" w:rsidRPr="005A3799">
              <w:rPr>
                <w:i/>
                <w:sz w:val="20"/>
                <w:szCs w:val="20"/>
              </w:rPr>
              <w:t>(specificare)</w:t>
            </w:r>
            <w:r w:rsidR="0014693C">
              <w:rPr>
                <w:i/>
                <w:sz w:val="20"/>
                <w:szCs w:val="20"/>
              </w:rPr>
              <w:t xml:space="preserve"> </w:t>
            </w:r>
            <w:r w:rsidR="007608CB">
              <w:rPr>
                <w:i/>
                <w:sz w:val="20"/>
                <w:szCs w:val="20"/>
              </w:rPr>
              <w:t xml:space="preserve">                      </w:t>
            </w:r>
            <w:r w:rsidR="0014693C" w:rsidRPr="0014693C">
              <w:rPr>
                <w:i/>
                <w:color w:val="0070C0"/>
                <w:sz w:val="20"/>
                <w:szCs w:val="20"/>
              </w:rPr>
              <w:t>E2:  Promuovere lo sviluppo sociale</w:t>
            </w:r>
            <w:r w:rsidR="0014693C" w:rsidRPr="0014693C">
              <w:rPr>
                <w:rFonts w:cstheme="minorHAnsi"/>
                <w:color w:val="0070C0"/>
                <w:sz w:val="20"/>
                <w:szCs w:val="20"/>
              </w:rPr>
              <w:t>, economico e ambientale integrato a livello locale, il patrimonio culturale e la sicurezza, anche per le aree rurali e costiere, tra l'altro mediante iniziative di sviluppo locale di tipo partecipativo</w:t>
            </w:r>
          </w:p>
        </w:tc>
      </w:tr>
      <w:tr w:rsidR="00C5768C" w:rsidRPr="00A16C07" w:rsidTr="00EA5F71">
        <w:trPr>
          <w:trHeight w:val="532"/>
        </w:trPr>
        <w:tc>
          <w:tcPr>
            <w:tcW w:w="10550" w:type="dxa"/>
            <w:gridSpan w:val="2"/>
          </w:tcPr>
          <w:p w:rsidR="00C5768C" w:rsidRPr="005A3799" w:rsidRDefault="00B31870" w:rsidP="00D47947">
            <w:pPr>
              <w:pStyle w:val="Paragrafoelenco"/>
              <w:numPr>
                <w:ilvl w:val="0"/>
                <w:numId w:val="14"/>
              </w:numPr>
              <w:jc w:val="both"/>
              <w:rPr>
                <w:i/>
              </w:rPr>
            </w:pPr>
            <w:r w:rsidRPr="005A3799">
              <w:rPr>
                <w:b/>
                <w:i/>
              </w:rPr>
              <w:t>A)</w:t>
            </w:r>
            <w:r w:rsidR="00675311" w:rsidRPr="005A3799">
              <w:rPr>
                <w:i/>
              </w:rPr>
              <w:t xml:space="preserve"> </w:t>
            </w:r>
            <w:r w:rsidR="00C5768C" w:rsidRPr="005A3799">
              <w:rPr>
                <w:i/>
              </w:rPr>
              <w:t>Quali esperienze di politiche pubbliche, tipologie di interventi</w:t>
            </w:r>
            <w:r w:rsidR="00376CC7" w:rsidRPr="005A3799">
              <w:rPr>
                <w:i/>
              </w:rPr>
              <w:t xml:space="preserve"> </w:t>
            </w:r>
            <w:r w:rsidR="00C5768C" w:rsidRPr="005A3799">
              <w:rPr>
                <w:i/>
              </w:rPr>
              <w:t xml:space="preserve">e strumenti è utile </w:t>
            </w:r>
            <w:r w:rsidR="00855427" w:rsidRPr="005A3799">
              <w:rPr>
                <w:i/>
              </w:rPr>
              <w:t>proporre</w:t>
            </w:r>
            <w:r w:rsidR="00555435" w:rsidRPr="005A3799">
              <w:rPr>
                <w:i/>
              </w:rPr>
              <w:t xml:space="preserve"> in quanto</w:t>
            </w:r>
            <w:r w:rsidR="005E2AC7" w:rsidRPr="005A3799">
              <w:rPr>
                <w:i/>
              </w:rPr>
              <w:t xml:space="preserve"> coerenti e</w:t>
            </w:r>
            <w:r w:rsidR="00555435" w:rsidRPr="005A3799">
              <w:rPr>
                <w:i/>
              </w:rPr>
              <w:t xml:space="preserve"> promettenti? Specificare le motivazioni.</w:t>
            </w:r>
            <w:r w:rsidR="0096611A" w:rsidRPr="005A3799">
              <w:rPr>
                <w:i/>
              </w:rPr>
              <w:t xml:space="preserve"> Quali sono i risultati attesi delle azioni che si propongono?</w:t>
            </w:r>
          </w:p>
        </w:tc>
      </w:tr>
      <w:tr w:rsidR="00555435" w:rsidRPr="00555435" w:rsidTr="00EA5F71">
        <w:trPr>
          <w:trHeight w:val="3194"/>
        </w:trPr>
        <w:tc>
          <w:tcPr>
            <w:tcW w:w="10550" w:type="dxa"/>
            <w:gridSpan w:val="2"/>
          </w:tcPr>
          <w:p w:rsidR="0014693C" w:rsidRPr="00B37236" w:rsidRDefault="0014693C" w:rsidP="003D2924">
            <w:pPr>
              <w:jc w:val="both"/>
              <w:rPr>
                <w:rFonts w:ascii="Calibri" w:hAnsi="Calibri"/>
                <w:color w:val="0070C0"/>
                <w:sz w:val="24"/>
              </w:rPr>
            </w:pPr>
            <w:r w:rsidRPr="00B37236">
              <w:rPr>
                <w:color w:val="0070C0"/>
              </w:rPr>
              <w:t xml:space="preserve">La denominazione </w:t>
            </w:r>
            <w:r w:rsidRPr="006922D9">
              <w:rPr>
                <w:b/>
                <w:color w:val="0070C0"/>
              </w:rPr>
              <w:t>“FASCIA OLIVATA ASSISI-SPOLETO</w:t>
            </w:r>
            <w:r w:rsidRPr="00B37236">
              <w:rPr>
                <w:color w:val="0070C0"/>
              </w:rPr>
              <w:t xml:space="preserve">” identifica </w:t>
            </w:r>
            <w:r w:rsidRPr="00B37236">
              <w:rPr>
                <w:rFonts w:ascii="Calibri" w:hAnsi="Calibri"/>
                <w:color w:val="0070C0"/>
                <w:sz w:val="24"/>
              </w:rPr>
              <w:t xml:space="preserve">la principale area olivicola umbra che, nella parte centrale della nostra Regione, si estende ininterrottamente, su una superficie di 6.142 ettari e si caratterizza per la presenza di luoghi ed elementi dall’incomparabile bellezza paesaggistica, naturalistica, architettonica, artistica e archeologica. </w:t>
            </w:r>
            <w:r w:rsidR="006922D9">
              <w:rPr>
                <w:rFonts w:ascii="Calibri" w:hAnsi="Calibri"/>
                <w:color w:val="0070C0"/>
                <w:sz w:val="24"/>
              </w:rPr>
              <w:t>La Fascia Olivata ricade nel territorio dei Comuni di Assisi, Spello, Foligno, Trevi, Campello sul Clitunno e Spoleto</w:t>
            </w:r>
          </w:p>
          <w:p w:rsidR="0014693C" w:rsidRPr="00B37236" w:rsidRDefault="0014693C" w:rsidP="0014693C">
            <w:pPr>
              <w:jc w:val="both"/>
              <w:rPr>
                <w:rFonts w:ascii="Calibri" w:hAnsi="Calibri"/>
                <w:color w:val="0070C0"/>
                <w:sz w:val="24"/>
              </w:rPr>
            </w:pPr>
            <w:r w:rsidRPr="006922D9">
              <w:rPr>
                <w:rFonts w:ascii="Calibri" w:hAnsi="Calibri"/>
                <w:color w:val="0070C0"/>
                <w:sz w:val="24"/>
                <w:u w:val="single"/>
              </w:rPr>
              <w:t>La denominazione identifica altresì un progetto di sviluppo locale</w:t>
            </w:r>
            <w:r w:rsidRPr="00B37236">
              <w:rPr>
                <w:rFonts w:ascii="Calibri" w:hAnsi="Calibri"/>
                <w:color w:val="0070C0"/>
                <w:sz w:val="24"/>
              </w:rPr>
              <w:t xml:space="preserve"> promosso, sin dal 2016, dai Comuni aderenti al Comitato promotore </w:t>
            </w:r>
            <w:r w:rsidR="00B37236">
              <w:rPr>
                <w:rFonts w:ascii="Calibri" w:hAnsi="Calibri"/>
                <w:color w:val="0070C0"/>
                <w:sz w:val="24"/>
              </w:rPr>
              <w:t>(</w:t>
            </w:r>
            <w:r w:rsidRPr="00B37236">
              <w:rPr>
                <w:rFonts w:ascii="Calibri" w:hAnsi="Calibri"/>
                <w:color w:val="0070C0"/>
                <w:sz w:val="24"/>
              </w:rPr>
              <w:t>Capofila Trevi</w:t>
            </w:r>
            <w:r w:rsidR="00B37236">
              <w:rPr>
                <w:rFonts w:ascii="Calibri" w:hAnsi="Calibri"/>
                <w:color w:val="0070C0"/>
                <w:sz w:val="24"/>
              </w:rPr>
              <w:t xml:space="preserve">). </w:t>
            </w:r>
            <w:r w:rsidRPr="00B37236">
              <w:rPr>
                <w:rFonts w:ascii="Calibri" w:hAnsi="Calibri"/>
                <w:color w:val="0070C0"/>
                <w:sz w:val="24"/>
              </w:rPr>
              <w:t>Essi, in sinergia con gli attori economici e sociali, ne hanno sostenuto la strategia di sviluppo, conseguendo nel corso del 2018 due importanti e prestigiosi riconoscimenti:</w:t>
            </w:r>
          </w:p>
          <w:p w:rsidR="0014693C" w:rsidRPr="00B37236" w:rsidRDefault="0014693C" w:rsidP="0014693C">
            <w:pPr>
              <w:pStyle w:val="Paragrafoelenco"/>
              <w:numPr>
                <w:ilvl w:val="0"/>
                <w:numId w:val="15"/>
              </w:numPr>
              <w:jc w:val="both"/>
              <w:rPr>
                <w:rFonts w:ascii="Calibri" w:hAnsi="Calibri"/>
                <w:color w:val="0070C0"/>
                <w:sz w:val="24"/>
              </w:rPr>
            </w:pPr>
            <w:r w:rsidRPr="00B37236">
              <w:rPr>
                <w:b/>
                <w:color w:val="0070C0"/>
                <w:sz w:val="24"/>
              </w:rPr>
              <w:t>Patrimonio Agricolo di Rilevanza mondiale (sito GIAHS),</w:t>
            </w:r>
            <w:r w:rsidRPr="00B37236">
              <w:rPr>
                <w:color w:val="0070C0"/>
                <w:sz w:val="24"/>
              </w:rPr>
              <w:t xml:space="preserve"> disposto dalla FAO in data 2 luglio 2018, a testimonianza dell'ingegnosità attraverso la quale risorse naturali e necessità umane sono state combinate per creare mezzi di sostentamento ed ecosistemi mutualmente sostenibili.  </w:t>
            </w:r>
            <w:r w:rsidRPr="00B37236">
              <w:rPr>
                <w:rFonts w:ascii="Calibri" w:hAnsi="Calibri"/>
                <w:color w:val="0070C0"/>
                <w:sz w:val="24"/>
              </w:rPr>
              <w:t>.</w:t>
            </w:r>
          </w:p>
          <w:p w:rsidR="0014693C" w:rsidRPr="00B37236" w:rsidRDefault="0014693C" w:rsidP="0014693C">
            <w:pPr>
              <w:jc w:val="both"/>
              <w:rPr>
                <w:rFonts w:ascii="Calibri" w:hAnsi="Calibri"/>
                <w:color w:val="0070C0"/>
                <w:sz w:val="24"/>
              </w:rPr>
            </w:pPr>
            <w:r w:rsidRPr="00B37236">
              <w:rPr>
                <w:rFonts w:ascii="Calibri" w:hAnsi="Calibri"/>
                <w:color w:val="0070C0"/>
              </w:rPr>
              <w:t xml:space="preserve">La Fascia Olivata Assisi-Spoleto è, così, divenuta il </w:t>
            </w:r>
            <w:r w:rsidRPr="00B37236">
              <w:rPr>
                <w:rFonts w:ascii="Calibri" w:hAnsi="Calibri"/>
                <w:b/>
                <w:color w:val="0070C0"/>
              </w:rPr>
              <w:t>primo</w:t>
            </w:r>
            <w:r w:rsidRPr="00B37236">
              <w:rPr>
                <w:rFonts w:ascii="Calibri" w:hAnsi="Calibri"/>
                <w:color w:val="0070C0"/>
              </w:rPr>
              <w:t xml:space="preserve"> </w:t>
            </w:r>
            <w:r w:rsidRPr="00B37236">
              <w:rPr>
                <w:rFonts w:ascii="Calibri" w:hAnsi="Calibri"/>
                <w:b/>
                <w:color w:val="0070C0"/>
              </w:rPr>
              <w:t>territorio italiano</w:t>
            </w:r>
            <w:r w:rsidRPr="00B37236">
              <w:rPr>
                <w:rFonts w:ascii="Calibri" w:hAnsi="Calibri"/>
                <w:color w:val="0070C0"/>
              </w:rPr>
              <w:t xml:space="preserve"> ad aver conseguito tale prestigioso riconoscimento di rilievo internazionale. </w:t>
            </w:r>
            <w:r w:rsidRPr="00B37236">
              <w:rPr>
                <w:rFonts w:ascii="Calibri" w:hAnsi="Calibri"/>
                <w:color w:val="0070C0"/>
                <w:sz w:val="24"/>
              </w:rPr>
              <w:t>In tutta l’Europa, altri due siti Giahs sono stati riconosciuti in Spagna (le Saline di Anana ed il sistema di produzione dell’una passa in Andalusia ed uno in Portogallo (il Sistema agro-silvo-pastorale).</w:t>
            </w:r>
          </w:p>
          <w:p w:rsidR="0014693C" w:rsidRPr="00B37236" w:rsidRDefault="0014693C" w:rsidP="0014693C">
            <w:pPr>
              <w:numPr>
                <w:ilvl w:val="0"/>
                <w:numId w:val="15"/>
              </w:numPr>
              <w:suppressAutoHyphens w:val="0"/>
              <w:jc w:val="both"/>
              <w:rPr>
                <w:rFonts w:ascii="Calibri" w:hAnsi="Calibri"/>
                <w:color w:val="0070C0"/>
                <w:sz w:val="24"/>
              </w:rPr>
            </w:pPr>
            <w:r w:rsidRPr="00B37236">
              <w:rPr>
                <w:rFonts w:ascii="Calibri" w:hAnsi="Calibri"/>
                <w:b/>
                <w:color w:val="0070C0"/>
                <w:sz w:val="24"/>
              </w:rPr>
              <w:t>Paesaggio rurale e storico</w:t>
            </w:r>
            <w:r w:rsidRPr="00B37236">
              <w:rPr>
                <w:rFonts w:ascii="Calibri" w:hAnsi="Calibri"/>
                <w:color w:val="0070C0"/>
                <w:sz w:val="24"/>
              </w:rPr>
              <w:t xml:space="preserve"> (iscrizione nel Registro nazionale dei </w:t>
            </w:r>
            <w:r w:rsidRPr="00B37236">
              <w:rPr>
                <w:rFonts w:ascii="Calibri" w:hAnsi="Calibri"/>
                <w:iCs/>
                <w:color w:val="0070C0"/>
                <w:sz w:val="24"/>
              </w:rPr>
              <w:t xml:space="preserve">Paesaggi rurali, delle pratiche agricole e conoscenze tradizionali), conferito dal Mipaaf in data </w:t>
            </w:r>
            <w:r w:rsidRPr="00B37236">
              <w:rPr>
                <w:rFonts w:ascii="Calibri" w:hAnsi="Calibri"/>
                <w:color w:val="0070C0"/>
                <w:sz w:val="24"/>
              </w:rPr>
              <w:t>15 gennaio 2018.</w:t>
            </w:r>
          </w:p>
          <w:p w:rsidR="00B37236" w:rsidRPr="006922D9" w:rsidRDefault="00B37236" w:rsidP="0014693C">
            <w:pPr>
              <w:jc w:val="both"/>
              <w:rPr>
                <w:rFonts w:ascii="Calibri" w:hAnsi="Calibri"/>
                <w:color w:val="0070C0"/>
                <w:sz w:val="24"/>
              </w:rPr>
            </w:pPr>
            <w:r w:rsidRPr="006922D9">
              <w:rPr>
                <w:rFonts w:ascii="Calibri" w:hAnsi="Calibri"/>
                <w:color w:val="0070C0"/>
                <w:sz w:val="24"/>
              </w:rPr>
              <w:t>I riconoscimenti sopra menzionati si fondano su caratteristiche che conferiscono al suddetto territorio una forte valenza identitaria. La Fascia Olivata è dunque:</w:t>
            </w:r>
          </w:p>
          <w:p w:rsidR="00B37236" w:rsidRPr="006922D9" w:rsidRDefault="00B37236" w:rsidP="00B37236">
            <w:pPr>
              <w:pStyle w:val="Paragrafoelenco"/>
              <w:numPr>
                <w:ilvl w:val="0"/>
                <w:numId w:val="15"/>
              </w:numPr>
              <w:jc w:val="both"/>
              <w:rPr>
                <w:color w:val="0070C0"/>
                <w:sz w:val="24"/>
              </w:rPr>
            </w:pPr>
            <w:r w:rsidRPr="007608CB">
              <w:rPr>
                <w:color w:val="0070C0"/>
                <w:sz w:val="24"/>
                <w:u w:val="single"/>
              </w:rPr>
              <w:t>il paesaggio olivato, rurale e storico</w:t>
            </w:r>
            <w:r w:rsidRPr="006922D9">
              <w:rPr>
                <w:color w:val="0070C0"/>
                <w:sz w:val="24"/>
              </w:rPr>
              <w:t>, creato e modellato dall’uomo nel corso di secoli, il quale sopravvive soprattutto grazie all’uso di tecniche e metodi di coltivazione tradizionali;</w:t>
            </w:r>
          </w:p>
          <w:p w:rsidR="00B37236" w:rsidRPr="006922D9" w:rsidRDefault="00B37236" w:rsidP="00B37236">
            <w:pPr>
              <w:pStyle w:val="Paragrafoelenco"/>
              <w:numPr>
                <w:ilvl w:val="0"/>
                <w:numId w:val="15"/>
              </w:numPr>
              <w:jc w:val="both"/>
              <w:rPr>
                <w:color w:val="0070C0"/>
                <w:sz w:val="24"/>
              </w:rPr>
            </w:pPr>
            <w:r w:rsidRPr="007608CB">
              <w:rPr>
                <w:color w:val="0070C0"/>
                <w:sz w:val="24"/>
                <w:u w:val="single"/>
              </w:rPr>
              <w:t xml:space="preserve">il sistema </w:t>
            </w:r>
            <w:r w:rsidR="006922D9" w:rsidRPr="007608CB">
              <w:rPr>
                <w:color w:val="0070C0"/>
                <w:sz w:val="24"/>
                <w:u w:val="single"/>
              </w:rPr>
              <w:t xml:space="preserve">territoriale </w:t>
            </w:r>
            <w:r w:rsidR="006922D9" w:rsidRPr="006922D9">
              <w:rPr>
                <w:color w:val="0070C0"/>
                <w:sz w:val="24"/>
              </w:rPr>
              <w:t xml:space="preserve">ove </w:t>
            </w:r>
            <w:r w:rsidR="006922D9" w:rsidRPr="006922D9">
              <w:rPr>
                <w:rFonts w:ascii="Calibri" w:hAnsi="Calibri"/>
                <w:color w:val="0070C0"/>
                <w:sz w:val="24"/>
              </w:rPr>
              <w:t>l'agricoltura sostenibile si combina con lo sviluppo rurale, la gestione da parte di generazioni di agricoltori, l’utilizzo di pratiche adeguate, conoscenze ed esperienze locali, il profondo rapporto con la natura, sono elementi che modellano ed adattano il paesaggio ed il sistema agricolo alle esigenze di sostentamento delle popolazioni locali</w:t>
            </w:r>
            <w:r w:rsidR="006922D9">
              <w:rPr>
                <w:rFonts w:ascii="Calibri" w:hAnsi="Calibri"/>
                <w:color w:val="0070C0"/>
                <w:sz w:val="24"/>
              </w:rPr>
              <w:t>.</w:t>
            </w:r>
          </w:p>
          <w:p w:rsidR="006922D9" w:rsidRDefault="006922D9" w:rsidP="006922D9">
            <w:pPr>
              <w:jc w:val="both"/>
              <w:rPr>
                <w:color w:val="0070C0"/>
                <w:sz w:val="24"/>
              </w:rPr>
            </w:pPr>
            <w:r>
              <w:rPr>
                <w:color w:val="0070C0"/>
                <w:sz w:val="24"/>
              </w:rPr>
              <w:t>L’esistenza d</w:t>
            </w:r>
            <w:r w:rsidR="007608CB">
              <w:rPr>
                <w:color w:val="0070C0"/>
                <w:sz w:val="24"/>
              </w:rPr>
              <w:t>el paesaggio olivato e dunque i</w:t>
            </w:r>
            <w:r>
              <w:rPr>
                <w:color w:val="0070C0"/>
                <w:sz w:val="24"/>
              </w:rPr>
              <w:t xml:space="preserve">l sistema agricolo ed economico che ivi si è sviluppato è soggetto a minacce </w:t>
            </w:r>
            <w:r w:rsidR="00C74C1C">
              <w:rPr>
                <w:color w:val="0070C0"/>
                <w:sz w:val="24"/>
              </w:rPr>
              <w:t>derivanti dai seguenti fatto:</w:t>
            </w:r>
          </w:p>
          <w:p w:rsidR="006922D9" w:rsidRDefault="00C74C1C" w:rsidP="006922D9">
            <w:pPr>
              <w:pStyle w:val="Paragrafoelenco"/>
              <w:numPr>
                <w:ilvl w:val="0"/>
                <w:numId w:val="15"/>
              </w:numPr>
              <w:jc w:val="both"/>
              <w:rPr>
                <w:color w:val="0070C0"/>
                <w:sz w:val="24"/>
              </w:rPr>
            </w:pPr>
            <w:r>
              <w:rPr>
                <w:color w:val="0070C0"/>
                <w:sz w:val="24"/>
              </w:rPr>
              <w:t xml:space="preserve">scarsa redditività della coltivazione dell’olivo e della produzione dell’olio extra vergine di oliva a causa delle caratteristiche morfologiche del territorio (pendenza, terrazzamenti, impossibilità di pratiche agricole intensive), da cui consegue il </w:t>
            </w:r>
            <w:r w:rsidR="006922D9">
              <w:rPr>
                <w:color w:val="0070C0"/>
                <w:sz w:val="24"/>
              </w:rPr>
              <w:t xml:space="preserve">rischio di abbandono </w:t>
            </w:r>
            <w:r>
              <w:rPr>
                <w:color w:val="0070C0"/>
                <w:sz w:val="24"/>
              </w:rPr>
              <w:t>di tale pratica agricola;</w:t>
            </w:r>
          </w:p>
          <w:p w:rsidR="00C74C1C" w:rsidRDefault="00C74C1C" w:rsidP="006922D9">
            <w:pPr>
              <w:pStyle w:val="Paragrafoelenco"/>
              <w:numPr>
                <w:ilvl w:val="0"/>
                <w:numId w:val="15"/>
              </w:numPr>
              <w:jc w:val="both"/>
              <w:rPr>
                <w:color w:val="0070C0"/>
                <w:sz w:val="24"/>
              </w:rPr>
            </w:pPr>
            <w:r>
              <w:rPr>
                <w:color w:val="0070C0"/>
                <w:sz w:val="24"/>
              </w:rPr>
              <w:t>spopolamento delle aree rurali da parte della popolazione;</w:t>
            </w:r>
          </w:p>
          <w:p w:rsidR="00C74C1C" w:rsidRDefault="00C74C1C" w:rsidP="006922D9">
            <w:pPr>
              <w:pStyle w:val="Paragrafoelenco"/>
              <w:numPr>
                <w:ilvl w:val="0"/>
                <w:numId w:val="15"/>
              </w:numPr>
              <w:jc w:val="both"/>
              <w:rPr>
                <w:color w:val="0070C0"/>
                <w:sz w:val="24"/>
              </w:rPr>
            </w:pPr>
            <w:r>
              <w:rPr>
                <w:color w:val="0070C0"/>
                <w:sz w:val="24"/>
              </w:rPr>
              <w:t>tessuto economico composto di piccole e medie imprese.</w:t>
            </w:r>
          </w:p>
          <w:p w:rsidR="00C74C1C" w:rsidRDefault="00C74C1C" w:rsidP="00C74C1C">
            <w:pPr>
              <w:jc w:val="both"/>
              <w:rPr>
                <w:color w:val="0070C0"/>
                <w:sz w:val="24"/>
              </w:rPr>
            </w:pPr>
            <w:r>
              <w:rPr>
                <w:color w:val="0070C0"/>
                <w:sz w:val="24"/>
              </w:rPr>
              <w:t xml:space="preserve">La strategia di sviluppo promossa sino ad ora sul territorio della Fascia Olivata si è basata su un approccio bottom up in quanto le sue linee strategiche sono state individuate a partire dalle caratteristiche che lo contraddistinguono, potenzialità </w:t>
            </w:r>
            <w:r w:rsidR="00DB1FD2">
              <w:rPr>
                <w:color w:val="0070C0"/>
                <w:sz w:val="24"/>
              </w:rPr>
              <w:t>e fabbisogni locali, al fine di conseguire i seguenti risultati attesi:</w:t>
            </w:r>
          </w:p>
          <w:p w:rsidR="00C74C1C" w:rsidRDefault="00DB1FD2" w:rsidP="00C74C1C">
            <w:pPr>
              <w:pStyle w:val="Paragrafoelenco"/>
              <w:numPr>
                <w:ilvl w:val="0"/>
                <w:numId w:val="15"/>
              </w:numPr>
              <w:jc w:val="both"/>
              <w:rPr>
                <w:color w:val="0070C0"/>
                <w:sz w:val="24"/>
              </w:rPr>
            </w:pPr>
            <w:r>
              <w:rPr>
                <w:color w:val="0070C0"/>
                <w:sz w:val="24"/>
              </w:rPr>
              <w:t>incremento del</w:t>
            </w:r>
            <w:r w:rsidR="00C74C1C">
              <w:rPr>
                <w:color w:val="0070C0"/>
                <w:sz w:val="24"/>
              </w:rPr>
              <w:t xml:space="preserve">la redditività della coltivazione dell’olivo e della produzione di olio, anche </w:t>
            </w:r>
            <w:r w:rsidR="00C74C1C">
              <w:rPr>
                <w:color w:val="0070C0"/>
                <w:sz w:val="24"/>
              </w:rPr>
              <w:lastRenderedPageBreak/>
              <w:t>mediante l’aumento del prezzo di un litro di olio sul mercato (obiettivo atteso);</w:t>
            </w:r>
          </w:p>
          <w:p w:rsidR="00C74C1C" w:rsidRDefault="00C74C1C" w:rsidP="00C74C1C">
            <w:pPr>
              <w:pStyle w:val="Paragrafoelenco"/>
              <w:numPr>
                <w:ilvl w:val="0"/>
                <w:numId w:val="15"/>
              </w:numPr>
              <w:jc w:val="both"/>
              <w:rPr>
                <w:color w:val="0070C0"/>
                <w:sz w:val="24"/>
              </w:rPr>
            </w:pPr>
            <w:r>
              <w:rPr>
                <w:color w:val="0070C0"/>
                <w:sz w:val="24"/>
              </w:rPr>
              <w:t>conservazione del paesaggio rurale ed olivato;</w:t>
            </w:r>
          </w:p>
          <w:p w:rsidR="00DB1FD2" w:rsidRDefault="00DB1FD2" w:rsidP="00DB1FD2">
            <w:pPr>
              <w:pStyle w:val="Paragrafoelenco"/>
              <w:numPr>
                <w:ilvl w:val="0"/>
                <w:numId w:val="15"/>
              </w:numPr>
              <w:jc w:val="both"/>
              <w:rPr>
                <w:color w:val="0070C0"/>
                <w:sz w:val="24"/>
              </w:rPr>
            </w:pPr>
            <w:r>
              <w:rPr>
                <w:color w:val="0070C0"/>
                <w:sz w:val="24"/>
              </w:rPr>
              <w:t>promozione turistica del territorio della Fascia Olivata, con conseguente sostegno a tutte le attività economiche e ricettive ivi esistenti;</w:t>
            </w:r>
          </w:p>
          <w:p w:rsidR="00DB1FD2" w:rsidRPr="00DB1FD2" w:rsidRDefault="00DB1FD2" w:rsidP="00DB1FD2">
            <w:pPr>
              <w:jc w:val="both"/>
              <w:rPr>
                <w:color w:val="0070C0"/>
              </w:rPr>
            </w:pPr>
            <w:r w:rsidRPr="00DB1FD2">
              <w:rPr>
                <w:color w:val="0070C0"/>
              </w:rPr>
              <w:t xml:space="preserve">Ulteriore obiettivo è la </w:t>
            </w:r>
            <w:r w:rsidRPr="009023A8">
              <w:rPr>
                <w:b/>
                <w:color w:val="0070C0"/>
              </w:rPr>
              <w:t>candidatura UNESCO della Fascia Olivata Assisi-Spoleto</w:t>
            </w:r>
            <w:r w:rsidRPr="00DB1FD2">
              <w:rPr>
                <w:color w:val="0070C0"/>
              </w:rPr>
              <w:t xml:space="preserve"> quale paesaggio culturale vivente.</w:t>
            </w:r>
          </w:p>
          <w:p w:rsidR="00DB1FD2" w:rsidRPr="00DB1FD2" w:rsidRDefault="00DB1FD2" w:rsidP="00DB1FD2">
            <w:pPr>
              <w:jc w:val="both"/>
              <w:rPr>
                <w:color w:val="0070C0"/>
              </w:rPr>
            </w:pPr>
            <w:r w:rsidRPr="00DB1FD2">
              <w:rPr>
                <w:color w:val="0070C0"/>
              </w:rPr>
              <w:t>La grande ricchezza artistica ed architettonica di tale territorio, che richiama periodi e scuole pittoriche importanti, potrebbe anche indurre le istituzioni a proporre sul tale territorio la costituzione di un c.d. “Distretto culturale”.</w:t>
            </w:r>
          </w:p>
          <w:p w:rsidR="00DB1FD2" w:rsidRDefault="00DB1FD2" w:rsidP="00C74C1C">
            <w:pPr>
              <w:jc w:val="both"/>
              <w:rPr>
                <w:color w:val="0070C0"/>
                <w:sz w:val="24"/>
              </w:rPr>
            </w:pPr>
            <w:r>
              <w:rPr>
                <w:color w:val="0070C0"/>
                <w:sz w:val="24"/>
              </w:rPr>
              <w:t xml:space="preserve">Ai fini della conservazione e sostenibilità di tale importante area olivicola, si ritengono </w:t>
            </w:r>
            <w:r w:rsidRPr="009023A8">
              <w:rPr>
                <w:b/>
                <w:color w:val="0070C0"/>
                <w:sz w:val="24"/>
              </w:rPr>
              <w:t>strategici i seguenti interventi da parte dell’amministrazione regionale</w:t>
            </w:r>
            <w:r>
              <w:rPr>
                <w:color w:val="0070C0"/>
                <w:sz w:val="24"/>
              </w:rPr>
              <w:t>:</w:t>
            </w:r>
          </w:p>
          <w:p w:rsidR="00DB1FD2" w:rsidRDefault="00DB1FD2" w:rsidP="00DB1FD2">
            <w:pPr>
              <w:pStyle w:val="Paragrafoelenco"/>
              <w:numPr>
                <w:ilvl w:val="0"/>
                <w:numId w:val="15"/>
              </w:numPr>
              <w:jc w:val="both"/>
              <w:rPr>
                <w:color w:val="0070C0"/>
                <w:sz w:val="24"/>
              </w:rPr>
            </w:pPr>
            <w:r>
              <w:rPr>
                <w:color w:val="0070C0"/>
                <w:sz w:val="24"/>
              </w:rPr>
              <w:t xml:space="preserve">inserimento della Fascia Olivata all’interno del </w:t>
            </w:r>
            <w:r w:rsidRPr="009023A8">
              <w:rPr>
                <w:color w:val="0070C0"/>
                <w:sz w:val="24"/>
                <w:u w:val="single"/>
              </w:rPr>
              <w:t>Piano Paesaggistico regionale</w:t>
            </w:r>
            <w:r>
              <w:rPr>
                <w:color w:val="0070C0"/>
                <w:sz w:val="24"/>
              </w:rPr>
              <w:t xml:space="preserve"> nell’ottica della sua tutela con adeguati strumenti;</w:t>
            </w:r>
          </w:p>
          <w:p w:rsidR="003D2924" w:rsidRPr="007608CB" w:rsidRDefault="00DB1FD2" w:rsidP="00FC6F30">
            <w:pPr>
              <w:pStyle w:val="Paragrafoelenco"/>
              <w:numPr>
                <w:ilvl w:val="0"/>
                <w:numId w:val="15"/>
              </w:numPr>
              <w:jc w:val="both"/>
            </w:pPr>
            <w:r w:rsidRPr="00DB1FD2">
              <w:rPr>
                <w:color w:val="0070C0"/>
                <w:sz w:val="24"/>
              </w:rPr>
              <w:t xml:space="preserve">orientamento di specifiche ed adeguate politiche pubbliche, anche finanziate con Fondi strutturale ed europei, </w:t>
            </w:r>
            <w:r w:rsidR="007608CB">
              <w:rPr>
                <w:color w:val="0070C0"/>
                <w:sz w:val="24"/>
              </w:rPr>
              <w:t xml:space="preserve">finalizzate </w:t>
            </w:r>
            <w:r w:rsidRPr="00DB1FD2">
              <w:rPr>
                <w:color w:val="0070C0"/>
                <w:sz w:val="24"/>
              </w:rPr>
              <w:t xml:space="preserve">alla </w:t>
            </w:r>
            <w:r w:rsidRPr="009023A8">
              <w:rPr>
                <w:color w:val="0070C0"/>
                <w:sz w:val="24"/>
                <w:u w:val="single"/>
              </w:rPr>
              <w:t>tutela e conservazione del paesaggio olivato</w:t>
            </w:r>
            <w:r w:rsidRPr="00DB1FD2">
              <w:rPr>
                <w:color w:val="0070C0"/>
                <w:sz w:val="24"/>
              </w:rPr>
              <w:t>, evitando l’incentivazione di pratiche agricole e la piantumazion</w:t>
            </w:r>
            <w:r w:rsidR="007608CB">
              <w:rPr>
                <w:color w:val="0070C0"/>
                <w:sz w:val="24"/>
              </w:rPr>
              <w:t>e di specie arboree che rischian</w:t>
            </w:r>
            <w:r w:rsidRPr="00DB1FD2">
              <w:rPr>
                <w:color w:val="0070C0"/>
                <w:sz w:val="24"/>
              </w:rPr>
              <w:t>o di sostit</w:t>
            </w:r>
            <w:r w:rsidR="007608CB">
              <w:rPr>
                <w:color w:val="0070C0"/>
                <w:sz w:val="24"/>
              </w:rPr>
              <w:t>uire la coltivazione di oliveti;</w:t>
            </w:r>
          </w:p>
          <w:p w:rsidR="00555435" w:rsidRPr="007608CB" w:rsidRDefault="007608CB" w:rsidP="00DB1FD2">
            <w:pPr>
              <w:pStyle w:val="Paragrafoelenco"/>
              <w:numPr>
                <w:ilvl w:val="0"/>
                <w:numId w:val="15"/>
              </w:numPr>
              <w:jc w:val="both"/>
            </w:pPr>
            <w:r>
              <w:rPr>
                <w:color w:val="0070C0"/>
                <w:sz w:val="24"/>
              </w:rPr>
              <w:t xml:space="preserve">interventi a sostegno della </w:t>
            </w:r>
            <w:r w:rsidRPr="009023A8">
              <w:rPr>
                <w:color w:val="0070C0"/>
                <w:sz w:val="24"/>
                <w:u w:val="single"/>
              </w:rPr>
              <w:t>promozione turistica della Fascia Olivata</w:t>
            </w:r>
            <w:r>
              <w:rPr>
                <w:color w:val="0070C0"/>
                <w:sz w:val="24"/>
              </w:rPr>
              <w:t>, anche tecnologie digitali, in grado di rappresentare il territorio quale Distretto culturale aperto, in considerazione della ricchezza artistica, storica ed architettonica presente sul territorio.</w:t>
            </w:r>
          </w:p>
        </w:tc>
      </w:tr>
      <w:tr w:rsidR="00B31870" w:rsidRPr="003D2924" w:rsidTr="00EA5F71">
        <w:trPr>
          <w:trHeight w:val="4199"/>
        </w:trPr>
        <w:tc>
          <w:tcPr>
            <w:tcW w:w="10550" w:type="dxa"/>
            <w:gridSpan w:val="2"/>
          </w:tcPr>
          <w:p w:rsidR="00E427B0" w:rsidRPr="00513266" w:rsidRDefault="00B31870" w:rsidP="00D47947">
            <w:pPr>
              <w:jc w:val="both"/>
              <w:rPr>
                <w:i/>
              </w:rPr>
            </w:pPr>
            <w:r w:rsidRPr="0023217F">
              <w:rPr>
                <w:b/>
                <w:i/>
              </w:rPr>
              <w:lastRenderedPageBreak/>
              <w:t>1.</w:t>
            </w:r>
            <w:r w:rsidR="00D47947">
              <w:rPr>
                <w:b/>
                <w:i/>
              </w:rPr>
              <w:t xml:space="preserve">  </w:t>
            </w:r>
            <w:r w:rsidRPr="0023217F">
              <w:rPr>
                <w:b/>
                <w:i/>
              </w:rPr>
              <w:t>B)</w:t>
            </w:r>
            <w:r>
              <w:rPr>
                <w:i/>
              </w:rPr>
              <w:t xml:space="preserve"> </w:t>
            </w:r>
            <w:r w:rsidR="00675311" w:rsidRPr="00513266">
              <w:rPr>
                <w:i/>
              </w:rPr>
              <w:t xml:space="preserve">Nel caso dell’Obiettivo di Policy 5 </w:t>
            </w:r>
            <w:r w:rsidR="00E427B0" w:rsidRPr="00513266">
              <w:rPr>
                <w:i/>
              </w:rPr>
              <w:t>è possibile segnalare</w:t>
            </w:r>
            <w:r w:rsidR="00E427B0" w:rsidRPr="00282AB1">
              <w:rPr>
                <w:i/>
              </w:rPr>
              <w:t xml:space="preserve"> quali esperienze significative</w:t>
            </w:r>
            <w:r w:rsidR="0023217F">
              <w:rPr>
                <w:i/>
              </w:rPr>
              <w:t>,</w:t>
            </w:r>
            <w:r w:rsidR="00E427B0" w:rsidRPr="00282AB1">
              <w:rPr>
                <w:i/>
              </w:rPr>
              <w:t xml:space="preserve"> piani</w:t>
            </w:r>
            <w:r w:rsidR="0023217F">
              <w:rPr>
                <w:i/>
              </w:rPr>
              <w:t>,</w:t>
            </w:r>
            <w:r w:rsidR="00E427B0" w:rsidRPr="00282AB1">
              <w:rPr>
                <w:i/>
              </w:rPr>
              <w:t xml:space="preserve"> progetti territoriali o modalità di intervento dedicate a specifiche aree territoriali. Per ciascuna esperienza indicare</w:t>
            </w:r>
            <w:r w:rsidR="002749C4">
              <w:rPr>
                <w:i/>
              </w:rPr>
              <w:t>:</w:t>
            </w:r>
          </w:p>
          <w:p w:rsidR="00675311" w:rsidRPr="007608CB" w:rsidRDefault="00675311" w:rsidP="007608CB">
            <w:pPr>
              <w:pStyle w:val="Paragrafoelenco"/>
              <w:numPr>
                <w:ilvl w:val="0"/>
                <w:numId w:val="13"/>
              </w:numPr>
              <w:ind w:left="290" w:hanging="284"/>
              <w:jc w:val="both"/>
              <w:rPr>
                <w:b/>
                <w:i/>
              </w:rPr>
            </w:pPr>
            <w:r w:rsidRPr="00513266">
              <w:rPr>
                <w:i/>
              </w:rPr>
              <w:t>qual è il tipo di territorio interessato (possibile segnalare più di una tipologia)</w:t>
            </w:r>
            <w:r w:rsidR="00513266">
              <w:rPr>
                <w:rStyle w:val="Rimandonotaapidipagina"/>
                <w:i/>
              </w:rPr>
              <w:footnoteReference w:id="2"/>
            </w:r>
            <w:r w:rsidRPr="00513266">
              <w:rPr>
                <w:i/>
              </w:rPr>
              <w:t>: (i) quartiere/periferia; (ii) intero Comune; (iii) zona funzionale urbana o extraurbana; (iv) zona di montagna; (v) zona costiera o isole; (vi) zona a rischio spopolamento; (vii) altra tipologia di territori</w:t>
            </w:r>
            <w:r w:rsidR="00D47947">
              <w:rPr>
                <w:rStyle w:val="Rimandonotaapidipagina"/>
                <w:i/>
              </w:rPr>
              <w:footnoteReference w:id="3"/>
            </w:r>
            <w:r w:rsidRPr="00513266">
              <w:rPr>
                <w:i/>
              </w:rPr>
              <w:t xml:space="preserve">. </w:t>
            </w:r>
          </w:p>
          <w:p w:rsidR="00675311" w:rsidRPr="007608CB" w:rsidRDefault="00D47947" w:rsidP="00675311">
            <w:pPr>
              <w:pStyle w:val="Paragrafoelenco"/>
              <w:numPr>
                <w:ilvl w:val="0"/>
                <w:numId w:val="12"/>
              </w:numPr>
              <w:ind w:left="290" w:hanging="284"/>
              <w:jc w:val="both"/>
            </w:pPr>
            <w:r>
              <w:rPr>
                <w:i/>
              </w:rPr>
              <w:t>la/le</w:t>
            </w:r>
            <w:r w:rsidR="00675311" w:rsidRPr="00282AB1">
              <w:rPr>
                <w:i/>
              </w:rPr>
              <w:t xml:space="preserve"> </w:t>
            </w:r>
            <w:r>
              <w:rPr>
                <w:i/>
              </w:rPr>
              <w:t>t</w:t>
            </w:r>
            <w:r w:rsidR="00675311" w:rsidRPr="00282AB1">
              <w:rPr>
                <w:i/>
              </w:rPr>
              <w:t>ema</w:t>
            </w:r>
            <w:r>
              <w:rPr>
                <w:i/>
              </w:rPr>
              <w:t>tica/e interessata</w:t>
            </w:r>
            <w:r w:rsidR="00675311" w:rsidRPr="00282AB1">
              <w:rPr>
                <w:i/>
              </w:rPr>
              <w:t>/e</w:t>
            </w:r>
            <w:r>
              <w:rPr>
                <w:i/>
              </w:rPr>
              <w:t xml:space="preserve"> e</w:t>
            </w:r>
            <w:r w:rsidR="00675311" w:rsidRPr="00282AB1">
              <w:rPr>
                <w:i/>
              </w:rPr>
              <w:t xml:space="preserve">, laddove possibile, l’Obiettivo/i </w:t>
            </w:r>
            <w:r>
              <w:rPr>
                <w:i/>
              </w:rPr>
              <w:t>S</w:t>
            </w:r>
            <w:r w:rsidR="00675311" w:rsidRPr="00282AB1">
              <w:rPr>
                <w:i/>
              </w:rPr>
              <w:t xml:space="preserve">pecifico/i </w:t>
            </w:r>
            <w:r w:rsidR="00E427B0" w:rsidRPr="00282AB1">
              <w:rPr>
                <w:i/>
              </w:rPr>
              <w:t xml:space="preserve">anche </w:t>
            </w:r>
            <w:r w:rsidR="00675311" w:rsidRPr="00282AB1">
              <w:rPr>
                <w:i/>
              </w:rPr>
              <w:t>a valere sugli altri quat</w:t>
            </w:r>
            <w:r>
              <w:rPr>
                <w:i/>
              </w:rPr>
              <w:t>tro Obiettivi di Policy connessi</w:t>
            </w:r>
            <w:r w:rsidR="00675311" w:rsidRPr="00282AB1">
              <w:rPr>
                <w:i/>
              </w:rPr>
              <w:t xml:space="preserve"> all’esperienza</w:t>
            </w:r>
            <w:r w:rsidR="0055288B" w:rsidRPr="00282AB1">
              <w:rPr>
                <w:i/>
              </w:rPr>
              <w:t>/proposta</w:t>
            </w:r>
            <w:r w:rsidR="00675311" w:rsidRPr="00282AB1">
              <w:rPr>
                <w:i/>
              </w:rPr>
              <w:t xml:space="preserve"> segnalata</w:t>
            </w:r>
            <w:r w:rsidR="00513266" w:rsidRPr="00282AB1">
              <w:rPr>
                <w:i/>
              </w:rPr>
              <w:t>.</w:t>
            </w:r>
          </w:p>
          <w:p w:rsidR="00676755" w:rsidRPr="00D5706E" w:rsidRDefault="00676755" w:rsidP="00676755">
            <w:pPr>
              <w:jc w:val="both"/>
              <w:rPr>
                <w:i/>
                <w:color w:val="0070C0"/>
              </w:rPr>
            </w:pPr>
            <w:r w:rsidRPr="00D5706E">
              <w:rPr>
                <w:i/>
                <w:color w:val="0070C0"/>
              </w:rPr>
              <w:t>Obiettivo di policy 5 Europa più vicina ai cittadini: Ob. Spec. E2 “</w:t>
            </w:r>
            <w:r w:rsidRPr="00D5706E">
              <w:rPr>
                <w:rFonts w:cstheme="minorHAnsi"/>
                <w:color w:val="0070C0"/>
                <w:sz w:val="20"/>
                <w:szCs w:val="20"/>
              </w:rPr>
              <w:t>promuovere lo sviluppo sociale, economico e ambientale integrato a livello locale, il patrimonio culturale e la sicurezza, anche per le aree rurali e costiere, tra l'altro mediante iniziative di sviluppo locale di tipo partecipativo”</w:t>
            </w:r>
          </w:p>
          <w:p w:rsidR="00DB1FD2" w:rsidRPr="00D5706E" w:rsidRDefault="00DB1FD2" w:rsidP="009023A8">
            <w:pPr>
              <w:jc w:val="both"/>
              <w:rPr>
                <w:i/>
                <w:color w:val="0070C0"/>
              </w:rPr>
            </w:pPr>
            <w:r w:rsidRPr="00D5706E">
              <w:rPr>
                <w:b/>
                <w:i/>
                <w:color w:val="0070C0"/>
              </w:rPr>
              <w:t>LA FASCIA OLIVATA ASSISI-SPOLETO</w:t>
            </w:r>
            <w:r w:rsidR="009023A8">
              <w:rPr>
                <w:b/>
                <w:i/>
                <w:color w:val="0070C0"/>
              </w:rPr>
              <w:t xml:space="preserve">: </w:t>
            </w:r>
            <w:r w:rsidR="00676755" w:rsidRPr="00D5706E">
              <w:rPr>
                <w:i/>
                <w:color w:val="0070C0"/>
              </w:rPr>
              <w:t>area</w:t>
            </w:r>
            <w:r w:rsidRPr="00D5706E">
              <w:rPr>
                <w:i/>
                <w:color w:val="0070C0"/>
              </w:rPr>
              <w:t xml:space="preserve"> </w:t>
            </w:r>
            <w:r w:rsidR="00676755" w:rsidRPr="00D5706E">
              <w:rPr>
                <w:i/>
                <w:color w:val="0070C0"/>
              </w:rPr>
              <w:t>olivicola</w:t>
            </w:r>
            <w:r w:rsidRPr="00D5706E">
              <w:rPr>
                <w:i/>
                <w:color w:val="0070C0"/>
              </w:rPr>
              <w:t xml:space="preserve"> estes</w:t>
            </w:r>
            <w:r w:rsidR="00676755" w:rsidRPr="00D5706E">
              <w:rPr>
                <w:i/>
                <w:color w:val="0070C0"/>
              </w:rPr>
              <w:t>a ininterrottamente</w:t>
            </w:r>
            <w:r w:rsidRPr="00D5706E">
              <w:rPr>
                <w:i/>
                <w:color w:val="0070C0"/>
              </w:rPr>
              <w:t xml:space="preserve"> per circa 6.142 ettari;</w:t>
            </w:r>
            <w:r w:rsidR="009023A8">
              <w:rPr>
                <w:i/>
                <w:color w:val="0070C0"/>
              </w:rPr>
              <w:t xml:space="preserve"> </w:t>
            </w:r>
            <w:r w:rsidRPr="00D5706E">
              <w:rPr>
                <w:i/>
                <w:color w:val="0070C0"/>
              </w:rPr>
              <w:t>l’area olivicola ricade nel territorio di sei Comuni: Assisi, Spello, Foligno, Trevi, Campello sul Clitunno e Spoleto</w:t>
            </w:r>
            <w:r w:rsidR="009023A8">
              <w:rPr>
                <w:i/>
                <w:color w:val="0070C0"/>
              </w:rPr>
              <w:t>.</w:t>
            </w:r>
            <w:r w:rsidRPr="00D5706E">
              <w:rPr>
                <w:i/>
                <w:color w:val="0070C0"/>
              </w:rPr>
              <w:t xml:space="preserve"> </w:t>
            </w:r>
          </w:p>
          <w:p w:rsidR="00675311" w:rsidRPr="007608CB" w:rsidRDefault="00D5706E" w:rsidP="00675311">
            <w:pPr>
              <w:jc w:val="both"/>
              <w:rPr>
                <w:i/>
                <w:color w:val="0070C0"/>
              </w:rPr>
            </w:pPr>
            <w:r w:rsidRPr="00D5706E">
              <w:rPr>
                <w:i/>
                <w:color w:val="0070C0"/>
              </w:rPr>
              <w:t>Il territorio in</w:t>
            </w:r>
            <w:r w:rsidR="009023A8">
              <w:rPr>
                <w:i/>
                <w:color w:val="0070C0"/>
              </w:rPr>
              <w:t xml:space="preserve"> argomento, per la sua vastità </w:t>
            </w:r>
            <w:r w:rsidRPr="00D5706E">
              <w:rPr>
                <w:i/>
                <w:color w:val="0070C0"/>
              </w:rPr>
              <w:t>e per le sue caratteristiche, al fine del suo sostentamento e sviluppo, necessita di ricevere interventi di varia natura che si integrano tra di loro e che oltre dall’obiettivo di policy n. 5 possono provenire anche da altri obiettivi di policy, che tuttavia ad oggi non sono id</w:t>
            </w:r>
            <w:r w:rsidR="009023A8">
              <w:rPr>
                <w:i/>
                <w:color w:val="0070C0"/>
              </w:rPr>
              <w:t>entificabili in modo puntuale. Q</w:t>
            </w:r>
            <w:r w:rsidRPr="00D5706E">
              <w:rPr>
                <w:i/>
                <w:color w:val="0070C0"/>
              </w:rPr>
              <w:t>uesti ultimi dovrebbero in ogni caso andare a sostenere il tessuto economico anche non agricolo ivi esistente e la rivitalizzazione dei centri storici e rurali.</w:t>
            </w:r>
          </w:p>
        </w:tc>
      </w:tr>
      <w:tr w:rsidR="00555435" w:rsidRPr="003D2924" w:rsidTr="00EA5F71">
        <w:trPr>
          <w:trHeight w:val="568"/>
        </w:trPr>
        <w:tc>
          <w:tcPr>
            <w:tcW w:w="10550" w:type="dxa"/>
            <w:gridSpan w:val="2"/>
          </w:tcPr>
          <w:p w:rsidR="00555435" w:rsidRPr="003D2924" w:rsidRDefault="003D2924" w:rsidP="00AC0094">
            <w:pPr>
              <w:pStyle w:val="Paragrafoelenco"/>
              <w:numPr>
                <w:ilvl w:val="0"/>
                <w:numId w:val="9"/>
              </w:numPr>
              <w:jc w:val="both"/>
              <w:rPr>
                <w:i/>
              </w:rPr>
            </w:pPr>
            <w:r w:rsidRPr="00555435">
              <w:rPr>
                <w:i/>
              </w:rPr>
              <w:t xml:space="preserve">Quali esperienze di politiche pubbliche, tipologie di interventi e strumenti </w:t>
            </w:r>
            <w:r>
              <w:rPr>
                <w:i/>
              </w:rPr>
              <w:t>andrebbero abbandonati in quanto hanno dimostrato di non essere efficaci</w:t>
            </w:r>
            <w:r w:rsidRPr="00555435">
              <w:rPr>
                <w:i/>
              </w:rPr>
              <w:t xml:space="preserve">? Specificare </w:t>
            </w:r>
            <w:r>
              <w:rPr>
                <w:i/>
              </w:rPr>
              <w:t>le criticità di contesto.</w:t>
            </w:r>
          </w:p>
        </w:tc>
      </w:tr>
      <w:tr w:rsidR="00C5768C" w:rsidRPr="00A16C07" w:rsidTr="007608CB">
        <w:trPr>
          <w:trHeight w:val="70"/>
        </w:trPr>
        <w:tc>
          <w:tcPr>
            <w:tcW w:w="10550" w:type="dxa"/>
            <w:gridSpan w:val="2"/>
          </w:tcPr>
          <w:p w:rsidR="003D2924" w:rsidRPr="007608CB" w:rsidRDefault="00D5706E" w:rsidP="003D2924">
            <w:pPr>
              <w:jc w:val="both"/>
              <w:rPr>
                <w:color w:val="0070C0"/>
              </w:rPr>
            </w:pPr>
            <w:r w:rsidRPr="00D5706E">
              <w:rPr>
                <w:color w:val="0070C0"/>
              </w:rPr>
              <w:t>Si segnala il rischio di attuazione rispetto a tutti quegli interventi e politiche pubbliche che, a vario titolo, minacciano l’esistenza del paesaggio olivato e rurale.</w:t>
            </w:r>
          </w:p>
        </w:tc>
      </w:tr>
      <w:tr w:rsidR="00C5768C" w:rsidRPr="003D2924" w:rsidTr="00EA5F71">
        <w:trPr>
          <w:trHeight w:val="532"/>
        </w:trPr>
        <w:tc>
          <w:tcPr>
            <w:tcW w:w="10550" w:type="dxa"/>
            <w:gridSpan w:val="2"/>
          </w:tcPr>
          <w:p w:rsidR="00C5768C" w:rsidRPr="003D2924" w:rsidRDefault="0097225B" w:rsidP="0097225B">
            <w:pPr>
              <w:pStyle w:val="Paragrafoelenco"/>
              <w:numPr>
                <w:ilvl w:val="0"/>
                <w:numId w:val="9"/>
              </w:numPr>
              <w:ind w:left="321"/>
              <w:jc w:val="both"/>
              <w:rPr>
                <w:i/>
              </w:rPr>
            </w:pPr>
            <w:r>
              <w:t>Quali impegni si ritiene utile/opportuno che si assuma il partenariato, sia in fase di programmazione che di attuazione? Quali sono le modalità di coinvolgimento che si ritengono più efficaci?</w:t>
            </w:r>
          </w:p>
        </w:tc>
      </w:tr>
      <w:tr w:rsidR="00C5768C" w:rsidRPr="00A16C07" w:rsidTr="009023A8">
        <w:trPr>
          <w:trHeight w:val="242"/>
        </w:trPr>
        <w:tc>
          <w:tcPr>
            <w:tcW w:w="10550" w:type="dxa"/>
            <w:gridSpan w:val="2"/>
          </w:tcPr>
          <w:p w:rsidR="00D5706E" w:rsidRDefault="00D5706E" w:rsidP="00D5706E">
            <w:pPr>
              <w:jc w:val="both"/>
              <w:rPr>
                <w:color w:val="0070C0"/>
              </w:rPr>
            </w:pPr>
            <w:r w:rsidRPr="00D5706E">
              <w:rPr>
                <w:color w:val="0070C0"/>
              </w:rPr>
              <w:t xml:space="preserve">Nella fase attuale, si sottolinea l’esigenza </w:t>
            </w:r>
            <w:r w:rsidR="007608CB">
              <w:rPr>
                <w:color w:val="0070C0"/>
              </w:rPr>
              <w:t xml:space="preserve">che </w:t>
            </w:r>
            <w:r w:rsidRPr="00D5706E">
              <w:rPr>
                <w:color w:val="0070C0"/>
              </w:rPr>
              <w:t>l’Area in argomento venga ricompresa tra quelle su cui a livello regionale saranno attivati interventi integrati di sviluppo locale territoriale.</w:t>
            </w:r>
          </w:p>
          <w:p w:rsidR="009E10A9" w:rsidRPr="00A16C07" w:rsidRDefault="009E10A9" w:rsidP="009023A8">
            <w:pPr>
              <w:jc w:val="both"/>
            </w:pPr>
            <w:r>
              <w:rPr>
                <w:color w:val="0070C0"/>
              </w:rPr>
              <w:t>Inoltre occorre incentiva</w:t>
            </w:r>
            <w:r w:rsidR="009023A8">
              <w:rPr>
                <w:color w:val="0070C0"/>
              </w:rPr>
              <w:t xml:space="preserve">re la PROGETTAZIONE INTEGRATA </w:t>
            </w:r>
            <w:r>
              <w:rPr>
                <w:color w:val="0070C0"/>
              </w:rPr>
              <w:t xml:space="preserve">tra i </w:t>
            </w:r>
            <w:r w:rsidR="009023A8">
              <w:rPr>
                <w:color w:val="0070C0"/>
              </w:rPr>
              <w:t xml:space="preserve">sei </w:t>
            </w:r>
            <w:r>
              <w:rPr>
                <w:color w:val="0070C0"/>
              </w:rPr>
              <w:t>Comuni della Fascia Olivata sul</w:t>
            </w:r>
            <w:r w:rsidR="009023A8">
              <w:rPr>
                <w:color w:val="0070C0"/>
              </w:rPr>
              <w:t xml:space="preserve"> fronte della tutela e conservazione ambientale e della promozione del territorio nel senso più ampio del termine.</w:t>
            </w:r>
          </w:p>
        </w:tc>
      </w:tr>
      <w:tr w:rsidR="00C5768C" w:rsidRPr="003D2924" w:rsidTr="00EA5F71">
        <w:trPr>
          <w:trHeight w:val="547"/>
        </w:trPr>
        <w:tc>
          <w:tcPr>
            <w:tcW w:w="10550" w:type="dxa"/>
            <w:gridSpan w:val="2"/>
          </w:tcPr>
          <w:p w:rsidR="00C5768C" w:rsidRPr="003D2924" w:rsidRDefault="0097225B" w:rsidP="002749C4">
            <w:pPr>
              <w:pStyle w:val="Paragrafoelenco"/>
              <w:numPr>
                <w:ilvl w:val="0"/>
                <w:numId w:val="9"/>
              </w:numPr>
              <w:ind w:left="321"/>
              <w:jc w:val="both"/>
              <w:rPr>
                <w:i/>
              </w:rPr>
            </w:pPr>
            <w:r w:rsidRPr="00123287">
              <w:rPr>
                <w:i/>
              </w:rPr>
              <w:t>Segnalare eventuali esperienze, analisi, studi, ricerche, da cui trarre informazioni per l’impostazione della programmazione (fonte, titolo, anno, link da cui acquisire documentazione pertinente</w:t>
            </w:r>
            <w:r w:rsidRPr="00123287">
              <w:rPr>
                <w:i/>
                <w:sz w:val="20"/>
                <w:szCs w:val="20"/>
              </w:rPr>
              <w:t>)</w:t>
            </w:r>
            <w:r>
              <w:rPr>
                <w:i/>
                <w:sz w:val="20"/>
                <w:szCs w:val="20"/>
              </w:rPr>
              <w:t>.</w:t>
            </w:r>
          </w:p>
        </w:tc>
      </w:tr>
      <w:tr w:rsidR="00C5768C" w:rsidRPr="00A16C07" w:rsidTr="007608CB">
        <w:trPr>
          <w:trHeight w:val="411"/>
        </w:trPr>
        <w:tc>
          <w:tcPr>
            <w:tcW w:w="10550" w:type="dxa"/>
            <w:gridSpan w:val="2"/>
          </w:tcPr>
          <w:p w:rsidR="00C5768C" w:rsidRPr="00A16C07" w:rsidRDefault="007608CB" w:rsidP="00A16C07">
            <w:pPr>
              <w:jc w:val="both"/>
            </w:pPr>
            <w:hyperlink r:id="rId17" w:history="1">
              <w:r w:rsidRPr="00496AFA">
                <w:rPr>
                  <w:rStyle w:val="Collegamentoipertestuale"/>
                </w:rPr>
                <w:t>www.fasciaolivata.it</w:t>
              </w:r>
            </w:hyperlink>
            <w:r>
              <w:t xml:space="preserve"> </w:t>
            </w:r>
          </w:p>
        </w:tc>
      </w:tr>
      <w:tr w:rsidR="00C5768C" w:rsidRPr="00123287" w:rsidTr="00EA5F71">
        <w:trPr>
          <w:trHeight w:val="532"/>
        </w:trPr>
        <w:tc>
          <w:tcPr>
            <w:tcW w:w="10550" w:type="dxa"/>
            <w:gridSpan w:val="2"/>
          </w:tcPr>
          <w:p w:rsidR="00C5768C" w:rsidRPr="00123287" w:rsidRDefault="0097225B" w:rsidP="00123287">
            <w:pPr>
              <w:pStyle w:val="Paragrafoelenco"/>
              <w:numPr>
                <w:ilvl w:val="0"/>
                <w:numId w:val="9"/>
              </w:numPr>
              <w:ind w:left="321"/>
              <w:jc w:val="both"/>
              <w:rPr>
                <w:i/>
              </w:rPr>
            </w:pPr>
            <w:r w:rsidRPr="00123287">
              <w:rPr>
                <w:i/>
              </w:rPr>
              <w:lastRenderedPageBreak/>
              <w:t xml:space="preserve">Eventuali </w:t>
            </w:r>
            <w:r>
              <w:rPr>
                <w:i/>
              </w:rPr>
              <w:t>ulteriori osservazioni.</w:t>
            </w:r>
          </w:p>
        </w:tc>
      </w:tr>
      <w:tr w:rsidR="0096611A" w:rsidRPr="00A16C07" w:rsidTr="007608CB">
        <w:trPr>
          <w:trHeight w:val="297"/>
        </w:trPr>
        <w:tc>
          <w:tcPr>
            <w:tcW w:w="10550" w:type="dxa"/>
            <w:gridSpan w:val="2"/>
          </w:tcPr>
          <w:p w:rsidR="0096611A" w:rsidRPr="003D2924" w:rsidRDefault="00D5706E" w:rsidP="003D2924">
            <w:pPr>
              <w:jc w:val="both"/>
              <w:rPr>
                <w:b/>
                <w:i/>
              </w:rPr>
            </w:pPr>
            <w:r>
              <w:rPr>
                <w:b/>
                <w:i/>
              </w:rPr>
              <w:t>/</w:t>
            </w:r>
          </w:p>
        </w:tc>
      </w:tr>
    </w:tbl>
    <w:p w:rsidR="000901DC" w:rsidRDefault="000901DC" w:rsidP="00564536">
      <w:pPr>
        <w:pStyle w:val="Titrearticle"/>
        <w:jc w:val="left"/>
        <w:rPr>
          <w:b/>
          <w:noProof/>
          <w:u w:val="single"/>
        </w:rPr>
        <w:sectPr w:rsidR="000901DC" w:rsidSect="003F5BAC">
          <w:headerReference w:type="default" r:id="rId18"/>
          <w:pgSz w:w="11906" w:h="16838"/>
          <w:pgMar w:top="1276" w:right="991" w:bottom="720" w:left="993" w:header="720" w:footer="720" w:gutter="0"/>
          <w:cols w:space="720"/>
          <w:docGrid w:linePitch="299"/>
        </w:sectPr>
      </w:pPr>
      <w:bookmarkStart w:id="0" w:name="_GoBack"/>
      <w:bookmarkEnd w:id="0"/>
    </w:p>
    <w:p w:rsidR="00564536" w:rsidRPr="00072ED0" w:rsidRDefault="00564536" w:rsidP="00564536">
      <w:pPr>
        <w:pStyle w:val="Titrearticle"/>
        <w:jc w:val="left"/>
        <w:rPr>
          <w:rFonts w:asciiTheme="minorHAnsi" w:hAnsiTheme="minorHAnsi" w:cstheme="minorHAnsi"/>
          <w:b/>
          <w:noProof/>
          <w:szCs w:val="24"/>
          <w:u w:val="single"/>
        </w:rPr>
      </w:pPr>
      <w:r w:rsidRPr="00072ED0">
        <w:rPr>
          <w:rFonts w:asciiTheme="minorHAnsi" w:hAnsiTheme="minorHAnsi" w:cstheme="minorHAnsi"/>
          <w:b/>
          <w:noProof/>
          <w:szCs w:val="24"/>
          <w:u w:val="single"/>
        </w:rPr>
        <w:lastRenderedPageBreak/>
        <w:t>Allegato 1</w:t>
      </w:r>
    </w:p>
    <w:p w:rsidR="00564536" w:rsidRPr="00072ED0" w:rsidRDefault="00564536" w:rsidP="00564536">
      <w:pPr>
        <w:jc w:val="both"/>
        <w:rPr>
          <w:rFonts w:asciiTheme="minorHAnsi" w:hAnsiTheme="minorHAnsi" w:cstheme="minorHAnsi"/>
          <w:b/>
          <w:noProof/>
          <w:sz w:val="24"/>
          <w:szCs w:val="24"/>
          <w:u w:val="single"/>
          <w:lang w:eastAsia="it-IT" w:bidi="it-IT"/>
        </w:rPr>
      </w:pPr>
      <w:r w:rsidRPr="00072ED0">
        <w:rPr>
          <w:rFonts w:asciiTheme="minorHAnsi" w:hAnsiTheme="minorHAnsi" w:cstheme="minorHAnsi"/>
          <w:b/>
          <w:noProof/>
          <w:sz w:val="24"/>
          <w:szCs w:val="24"/>
          <w:u w:val="single"/>
          <w:lang w:eastAsia="it-IT" w:bidi="it-IT"/>
        </w:rPr>
        <w:t xml:space="preserve">Elenco degli </w:t>
      </w:r>
      <w:r w:rsidR="00AC0094">
        <w:rPr>
          <w:rFonts w:asciiTheme="minorHAnsi" w:hAnsiTheme="minorHAnsi" w:cstheme="minorHAnsi"/>
          <w:b/>
          <w:noProof/>
          <w:sz w:val="24"/>
          <w:szCs w:val="24"/>
          <w:u w:val="single"/>
          <w:lang w:eastAsia="it-IT" w:bidi="it-IT"/>
        </w:rPr>
        <w:t>Obiettivi S</w:t>
      </w:r>
      <w:r w:rsidRPr="00072ED0">
        <w:rPr>
          <w:rFonts w:asciiTheme="minorHAnsi" w:hAnsiTheme="minorHAnsi" w:cstheme="minorHAnsi"/>
          <w:b/>
          <w:noProof/>
          <w:sz w:val="24"/>
          <w:szCs w:val="24"/>
          <w:u w:val="single"/>
          <w:lang w:eastAsia="it-IT" w:bidi="it-IT"/>
        </w:rPr>
        <w:t xml:space="preserve">pecifici, come indicati nelle proposte </w:t>
      </w:r>
      <w:r w:rsidR="00CB6E4B">
        <w:rPr>
          <w:rFonts w:asciiTheme="minorHAnsi" w:hAnsiTheme="minorHAnsi" w:cstheme="minorHAnsi"/>
          <w:b/>
          <w:noProof/>
          <w:sz w:val="24"/>
          <w:szCs w:val="24"/>
          <w:u w:val="single"/>
          <w:lang w:eastAsia="it-IT" w:bidi="it-IT"/>
        </w:rPr>
        <w:t xml:space="preserve">di </w:t>
      </w:r>
      <w:r w:rsidR="009071C8">
        <w:rPr>
          <w:rFonts w:asciiTheme="minorHAnsi" w:hAnsiTheme="minorHAnsi" w:cstheme="minorHAnsi"/>
          <w:b/>
          <w:noProof/>
          <w:sz w:val="24"/>
          <w:szCs w:val="24"/>
          <w:u w:val="single"/>
          <w:lang w:eastAsia="it-IT" w:bidi="it-IT"/>
        </w:rPr>
        <w:t>r</w:t>
      </w:r>
      <w:r w:rsidR="00CB6E4B">
        <w:rPr>
          <w:rFonts w:asciiTheme="minorHAnsi" w:hAnsiTheme="minorHAnsi" w:cstheme="minorHAnsi"/>
          <w:b/>
          <w:noProof/>
          <w:sz w:val="24"/>
          <w:szCs w:val="24"/>
          <w:u w:val="single"/>
          <w:lang w:eastAsia="it-IT" w:bidi="it-IT"/>
        </w:rPr>
        <w:t xml:space="preserve">egolamenti </w:t>
      </w:r>
      <w:r w:rsidRPr="00072ED0">
        <w:rPr>
          <w:rFonts w:asciiTheme="minorHAnsi" w:hAnsiTheme="minorHAnsi" w:cstheme="minorHAnsi"/>
          <w:b/>
          <w:noProof/>
          <w:sz w:val="24"/>
          <w:szCs w:val="24"/>
          <w:u w:val="single"/>
          <w:lang w:eastAsia="it-IT" w:bidi="it-IT"/>
        </w:rPr>
        <w:t>della Commissione COM(2018)372</w:t>
      </w:r>
      <w:r w:rsidR="00CB6E4B">
        <w:rPr>
          <w:rFonts w:asciiTheme="minorHAnsi" w:hAnsiTheme="minorHAnsi" w:cstheme="minorHAnsi"/>
          <w:b/>
          <w:noProof/>
          <w:sz w:val="24"/>
          <w:szCs w:val="24"/>
          <w:u w:val="single"/>
          <w:lang w:eastAsia="it-IT" w:bidi="it-IT"/>
        </w:rPr>
        <w:t xml:space="preserve"> (FESR</w:t>
      </w:r>
      <w:r w:rsidR="009071C8">
        <w:rPr>
          <w:rFonts w:asciiTheme="minorHAnsi" w:hAnsiTheme="minorHAnsi" w:cstheme="minorHAnsi"/>
          <w:b/>
          <w:noProof/>
          <w:sz w:val="24"/>
          <w:szCs w:val="24"/>
          <w:u w:val="single"/>
          <w:lang w:eastAsia="it-IT" w:bidi="it-IT"/>
        </w:rPr>
        <w:t>/</w:t>
      </w:r>
      <w:r w:rsidR="009D51FE">
        <w:rPr>
          <w:rFonts w:asciiTheme="minorHAnsi" w:hAnsiTheme="minorHAnsi" w:cstheme="minorHAnsi"/>
          <w:b/>
          <w:noProof/>
          <w:sz w:val="24"/>
          <w:szCs w:val="24"/>
          <w:u w:val="single"/>
          <w:lang w:eastAsia="it-IT" w:bidi="it-IT"/>
        </w:rPr>
        <w:t>FC</w:t>
      </w:r>
      <w:r w:rsidR="00CB6E4B">
        <w:rPr>
          <w:rFonts w:asciiTheme="minorHAnsi" w:hAnsiTheme="minorHAnsi" w:cstheme="minorHAnsi"/>
          <w:b/>
          <w:noProof/>
          <w:sz w:val="24"/>
          <w:szCs w:val="24"/>
          <w:u w:val="single"/>
          <w:lang w:eastAsia="it-IT" w:bidi="it-IT"/>
        </w:rPr>
        <w:t>)</w:t>
      </w:r>
      <w:r w:rsidRPr="00072ED0">
        <w:rPr>
          <w:rFonts w:asciiTheme="minorHAnsi" w:hAnsiTheme="minorHAnsi" w:cstheme="minorHAnsi"/>
          <w:b/>
          <w:noProof/>
          <w:sz w:val="24"/>
          <w:szCs w:val="24"/>
          <w:u w:val="single"/>
          <w:lang w:eastAsia="it-IT" w:bidi="it-IT"/>
        </w:rPr>
        <w:t>, COM(2018)382</w:t>
      </w:r>
      <w:r w:rsidR="00CB6E4B">
        <w:rPr>
          <w:rFonts w:asciiTheme="minorHAnsi" w:hAnsiTheme="minorHAnsi" w:cstheme="minorHAnsi"/>
          <w:b/>
          <w:noProof/>
          <w:sz w:val="24"/>
          <w:szCs w:val="24"/>
          <w:u w:val="single"/>
          <w:lang w:eastAsia="it-IT" w:bidi="it-IT"/>
        </w:rPr>
        <w:t xml:space="preserve"> (FSE+)</w:t>
      </w:r>
      <w:r w:rsidR="00140E3E">
        <w:rPr>
          <w:rStyle w:val="Rimandonotaapidipagina"/>
          <w:rFonts w:asciiTheme="minorHAnsi" w:hAnsiTheme="minorHAnsi" w:cstheme="minorHAnsi"/>
          <w:b/>
          <w:noProof/>
          <w:sz w:val="24"/>
          <w:szCs w:val="24"/>
          <w:u w:val="single"/>
          <w:lang w:eastAsia="it-IT" w:bidi="it-IT"/>
        </w:rPr>
        <w:footnoteReference w:id="4"/>
      </w:r>
    </w:p>
    <w:p w:rsidR="00564536" w:rsidRPr="0000282C" w:rsidRDefault="00564536" w:rsidP="0000282C">
      <w:pPr>
        <w:pStyle w:val="Titrearticle"/>
        <w:keepNext w:val="0"/>
        <w:spacing w:before="120"/>
        <w:jc w:val="left"/>
        <w:rPr>
          <w:rFonts w:asciiTheme="minorHAnsi" w:hAnsiTheme="minorHAnsi" w:cstheme="minorHAnsi"/>
          <w:i w:val="0"/>
          <w:noProof/>
          <w:szCs w:val="24"/>
        </w:rPr>
      </w:pPr>
      <w:r w:rsidRPr="0000282C">
        <w:rPr>
          <w:rFonts w:asciiTheme="minorHAnsi" w:hAnsiTheme="minorHAnsi" w:cstheme="minorHAnsi"/>
          <w:i w:val="0"/>
          <w:noProof/>
          <w:szCs w:val="24"/>
        </w:rPr>
        <w:t xml:space="preserve">Obiettivi </w:t>
      </w:r>
      <w:r w:rsidR="00B35C94">
        <w:rPr>
          <w:rFonts w:asciiTheme="minorHAnsi" w:hAnsiTheme="minorHAnsi" w:cstheme="minorHAnsi"/>
          <w:i w:val="0"/>
          <w:noProof/>
          <w:szCs w:val="24"/>
        </w:rPr>
        <w:t>S</w:t>
      </w:r>
      <w:r w:rsidRPr="0000282C">
        <w:rPr>
          <w:rFonts w:asciiTheme="minorHAnsi" w:hAnsiTheme="minorHAnsi" w:cstheme="minorHAnsi"/>
          <w:i w:val="0"/>
          <w:noProof/>
          <w:szCs w:val="24"/>
        </w:rPr>
        <w:t>pecifici per il FESR e il Fondo di coesione</w:t>
      </w:r>
      <w:r w:rsidR="003E51A2" w:rsidRPr="0000282C">
        <w:rPr>
          <w:rFonts w:asciiTheme="minorHAnsi" w:hAnsiTheme="minorHAnsi" w:cstheme="minorHAnsi"/>
          <w:i w:val="0"/>
          <w:noProof/>
          <w:szCs w:val="24"/>
        </w:rPr>
        <w:t xml:space="preserve"> </w:t>
      </w:r>
      <w:r w:rsidR="00072ED0" w:rsidRPr="0000282C">
        <w:rPr>
          <w:rFonts w:asciiTheme="minorHAnsi" w:hAnsiTheme="minorHAnsi" w:cstheme="minorHAnsi"/>
          <w:i w:val="0"/>
          <w:noProof/>
          <w:szCs w:val="24"/>
        </w:rPr>
        <w:t>(</w:t>
      </w:r>
      <w:r w:rsidR="003E51A2" w:rsidRPr="0000282C">
        <w:rPr>
          <w:rFonts w:asciiTheme="minorHAnsi" w:hAnsiTheme="minorHAnsi" w:cstheme="minorHAnsi"/>
          <w:i w:val="0"/>
          <w:noProof/>
          <w:szCs w:val="24"/>
        </w:rPr>
        <w:t>Articolo 2 Regolamento FESR</w:t>
      </w:r>
      <w:r w:rsidR="00072ED0" w:rsidRPr="0000282C">
        <w:rPr>
          <w:rFonts w:asciiTheme="minorHAnsi" w:hAnsiTheme="minorHAnsi" w:cstheme="minorHAnsi"/>
          <w:i w:val="0"/>
          <w:noProof/>
          <w:szCs w:val="24"/>
        </w:rPr>
        <w:t>)</w:t>
      </w:r>
    </w:p>
    <w:p w:rsidR="00072ED0" w:rsidRPr="0000282C" w:rsidRDefault="00B35C94" w:rsidP="0000282C">
      <w:pPr>
        <w:pStyle w:val="Titrearticle"/>
        <w:keepNext w:val="0"/>
        <w:spacing w:before="120"/>
        <w:jc w:val="both"/>
        <w:rPr>
          <w:rFonts w:asciiTheme="minorHAnsi" w:hAnsiTheme="minorHAnsi" w:cstheme="minorHAnsi"/>
          <w:i w:val="0"/>
          <w:noProof/>
          <w:szCs w:val="24"/>
        </w:rPr>
      </w:pPr>
      <w:r>
        <w:rPr>
          <w:rFonts w:asciiTheme="minorHAnsi" w:hAnsiTheme="minorHAnsi" w:cstheme="minorHAnsi"/>
          <w:i w:val="0"/>
          <w:noProof/>
          <w:szCs w:val="24"/>
        </w:rPr>
        <w:t>Obiettivi S</w:t>
      </w:r>
      <w:r w:rsidR="00072ED0" w:rsidRPr="0000282C">
        <w:rPr>
          <w:rFonts w:asciiTheme="minorHAnsi" w:hAnsiTheme="minorHAnsi" w:cstheme="minorHAnsi"/>
          <w:i w:val="0"/>
          <w:noProof/>
          <w:szCs w:val="24"/>
        </w:rPr>
        <w:t>pecifici per il FSE+ (Articolo 4 Regolamento FSE+)</w:t>
      </w:r>
    </w:p>
    <w:p w:rsidR="000A7DDB" w:rsidRPr="009D6508" w:rsidRDefault="000A7DDB">
      <w:pPr>
        <w:suppressAutoHyphens w:val="0"/>
        <w:rPr>
          <w:rFonts w:asciiTheme="minorHAnsi" w:hAnsiTheme="minorHAnsi" w:cstheme="minorHAnsi"/>
          <w:sz w:val="20"/>
          <w:szCs w:val="20"/>
        </w:rPr>
      </w:pPr>
    </w:p>
    <w:tbl>
      <w:tblPr>
        <w:tblStyle w:val="Grigliatabella"/>
        <w:tblW w:w="10175" w:type="dxa"/>
        <w:tblLook w:val="04A0" w:firstRow="1" w:lastRow="0" w:firstColumn="1" w:lastColumn="0" w:noHBand="0" w:noVBand="1"/>
      </w:tblPr>
      <w:tblGrid>
        <w:gridCol w:w="665"/>
        <w:gridCol w:w="2114"/>
        <w:gridCol w:w="663"/>
        <w:gridCol w:w="5625"/>
        <w:gridCol w:w="1108"/>
      </w:tblGrid>
      <w:tr w:rsidR="00EF4F49" w:rsidRPr="009D6508" w:rsidTr="00232E0E">
        <w:trPr>
          <w:trHeight w:val="357"/>
          <w:tblHeader/>
        </w:trPr>
        <w:tc>
          <w:tcPr>
            <w:tcW w:w="2779" w:type="dxa"/>
            <w:gridSpan w:val="2"/>
            <w:hideMark/>
          </w:tcPr>
          <w:p w:rsidR="00EF4F49" w:rsidRPr="009D6508" w:rsidRDefault="00EF4F49" w:rsidP="00EF4F49">
            <w:pPr>
              <w:jc w:val="center"/>
              <w:rPr>
                <w:rFonts w:cstheme="minorHAnsi"/>
                <w:b/>
                <w:bCs/>
                <w:sz w:val="20"/>
                <w:szCs w:val="20"/>
              </w:rPr>
            </w:pPr>
            <w:r w:rsidRPr="009D6508">
              <w:rPr>
                <w:rFonts w:cstheme="minorHAnsi"/>
                <w:b/>
                <w:bCs/>
                <w:sz w:val="20"/>
                <w:szCs w:val="20"/>
              </w:rPr>
              <w:t>Obiettivo di Policy</w:t>
            </w:r>
          </w:p>
        </w:tc>
        <w:tc>
          <w:tcPr>
            <w:tcW w:w="6288" w:type="dxa"/>
            <w:gridSpan w:val="2"/>
            <w:hideMark/>
          </w:tcPr>
          <w:p w:rsidR="00EF4F49" w:rsidRPr="009D6508" w:rsidRDefault="00EF4F49" w:rsidP="00EF4F49">
            <w:pPr>
              <w:jc w:val="center"/>
              <w:rPr>
                <w:rFonts w:cstheme="minorHAnsi"/>
                <w:b/>
                <w:bCs/>
                <w:sz w:val="20"/>
                <w:szCs w:val="20"/>
              </w:rPr>
            </w:pPr>
            <w:r w:rsidRPr="009D6508">
              <w:rPr>
                <w:rFonts w:cstheme="minorHAnsi"/>
                <w:b/>
                <w:bCs/>
                <w:sz w:val="20"/>
                <w:szCs w:val="20"/>
              </w:rPr>
              <w:t>Obiettivo Specifico</w:t>
            </w:r>
          </w:p>
        </w:tc>
        <w:tc>
          <w:tcPr>
            <w:tcW w:w="1108" w:type="dxa"/>
            <w:hideMark/>
          </w:tcPr>
          <w:p w:rsidR="00EF4F49" w:rsidRPr="009D6508" w:rsidRDefault="00EF4F49" w:rsidP="00EF4F49">
            <w:pPr>
              <w:jc w:val="center"/>
              <w:rPr>
                <w:rFonts w:cstheme="minorHAnsi"/>
                <w:b/>
                <w:bCs/>
                <w:sz w:val="20"/>
                <w:szCs w:val="20"/>
              </w:rPr>
            </w:pPr>
            <w:r w:rsidRPr="009D6508">
              <w:rPr>
                <w:rFonts w:cstheme="minorHAnsi"/>
                <w:b/>
                <w:bCs/>
                <w:sz w:val="20"/>
                <w:szCs w:val="20"/>
              </w:rPr>
              <w:t>FONDO</w:t>
            </w:r>
          </w:p>
        </w:tc>
      </w:tr>
      <w:tr w:rsidR="0043471C" w:rsidRPr="009D6508" w:rsidTr="00232E0E">
        <w:trPr>
          <w:trHeight w:val="310"/>
          <w:tblHeader/>
        </w:trPr>
        <w:tc>
          <w:tcPr>
            <w:tcW w:w="665" w:type="dxa"/>
          </w:tcPr>
          <w:p w:rsidR="0043471C" w:rsidRPr="009D6508" w:rsidRDefault="009A2332" w:rsidP="00EF4F49">
            <w:pPr>
              <w:jc w:val="center"/>
              <w:rPr>
                <w:rFonts w:cstheme="minorHAnsi"/>
                <w:b/>
                <w:bCs/>
                <w:sz w:val="20"/>
                <w:szCs w:val="20"/>
              </w:rPr>
            </w:pPr>
            <w:r w:rsidRPr="009D6508">
              <w:rPr>
                <w:rFonts w:cstheme="minorHAnsi"/>
                <w:b/>
                <w:bCs/>
                <w:sz w:val="20"/>
                <w:szCs w:val="20"/>
              </w:rPr>
              <w:t>Cod.</w:t>
            </w:r>
          </w:p>
        </w:tc>
        <w:tc>
          <w:tcPr>
            <w:tcW w:w="2114" w:type="dxa"/>
          </w:tcPr>
          <w:p w:rsidR="0043471C" w:rsidRPr="009D6508" w:rsidRDefault="0043471C" w:rsidP="00EF4F49">
            <w:pPr>
              <w:jc w:val="center"/>
              <w:rPr>
                <w:rFonts w:cstheme="minorHAnsi"/>
                <w:b/>
                <w:bCs/>
                <w:sz w:val="20"/>
                <w:szCs w:val="20"/>
              </w:rPr>
            </w:pPr>
            <w:r w:rsidRPr="009D6508">
              <w:rPr>
                <w:rFonts w:cstheme="minorHAnsi"/>
                <w:b/>
                <w:bCs/>
                <w:sz w:val="20"/>
                <w:szCs w:val="20"/>
              </w:rPr>
              <w:t>titolo</w:t>
            </w:r>
          </w:p>
        </w:tc>
        <w:tc>
          <w:tcPr>
            <w:tcW w:w="663" w:type="dxa"/>
          </w:tcPr>
          <w:p w:rsidR="0043471C" w:rsidRPr="009D6508" w:rsidRDefault="009A2332" w:rsidP="00EF4F49">
            <w:pPr>
              <w:jc w:val="center"/>
              <w:rPr>
                <w:rFonts w:cstheme="minorHAnsi"/>
                <w:b/>
                <w:bCs/>
                <w:sz w:val="20"/>
                <w:szCs w:val="20"/>
              </w:rPr>
            </w:pPr>
            <w:r w:rsidRPr="009D6508">
              <w:rPr>
                <w:rFonts w:cstheme="minorHAnsi"/>
                <w:b/>
                <w:bCs/>
                <w:sz w:val="20"/>
                <w:szCs w:val="20"/>
              </w:rPr>
              <w:t>Cod.</w:t>
            </w:r>
          </w:p>
        </w:tc>
        <w:tc>
          <w:tcPr>
            <w:tcW w:w="5625" w:type="dxa"/>
          </w:tcPr>
          <w:p w:rsidR="0043471C" w:rsidRPr="009D6508" w:rsidRDefault="0043471C" w:rsidP="00EF4F49">
            <w:pPr>
              <w:jc w:val="center"/>
              <w:rPr>
                <w:rFonts w:cstheme="minorHAnsi"/>
                <w:b/>
                <w:bCs/>
                <w:sz w:val="20"/>
                <w:szCs w:val="20"/>
              </w:rPr>
            </w:pPr>
            <w:r w:rsidRPr="009D6508">
              <w:rPr>
                <w:rFonts w:cstheme="minorHAnsi"/>
                <w:b/>
                <w:bCs/>
                <w:sz w:val="20"/>
                <w:szCs w:val="20"/>
              </w:rPr>
              <w:t>titolo</w:t>
            </w:r>
          </w:p>
        </w:tc>
        <w:tc>
          <w:tcPr>
            <w:tcW w:w="1108" w:type="dxa"/>
          </w:tcPr>
          <w:p w:rsidR="0043471C" w:rsidRPr="009D6508" w:rsidRDefault="0043471C" w:rsidP="00EF4F49">
            <w:pPr>
              <w:jc w:val="center"/>
              <w:rPr>
                <w:rFonts w:cstheme="minorHAnsi"/>
                <w:b/>
                <w:bCs/>
                <w:sz w:val="20"/>
                <w:szCs w:val="20"/>
              </w:rPr>
            </w:pP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1</w:t>
            </w:r>
          </w:p>
        </w:tc>
        <w:tc>
          <w:tcPr>
            <w:tcW w:w="2114" w:type="dxa"/>
            <w:vMerge w:val="restart"/>
            <w:hideMark/>
          </w:tcPr>
          <w:p w:rsidR="005B476B" w:rsidRPr="009D6508" w:rsidRDefault="005B476B" w:rsidP="00EF4F49">
            <w:pPr>
              <w:rPr>
                <w:rFonts w:cstheme="minorHAnsi"/>
                <w:sz w:val="20"/>
                <w:szCs w:val="20"/>
              </w:rPr>
            </w:pPr>
            <w:r w:rsidRPr="009D6508">
              <w:rPr>
                <w:rFonts w:cstheme="minorHAnsi"/>
                <w:sz w:val="20"/>
                <w:szCs w:val="20"/>
              </w:rPr>
              <w:t>Europa più intelligente</w:t>
            </w: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a1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le capacità di ricerca e di innovazione e l'introduzione di tecnologie avanzate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200"/>
              <w:jc w:val="center"/>
              <w:rPr>
                <w:rFonts w:cstheme="minorHAnsi"/>
                <w:sz w:val="20"/>
                <w:szCs w:val="20"/>
              </w:rPr>
            </w:pPr>
            <w:r w:rsidRPr="009D6508">
              <w:rPr>
                <w:rFonts w:cstheme="minorHAnsi"/>
                <w:sz w:val="20"/>
                <w:szCs w:val="20"/>
              </w:rPr>
              <w:t>a2</w:t>
            </w:r>
          </w:p>
        </w:tc>
        <w:tc>
          <w:tcPr>
            <w:tcW w:w="5625" w:type="dxa"/>
            <w:hideMark/>
          </w:tcPr>
          <w:p w:rsidR="005B476B" w:rsidRPr="009D6508" w:rsidRDefault="005B476B">
            <w:pPr>
              <w:rPr>
                <w:rFonts w:cstheme="minorHAnsi"/>
                <w:sz w:val="20"/>
                <w:szCs w:val="20"/>
              </w:rPr>
            </w:pPr>
            <w:r w:rsidRPr="009D6508">
              <w:rPr>
                <w:rFonts w:cstheme="minorHAnsi"/>
                <w:sz w:val="20"/>
                <w:szCs w:val="20"/>
              </w:rPr>
              <w:t>permettere ai cittadini, alle imprese e alle amministrazioni pubbliche di cogliere i vantaggi della digitalizzazione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a3</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crescita e la competitività delle PMI</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a4</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le competenze per la specializzazione intelligente, la transizione industriale e l'imprenditorialità</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2</w:t>
            </w:r>
          </w:p>
        </w:tc>
        <w:tc>
          <w:tcPr>
            <w:tcW w:w="2114" w:type="dxa"/>
            <w:vMerge w:val="restart"/>
            <w:hideMark/>
          </w:tcPr>
          <w:p w:rsidR="005B476B" w:rsidRPr="009D6508" w:rsidRDefault="005B476B">
            <w:pPr>
              <w:rPr>
                <w:rFonts w:cstheme="minorHAnsi"/>
                <w:sz w:val="20"/>
                <w:szCs w:val="20"/>
              </w:rPr>
            </w:pPr>
            <w:r w:rsidRPr="009D6508">
              <w:rPr>
                <w:rFonts w:cstheme="minorHAnsi"/>
                <w:sz w:val="20"/>
                <w:szCs w:val="20"/>
              </w:rPr>
              <w:t>Europa più verde</w:t>
            </w: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b1</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misure di efficienza energetica</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b2</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le energie rinnovabili</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b3</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sistemi, reti e impianti di stoccaggio energetici intelligenti a livello locale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l'adattamento ai cambiamenti climatici, la prevenzione dei rischi e la resilienza alle catastrofi</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b5</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gestione sostenibile dell'acqua</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b6</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transizione verso un'economia circolare</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b7</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biodiversità, le infrastrutture verdi nell'ambiente urbano e ridurre l'inquinamento</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3</w:t>
            </w:r>
          </w:p>
        </w:tc>
        <w:tc>
          <w:tcPr>
            <w:tcW w:w="2114" w:type="dxa"/>
            <w:vMerge w:val="restart"/>
            <w:hideMark/>
          </w:tcPr>
          <w:p w:rsidR="005B476B" w:rsidRPr="009D6508" w:rsidRDefault="005B476B" w:rsidP="00937ED8">
            <w:pPr>
              <w:rPr>
                <w:rFonts w:cstheme="minorHAnsi"/>
                <w:sz w:val="20"/>
                <w:szCs w:val="20"/>
              </w:rPr>
            </w:pPr>
            <w:r w:rsidRPr="009D6508">
              <w:rPr>
                <w:rFonts w:cstheme="minorHAnsi"/>
                <w:sz w:val="20"/>
                <w:szCs w:val="20"/>
              </w:rPr>
              <w:t>Europa più connessa</w:t>
            </w: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c1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connettività digitale</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rsidP="00937ED8">
            <w:pPr>
              <w:rPr>
                <w:rFonts w:cstheme="minorHAnsi"/>
                <w:sz w:val="20"/>
                <w:szCs w:val="20"/>
              </w:rPr>
            </w:pP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c2</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una rete TEN-T intermodale, sicura, intelligente, resiliente ai cambiamenti climatici e sostenibile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39"/>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360"/>
              <w:jc w:val="center"/>
              <w:rPr>
                <w:rFonts w:cstheme="minorHAnsi"/>
                <w:sz w:val="20"/>
                <w:szCs w:val="20"/>
              </w:rPr>
            </w:pPr>
            <w:r w:rsidRPr="009D6508">
              <w:rPr>
                <w:rFonts w:cstheme="minorHAnsi"/>
                <w:sz w:val="20"/>
                <w:szCs w:val="20"/>
              </w:rPr>
              <w:t>c3</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una mobilità locale, regionale e nazionale, intelligente, intermodale, resiliente ai cambiamenti climatici e sostenibile, migliorando l'accesso alla rete TEN-T e la mobilità transfrontaliera</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c4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mobilità urbana multimodale sostenibile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4</w:t>
            </w:r>
          </w:p>
        </w:tc>
        <w:tc>
          <w:tcPr>
            <w:tcW w:w="2114" w:type="dxa"/>
            <w:vMerge w:val="restart"/>
            <w:hideMark/>
          </w:tcPr>
          <w:p w:rsidR="005B476B" w:rsidRPr="009D6508" w:rsidRDefault="005B476B">
            <w:pPr>
              <w:rPr>
                <w:rFonts w:cstheme="minorHAnsi"/>
                <w:sz w:val="20"/>
                <w:szCs w:val="20"/>
              </w:rPr>
            </w:pPr>
            <w:r w:rsidRPr="009D6508">
              <w:rPr>
                <w:rFonts w:cstheme="minorHAnsi"/>
                <w:sz w:val="20"/>
                <w:szCs w:val="20"/>
              </w:rPr>
              <w:t>Europa più sociale</w:t>
            </w: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d1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l'efficacia dei mercati del lavoro e l'accesso a un'occupazione di qualità, mediante lo sviluppo dell'innovazione e delle infrastrutture sociali</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d2</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a servizi di qualità e inclusivi nel campo dell'istruzione, della formazione e dell'apprendimento permanente, mediante lo sviluppo di infrastrutture</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d3</w:t>
            </w:r>
          </w:p>
        </w:tc>
        <w:tc>
          <w:tcPr>
            <w:tcW w:w="5625" w:type="dxa"/>
            <w:hideMark/>
          </w:tcPr>
          <w:p w:rsidR="005B476B" w:rsidRPr="009D6508" w:rsidRDefault="005B476B">
            <w:pPr>
              <w:rPr>
                <w:rFonts w:cstheme="minorHAnsi"/>
                <w:sz w:val="20"/>
                <w:szCs w:val="20"/>
              </w:rPr>
            </w:pPr>
            <w:r w:rsidRPr="009D6508">
              <w:rPr>
                <w:rFonts w:cstheme="minorHAnsi"/>
                <w:sz w:val="20"/>
                <w:szCs w:val="20"/>
              </w:rPr>
              <w:t>aumentare l'integrazione socioeconomica delle comunità emarginate, dei migranti e dei gruppi svantaggiati, mediante misure integrate riguardanti alloggi e servizi sociali</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d4</w:t>
            </w:r>
          </w:p>
        </w:tc>
        <w:tc>
          <w:tcPr>
            <w:tcW w:w="5625" w:type="dxa"/>
            <w:hideMark/>
          </w:tcPr>
          <w:p w:rsidR="005B476B" w:rsidRPr="009D6508" w:rsidRDefault="005B476B">
            <w:pPr>
              <w:rPr>
                <w:rFonts w:cstheme="minorHAnsi"/>
                <w:sz w:val="20"/>
                <w:szCs w:val="20"/>
              </w:rPr>
            </w:pPr>
            <w:r w:rsidRPr="009D6508">
              <w:rPr>
                <w:rFonts w:cstheme="minorHAnsi"/>
                <w:sz w:val="20"/>
                <w:szCs w:val="20"/>
              </w:rPr>
              <w:t>garantire la parità di accesso all'assistenza sanitaria mediante lo sviluppo di infrastrutture, compresa l'assistenza sanitaria di base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84"/>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1</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all'occupazione di tutte le persone in cerca di lavoro, in particolare i giovani e i disoccupati di lungo periodo, e delle persone inattive, promuovendo il lavoro autonomo e l'economia sociale</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FSE</w:t>
            </w:r>
          </w:p>
        </w:tc>
      </w:tr>
      <w:tr w:rsidR="009A2332" w:rsidRPr="009D6508" w:rsidTr="009A2332">
        <w:trPr>
          <w:trHeight w:val="763"/>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600"/>
              <w:jc w:val="center"/>
              <w:rPr>
                <w:rFonts w:cstheme="minorHAnsi"/>
                <w:sz w:val="20"/>
                <w:szCs w:val="20"/>
              </w:rPr>
            </w:pPr>
            <w:r w:rsidRPr="009D6508">
              <w:rPr>
                <w:rFonts w:cstheme="minorHAnsi"/>
                <w:sz w:val="20"/>
                <w:szCs w:val="20"/>
              </w:rPr>
              <w:t>2</w:t>
            </w:r>
          </w:p>
        </w:tc>
        <w:tc>
          <w:tcPr>
            <w:tcW w:w="5625" w:type="dxa"/>
            <w:hideMark/>
          </w:tcPr>
          <w:p w:rsidR="005B476B" w:rsidRPr="009D6508" w:rsidRDefault="005B476B">
            <w:pPr>
              <w:rPr>
                <w:rFonts w:cstheme="minorHAnsi"/>
                <w:sz w:val="20"/>
                <w:szCs w:val="20"/>
              </w:rPr>
            </w:pPr>
            <w:r w:rsidRPr="009D6508">
              <w:rPr>
                <w:rFonts w:cstheme="minorHAnsi"/>
                <w:sz w:val="20"/>
                <w:szCs w:val="20"/>
              </w:rPr>
              <w:t>modernizzare le istituzioni e i servizi del mercato del lavoro per valutare e anticipare le esigenze in termini di competenze e garantire un'assistenza e un sostegno tempestivi e su misura nel contesto dell'incontro della domanda e dell'offerta, delle transizioni e della mobilità nel mercato del lavoro</w:t>
            </w:r>
          </w:p>
        </w:tc>
        <w:tc>
          <w:tcPr>
            <w:tcW w:w="1108" w:type="dxa"/>
            <w:noWrap/>
            <w:hideMark/>
          </w:tcPr>
          <w:p w:rsidR="005B476B" w:rsidRPr="009D6508" w:rsidRDefault="005B476B" w:rsidP="004573E8">
            <w:pPr>
              <w:spacing w:before="600"/>
              <w:jc w:val="center"/>
              <w:rPr>
                <w:rFonts w:cstheme="minorHAnsi"/>
                <w:sz w:val="20"/>
                <w:szCs w:val="20"/>
              </w:rPr>
            </w:pPr>
            <w:r w:rsidRPr="009D6508">
              <w:rPr>
                <w:rFonts w:cstheme="minorHAnsi"/>
                <w:sz w:val="20"/>
                <w:szCs w:val="20"/>
              </w:rPr>
              <w:t>FSE</w:t>
            </w:r>
          </w:p>
        </w:tc>
      </w:tr>
      <w:tr w:rsidR="009A2332" w:rsidRPr="009D6508" w:rsidTr="009A2332">
        <w:trPr>
          <w:trHeight w:val="848"/>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partecipazione delle donne al mercato del lavoro, un migliore equilibrio tra lavoro e vita privata, compreso l'accesso all'assistenza all'infanzia, un ambiente di lavoro sano e adeguato che tiene conto dei rischi per la salute, l'adattamento dei lavoratori, delle imprese e degli imprenditori ai cambiamenti e un invecchiamento attivo e sano</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4</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 qualità, l'efficacia e la rilevanza per il mercato del lavoro dei sistemi di istruzione e di formazione, per sostenere l'acquisizione delle competenze chiave, comprese le competenze digitali</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FSE</w:t>
            </w:r>
          </w:p>
        </w:tc>
      </w:tr>
      <w:tr w:rsidR="009A2332" w:rsidRPr="009D6508" w:rsidTr="009A2332">
        <w:trPr>
          <w:trHeight w:val="1024"/>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5</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parità di accesso e di completamento di un'istruzione e una formazione inclusive e di qualità, in particolare per i gruppi svantaggiati, dall'educazione e dall'assistenza prescolare, attraverso l'istruzione e la formazione generale e professionale, fino al livello terziario e all'istruzione e all'apprendimento in età adulta, anche agevolando la mobilità a fini di apprendimento per tutti</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1027"/>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6</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l'apprendimento lungo tutto l'arco della vita, in particolare le opportunità di perfezionamento e di riqualificazione flessibili per tutti, tenendo conto delle competenze digitali, anticipando meglio il cambiamento e le nuove competenze richieste sulla base delle esigenze del mercato del lavoro, facilitando il riorientamento professionale e promuovendo la mobilità professionale</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7</w:t>
            </w:r>
          </w:p>
        </w:tc>
        <w:tc>
          <w:tcPr>
            <w:tcW w:w="5625" w:type="dxa"/>
            <w:hideMark/>
          </w:tcPr>
          <w:p w:rsidR="005B476B" w:rsidRPr="009D6508" w:rsidRDefault="005B476B">
            <w:pPr>
              <w:rPr>
                <w:rFonts w:cstheme="minorHAnsi"/>
                <w:sz w:val="20"/>
                <w:szCs w:val="20"/>
              </w:rPr>
            </w:pPr>
            <w:r w:rsidRPr="009D6508">
              <w:rPr>
                <w:rFonts w:cstheme="minorHAnsi"/>
                <w:sz w:val="20"/>
                <w:szCs w:val="20"/>
              </w:rPr>
              <w:t>incentivare l'inclusione attiva, per promuovere le pari opportunità e la partecipazione attiva, e migliorare l'occupabilità</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8</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l'integrazione socioeconomica di cittadini di paesi terzi e delle comunità emarginate come i rom</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FSE</w:t>
            </w:r>
          </w:p>
        </w:tc>
      </w:tr>
      <w:tr w:rsidR="009A2332" w:rsidRPr="009D6508" w:rsidTr="009A2332">
        <w:trPr>
          <w:trHeight w:val="82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600"/>
              <w:jc w:val="center"/>
              <w:rPr>
                <w:rFonts w:cstheme="minorHAnsi"/>
                <w:sz w:val="20"/>
                <w:szCs w:val="20"/>
              </w:rPr>
            </w:pPr>
            <w:r w:rsidRPr="009D6508">
              <w:rPr>
                <w:rFonts w:cstheme="minorHAnsi"/>
                <w:sz w:val="20"/>
                <w:szCs w:val="20"/>
              </w:rPr>
              <w:t>9</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paritario e tempestivo a servizi di qualità, sostenibili e a prezzi accessibili; modernizzare i sistemi di protezione sociale, anche promuovendo l'accesso alla protezione sociale; migliorare l'accessibilità, l'efficacia e la resilienza dei sistemi sanitari e dei servizi di assistenza di lunga durata</w:t>
            </w:r>
          </w:p>
        </w:tc>
        <w:tc>
          <w:tcPr>
            <w:tcW w:w="1108" w:type="dxa"/>
            <w:noWrap/>
            <w:hideMark/>
          </w:tcPr>
          <w:p w:rsidR="005B476B" w:rsidRPr="009D6508" w:rsidRDefault="005B476B" w:rsidP="004573E8">
            <w:pPr>
              <w:spacing w:before="600"/>
              <w:jc w:val="center"/>
              <w:rPr>
                <w:rFonts w:cstheme="minorHAnsi"/>
                <w:sz w:val="20"/>
                <w:szCs w:val="20"/>
              </w:rPr>
            </w:pPr>
            <w:r w:rsidRPr="009D6508">
              <w:rPr>
                <w:rFonts w:cstheme="minorHAnsi"/>
                <w:sz w:val="20"/>
                <w:szCs w:val="20"/>
              </w:rPr>
              <w:t>FSE</w:t>
            </w:r>
          </w:p>
        </w:tc>
      </w:tr>
      <w:tr w:rsidR="009A2332" w:rsidRPr="009D6508" w:rsidTr="009A2332">
        <w:trPr>
          <w:trHeight w:val="539"/>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10</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l'integrazione sociale delle persone a rischio di povertà o di esclusione sociale, compresi gli indigenti e i bambini</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550"/>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11</w:t>
            </w:r>
          </w:p>
        </w:tc>
        <w:tc>
          <w:tcPr>
            <w:tcW w:w="5625" w:type="dxa"/>
            <w:hideMark/>
          </w:tcPr>
          <w:p w:rsidR="005B476B" w:rsidRPr="009D6508" w:rsidRDefault="005B476B">
            <w:pPr>
              <w:rPr>
                <w:rFonts w:cstheme="minorHAnsi"/>
                <w:sz w:val="20"/>
                <w:szCs w:val="20"/>
              </w:rPr>
            </w:pPr>
            <w:r w:rsidRPr="009D6508">
              <w:rPr>
                <w:rFonts w:cstheme="minorHAnsi"/>
                <w:sz w:val="20"/>
                <w:szCs w:val="20"/>
              </w:rPr>
              <w:t>contrastare la deprivazione materiale mediante prodotti alimentari e assistenza materiale di base agli indigenti, con misure di accompagnamento</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4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lastRenderedPageBreak/>
              <w:t>5</w:t>
            </w:r>
          </w:p>
        </w:tc>
        <w:tc>
          <w:tcPr>
            <w:tcW w:w="2114" w:type="dxa"/>
            <w:vMerge w:val="restart"/>
            <w:hideMark/>
          </w:tcPr>
          <w:p w:rsidR="005B476B" w:rsidRPr="009D6508" w:rsidRDefault="005B476B" w:rsidP="00B56041">
            <w:pPr>
              <w:rPr>
                <w:rFonts w:cstheme="minorHAnsi"/>
                <w:sz w:val="20"/>
                <w:szCs w:val="20"/>
              </w:rPr>
            </w:pPr>
            <w:r w:rsidRPr="009D6508">
              <w:rPr>
                <w:rFonts w:cstheme="minorHAnsi"/>
                <w:sz w:val="20"/>
                <w:szCs w:val="20"/>
              </w:rPr>
              <w:t>Europa più vicina ai cittadini</w:t>
            </w:r>
            <w:r w:rsidR="00B56041">
              <w:rPr>
                <w:rStyle w:val="Rimandonotaapidipagina"/>
                <w:rFonts w:cstheme="minorHAnsi"/>
                <w:sz w:val="20"/>
                <w:szCs w:val="20"/>
              </w:rPr>
              <w:footnoteReference w:id="5"/>
            </w: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e1</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lo sviluppo sociale, economico e ambientale integrato, il patrimonio culturale e la sicurezza nelle aree urbane</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782"/>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420"/>
              <w:jc w:val="center"/>
              <w:rPr>
                <w:rFonts w:cstheme="minorHAnsi"/>
                <w:sz w:val="20"/>
                <w:szCs w:val="20"/>
              </w:rPr>
            </w:pPr>
            <w:r w:rsidRPr="009D6508">
              <w:rPr>
                <w:rFonts w:cstheme="minorHAnsi"/>
                <w:sz w:val="20"/>
                <w:szCs w:val="20"/>
              </w:rPr>
              <w:t>e2</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lo sviluppo sociale, economico e ambientale integrato a livello locale, il patrimonio culturale e la sicurezza, anche per le aree rurali e costiere, tra l'altro mediante iniziative di sviluppo locale di tipo partecipativo</w:t>
            </w:r>
          </w:p>
        </w:tc>
        <w:tc>
          <w:tcPr>
            <w:tcW w:w="1108" w:type="dxa"/>
            <w:noWrap/>
            <w:hideMark/>
          </w:tcPr>
          <w:p w:rsidR="005B476B" w:rsidRPr="009D6508" w:rsidRDefault="005B476B" w:rsidP="004573E8">
            <w:pPr>
              <w:spacing w:before="420"/>
              <w:jc w:val="center"/>
              <w:rPr>
                <w:rFonts w:cstheme="minorHAnsi"/>
                <w:sz w:val="20"/>
                <w:szCs w:val="20"/>
              </w:rPr>
            </w:pPr>
            <w:r w:rsidRPr="009D6508">
              <w:rPr>
                <w:rFonts w:cstheme="minorHAnsi"/>
                <w:sz w:val="20"/>
                <w:szCs w:val="20"/>
              </w:rPr>
              <w:t>FESR</w:t>
            </w:r>
          </w:p>
        </w:tc>
      </w:tr>
    </w:tbl>
    <w:p w:rsidR="009A6D2A" w:rsidRPr="00072ED0" w:rsidRDefault="009A6D2A" w:rsidP="00C27026">
      <w:pPr>
        <w:jc w:val="both"/>
        <w:rPr>
          <w:rFonts w:asciiTheme="minorHAnsi" w:hAnsiTheme="minorHAnsi" w:cstheme="minorHAnsi"/>
          <w:noProof/>
          <w:sz w:val="24"/>
          <w:szCs w:val="24"/>
        </w:rPr>
      </w:pPr>
    </w:p>
    <w:sectPr w:rsidR="009A6D2A" w:rsidRPr="00072ED0" w:rsidSect="003F5BAC">
      <w:headerReference w:type="default" r:id="rId19"/>
      <w:pgSz w:w="11906" w:h="16838"/>
      <w:pgMar w:top="1276" w:right="991" w:bottom="720"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EB" w:rsidRDefault="00417BEB">
      <w:pPr>
        <w:spacing w:after="0" w:line="240" w:lineRule="auto"/>
      </w:pPr>
      <w:r>
        <w:separator/>
      </w:r>
    </w:p>
  </w:endnote>
  <w:endnote w:type="continuationSeparator" w:id="0">
    <w:p w:rsidR="00417BEB" w:rsidRDefault="0041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1D" w:rsidRDefault="006C4D1D" w:rsidP="00D86693">
    <w:pPr>
      <w:pStyle w:val="Pidipagin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D" w:rsidRDefault="003511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976775"/>
      <w:docPartObj>
        <w:docPartGallery w:val="Page Numbers (Bottom of Page)"/>
        <w:docPartUnique/>
      </w:docPartObj>
    </w:sdtPr>
    <w:sdtEndPr/>
    <w:sdtContent>
      <w:p w:rsidR="00D86693" w:rsidRDefault="00D86693" w:rsidP="00D86693">
        <w:pPr>
          <w:pStyle w:val="Pidipagina"/>
          <w:jc w:val="right"/>
        </w:pPr>
        <w:r>
          <w:fldChar w:fldCharType="begin"/>
        </w:r>
        <w:r>
          <w:instrText>PAGE   \* MERGEFORMAT</w:instrText>
        </w:r>
        <w:r>
          <w:fldChar w:fldCharType="separate"/>
        </w:r>
        <w:r w:rsidR="009023A8">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D" w:rsidRDefault="003511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EB" w:rsidRDefault="00417BEB">
      <w:pPr>
        <w:spacing w:after="0" w:line="240" w:lineRule="auto"/>
      </w:pPr>
      <w:r>
        <w:rPr>
          <w:color w:val="000000"/>
        </w:rPr>
        <w:separator/>
      </w:r>
    </w:p>
  </w:footnote>
  <w:footnote w:type="continuationSeparator" w:id="0">
    <w:p w:rsidR="00417BEB" w:rsidRDefault="00417BEB">
      <w:pPr>
        <w:spacing w:after="0" w:line="240" w:lineRule="auto"/>
      </w:pPr>
      <w:r>
        <w:continuationSeparator/>
      </w:r>
    </w:p>
  </w:footnote>
  <w:footnote w:id="1">
    <w:p w:rsidR="00597752" w:rsidRDefault="00597752" w:rsidP="00855427">
      <w:pPr>
        <w:pStyle w:val="Testonotaapidipagina"/>
        <w:ind w:left="142" w:hanging="142"/>
      </w:pPr>
      <w:r>
        <w:rPr>
          <w:rStyle w:val="Rimandonotaapidipagina"/>
        </w:rPr>
        <w:footnoteRef/>
      </w:r>
      <w:r>
        <w:t xml:space="preserve"> </w:t>
      </w:r>
      <w:r w:rsidRPr="00140E3E">
        <w:rPr>
          <w:sz w:val="18"/>
          <w:szCs w:val="18"/>
        </w:rPr>
        <w:t>Si evidenzia che il termine “</w:t>
      </w:r>
      <w:r w:rsidR="00B56041">
        <w:rPr>
          <w:sz w:val="18"/>
          <w:szCs w:val="18"/>
        </w:rPr>
        <w:t>O</w:t>
      </w:r>
      <w:r w:rsidRPr="00140E3E">
        <w:rPr>
          <w:sz w:val="18"/>
          <w:szCs w:val="18"/>
        </w:rPr>
        <w:t xml:space="preserve">biettivo di </w:t>
      </w:r>
      <w:r w:rsidR="00B56041">
        <w:rPr>
          <w:sz w:val="18"/>
          <w:szCs w:val="18"/>
        </w:rPr>
        <w:t>P</w:t>
      </w:r>
      <w:r w:rsidRPr="00140E3E">
        <w:rPr>
          <w:sz w:val="18"/>
          <w:szCs w:val="18"/>
        </w:rPr>
        <w:t>olicy” è equivalente al termine “</w:t>
      </w:r>
      <w:r w:rsidR="00B56041">
        <w:rPr>
          <w:sz w:val="18"/>
          <w:szCs w:val="18"/>
        </w:rPr>
        <w:t>O</w:t>
      </w:r>
      <w:r w:rsidRPr="00140E3E">
        <w:rPr>
          <w:sz w:val="18"/>
          <w:szCs w:val="18"/>
        </w:rPr>
        <w:t xml:space="preserve">biettivo </w:t>
      </w:r>
      <w:r w:rsidR="00B56041">
        <w:rPr>
          <w:sz w:val="18"/>
          <w:szCs w:val="18"/>
        </w:rPr>
        <w:t>S</w:t>
      </w:r>
      <w:r w:rsidRPr="00140E3E">
        <w:rPr>
          <w:sz w:val="18"/>
          <w:szCs w:val="18"/>
        </w:rPr>
        <w:t>trategico” utilizzato nella traduzione italiana del</w:t>
      </w:r>
      <w:r w:rsidR="00B56041">
        <w:rPr>
          <w:sz w:val="18"/>
          <w:szCs w:val="18"/>
        </w:rPr>
        <w:t>la proposta di</w:t>
      </w:r>
      <w:r w:rsidRPr="00140E3E">
        <w:rPr>
          <w:sz w:val="18"/>
          <w:szCs w:val="18"/>
        </w:rPr>
        <w:t xml:space="preserve"> </w:t>
      </w:r>
      <w:r w:rsidR="00855427" w:rsidRPr="00140E3E">
        <w:rPr>
          <w:sz w:val="18"/>
          <w:szCs w:val="18"/>
        </w:rPr>
        <w:t>Regolamento recante disposizioni comuni</w:t>
      </w:r>
      <w:r w:rsidR="00B56041">
        <w:rPr>
          <w:sz w:val="18"/>
          <w:szCs w:val="18"/>
        </w:rPr>
        <w:t xml:space="preserve"> per il periodo 2021-2027</w:t>
      </w:r>
      <w:r w:rsidR="00855427" w:rsidRPr="00140E3E">
        <w:rPr>
          <w:sz w:val="18"/>
          <w:szCs w:val="18"/>
        </w:rPr>
        <w:t xml:space="preserve"> COM(2018)375.</w:t>
      </w:r>
    </w:p>
  </w:footnote>
  <w:footnote w:id="2">
    <w:p w:rsidR="00513266" w:rsidRPr="00D47947" w:rsidRDefault="00513266">
      <w:pPr>
        <w:pStyle w:val="Testonotaapidipagina"/>
        <w:rPr>
          <w:sz w:val="18"/>
          <w:szCs w:val="18"/>
        </w:rPr>
      </w:pPr>
      <w:r>
        <w:rPr>
          <w:rStyle w:val="Rimandonotaapidipagina"/>
        </w:rPr>
        <w:footnoteRef/>
      </w:r>
      <w:r>
        <w:t xml:space="preserve"> </w:t>
      </w:r>
      <w:r w:rsidR="00300FCD" w:rsidRPr="00D47947">
        <w:rPr>
          <w:sz w:val="18"/>
          <w:szCs w:val="18"/>
        </w:rPr>
        <w:t>Le t</w:t>
      </w:r>
      <w:r w:rsidRPr="00D47947">
        <w:rPr>
          <w:sz w:val="18"/>
          <w:szCs w:val="18"/>
        </w:rPr>
        <w:t xml:space="preserve">ipologie di territori </w:t>
      </w:r>
      <w:r w:rsidR="00300FCD" w:rsidRPr="00D47947">
        <w:rPr>
          <w:sz w:val="18"/>
          <w:szCs w:val="18"/>
        </w:rPr>
        <w:t xml:space="preserve">sono </w:t>
      </w:r>
      <w:r w:rsidRPr="00D47947">
        <w:rPr>
          <w:sz w:val="18"/>
          <w:szCs w:val="18"/>
        </w:rPr>
        <w:t xml:space="preserve">individuate nella Tavola 3 dell’Allegato 1 alla </w:t>
      </w:r>
      <w:r w:rsidR="00300FCD" w:rsidRPr="00D47947">
        <w:rPr>
          <w:sz w:val="18"/>
          <w:szCs w:val="18"/>
        </w:rPr>
        <w:t xml:space="preserve">proposta del Regolamento Comune (CPR). </w:t>
      </w:r>
    </w:p>
  </w:footnote>
  <w:footnote w:id="3">
    <w:p w:rsidR="00D47947" w:rsidRDefault="00D47947">
      <w:pPr>
        <w:pStyle w:val="Testonotaapidipagina"/>
      </w:pPr>
      <w:r w:rsidRPr="00D47947">
        <w:rPr>
          <w:rStyle w:val="Rimandonotaapidipagina"/>
        </w:rPr>
        <w:footnoteRef/>
      </w:r>
      <w:r w:rsidRPr="00D47947">
        <w:t xml:space="preserve"> </w:t>
      </w:r>
      <w:r w:rsidRPr="00D47947">
        <w:rPr>
          <w:sz w:val="18"/>
          <w:szCs w:val="18"/>
        </w:rPr>
        <w:t>Altre tipologie di territori possono essere, ad esempio, aree di crisi, oppure unioni di comuni di Distretti socio-assistenziali.</w:t>
      </w:r>
    </w:p>
  </w:footnote>
  <w:footnote w:id="4">
    <w:p w:rsidR="00140E3E" w:rsidRPr="00140E3E" w:rsidRDefault="00140E3E" w:rsidP="00282AB1">
      <w:pPr>
        <w:pStyle w:val="Testonotaapidipagina"/>
        <w:jc w:val="both"/>
        <w:rPr>
          <w:sz w:val="18"/>
          <w:szCs w:val="18"/>
        </w:rPr>
      </w:pPr>
      <w:r>
        <w:rPr>
          <w:rStyle w:val="Rimandonotaapidipagina"/>
        </w:rPr>
        <w:footnoteRef/>
      </w:r>
      <w:r>
        <w:t xml:space="preserve"> </w:t>
      </w:r>
      <w:r w:rsidRPr="00140E3E">
        <w:rPr>
          <w:sz w:val="18"/>
          <w:szCs w:val="18"/>
        </w:rPr>
        <w:t>Su tutte le proposte di regolamento della Commissione UE si sta svolgendo la negoziazione con gli Stati membri in seno al Consiglio UE. Al momento i lavori sono in stato avanzato, essendo stata approvata una posizione di compromesso comune agli Stati membri per la quasi totalità dei regolamenti del pacchetto coesione (CPR, FESR/FC, FSE+, CTE), con proposte di modifica ai testi della Commissione. Terminata questa fase, inizierà la negoziazione a trilogo tra le proposte della Commissione, la posizione assunta dagli Stati membri in Consiglio UE e quella del Parlamento europeo (il Parlamento uscente ha già approvato la propria posizione e i relativi emendamenti alle proposte della Commissione; tale posizione potrà essere confermata o modificata dal Parlamento eletto a seguito delle elezioni di maggio 2019), dalla quale scaturiranno i testi finali.</w:t>
      </w:r>
    </w:p>
  </w:footnote>
  <w:footnote w:id="5">
    <w:p w:rsidR="003A26D1" w:rsidRPr="007750EB" w:rsidRDefault="00B56041" w:rsidP="00282AB1">
      <w:pPr>
        <w:pStyle w:val="Testonotaapidipagina"/>
        <w:jc w:val="both"/>
        <w:rPr>
          <w:sz w:val="18"/>
          <w:szCs w:val="18"/>
        </w:rPr>
      </w:pPr>
      <w:r>
        <w:rPr>
          <w:rStyle w:val="Rimandonotaapidipagina"/>
        </w:rPr>
        <w:footnoteRef/>
      </w:r>
      <w:r>
        <w:t xml:space="preserve"> </w:t>
      </w:r>
      <w:r w:rsidRPr="007750EB">
        <w:rPr>
          <w:sz w:val="18"/>
          <w:szCs w:val="18"/>
        </w:rPr>
        <w:t>Per questo Obiettivo di Policy 5 può essere utile tenere presente la versione degli O</w:t>
      </w:r>
      <w:r w:rsidR="0023217F" w:rsidRPr="007750EB">
        <w:rPr>
          <w:sz w:val="18"/>
          <w:szCs w:val="18"/>
        </w:rPr>
        <w:t xml:space="preserve">biettivi </w:t>
      </w:r>
      <w:r w:rsidRPr="007750EB">
        <w:rPr>
          <w:sz w:val="18"/>
          <w:szCs w:val="18"/>
        </w:rPr>
        <w:t>S</w:t>
      </w:r>
      <w:r w:rsidR="0023217F" w:rsidRPr="007750EB">
        <w:rPr>
          <w:sz w:val="18"/>
          <w:szCs w:val="18"/>
        </w:rPr>
        <w:t>trategici</w:t>
      </w:r>
      <w:r w:rsidRPr="007750EB">
        <w:rPr>
          <w:sz w:val="18"/>
          <w:szCs w:val="18"/>
        </w:rPr>
        <w:t xml:space="preserve"> definita nel negoziato interno al Consiglio e che </w:t>
      </w:r>
      <w:r w:rsidR="003A26D1" w:rsidRPr="007750EB">
        <w:rPr>
          <w:sz w:val="18"/>
          <w:szCs w:val="18"/>
        </w:rPr>
        <w:t>è definita come di seguito</w:t>
      </w:r>
      <w:r w:rsidRPr="007750EB">
        <w:rPr>
          <w:sz w:val="18"/>
          <w:szCs w:val="18"/>
        </w:rPr>
        <w:t xml:space="preserve">: </w:t>
      </w:r>
    </w:p>
    <w:p w:rsidR="00B56041" w:rsidRPr="007750EB" w:rsidRDefault="00B56041" w:rsidP="00282AB1">
      <w:pPr>
        <w:pStyle w:val="Testonotaapidipagina"/>
        <w:jc w:val="both"/>
        <w:rPr>
          <w:sz w:val="18"/>
          <w:szCs w:val="18"/>
        </w:rPr>
      </w:pPr>
      <w:r w:rsidRPr="007750EB">
        <w:rPr>
          <w:sz w:val="18"/>
          <w:szCs w:val="18"/>
        </w:rPr>
        <w:t xml:space="preserve">OS-e1 </w:t>
      </w:r>
      <w:r w:rsidRPr="007750EB">
        <w:rPr>
          <w:i/>
          <w:sz w:val="18"/>
          <w:szCs w:val="18"/>
        </w:rPr>
        <w:t>“promuovere lo sviluppo sociale, economico e ambientale</w:t>
      </w:r>
      <w:r w:rsidR="003A26D1" w:rsidRPr="007750EB">
        <w:rPr>
          <w:i/>
          <w:sz w:val="18"/>
          <w:szCs w:val="18"/>
        </w:rPr>
        <w:t xml:space="preserve"> </w:t>
      </w:r>
      <w:r w:rsidRPr="007750EB">
        <w:rPr>
          <w:i/>
          <w:sz w:val="18"/>
          <w:szCs w:val="18"/>
        </w:rPr>
        <w:t>integrato a livello locale, il patrimonio culturale, il turismo e la sicurezza nelle aree urbane”</w:t>
      </w:r>
      <w:r w:rsidRPr="007750EB">
        <w:rPr>
          <w:sz w:val="18"/>
          <w:szCs w:val="18"/>
        </w:rPr>
        <w:t xml:space="preserve">; OS-e2 </w:t>
      </w:r>
      <w:r w:rsidRPr="007750EB">
        <w:rPr>
          <w:i/>
          <w:sz w:val="18"/>
          <w:szCs w:val="18"/>
        </w:rPr>
        <w:t>“promuovere lo sviluppo sociale, economico e ambientale integrato a livello locale, il patrimonio culturale, il turismo e la sicurezza in territori diversi dalle aree urbane”.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D" w:rsidRDefault="003511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ED" w:rsidRDefault="006961ED" w:rsidP="00D86693">
    <w:pPr>
      <w:rPr>
        <w:b/>
        <w:sz w:val="28"/>
        <w:szCs w:val="28"/>
      </w:rPr>
    </w:pPr>
  </w:p>
  <w:p w:rsidR="006961ED" w:rsidRDefault="006961ED" w:rsidP="00D86693">
    <w:pPr>
      <w:rPr>
        <w:b/>
        <w:sz w:val="28"/>
        <w:szCs w:val="28"/>
      </w:rPr>
    </w:pPr>
  </w:p>
  <w:p w:rsidR="00D86693" w:rsidRPr="000901DC" w:rsidRDefault="00D86693" w:rsidP="00684CEB">
    <w:pP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D" w:rsidRDefault="0035119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DC" w:rsidRPr="000901DC" w:rsidRDefault="000901DC" w:rsidP="00D86693">
    <w:pPr>
      <w:rPr>
        <w:b/>
        <w:sz w:val="27"/>
        <w:szCs w:val="27"/>
      </w:rPr>
    </w:pPr>
    <w:r w:rsidRPr="000901DC">
      <w:rPr>
        <w:b/>
        <w:sz w:val="27"/>
        <w:szCs w:val="27"/>
      </w:rPr>
      <w:t xml:space="preserve">Programmazione della politica di coesione 2021 - 2027 </w:t>
    </w:r>
    <w:r>
      <w:rPr>
        <w:b/>
        <w:sz w:val="27"/>
        <w:szCs w:val="27"/>
      </w:rPr>
      <w:t xml:space="preserve"> </w:t>
    </w:r>
    <w:r w:rsidRPr="000901DC">
      <w:rPr>
        <w:b/>
        <w:sz w:val="27"/>
        <w:szCs w:val="27"/>
      </w:rPr>
      <w:t xml:space="preserve"> </w:t>
    </w:r>
    <w:r w:rsidRPr="000901DC">
      <w:rPr>
        <w:b/>
        <w:i/>
        <w:sz w:val="27"/>
        <w:szCs w:val="27"/>
      </w:rPr>
      <w:t xml:space="preserve">Scheda </w:t>
    </w:r>
    <w:r w:rsidR="009631CB">
      <w:rPr>
        <w:b/>
        <w:i/>
        <w:sz w:val="27"/>
        <w:szCs w:val="27"/>
      </w:rPr>
      <w:t>presentazione</w:t>
    </w:r>
    <w:r w:rsidRPr="000901DC">
      <w:rPr>
        <w:b/>
        <w:i/>
        <w:sz w:val="27"/>
        <w:szCs w:val="27"/>
      </w:rPr>
      <w:t xml:space="preserve"> contributi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DC" w:rsidRPr="000901DC" w:rsidRDefault="000901DC" w:rsidP="00D86693">
    <w:pPr>
      <w:rPr>
        <w:b/>
        <w:sz w:val="28"/>
        <w:szCs w:val="28"/>
      </w:rPr>
    </w:pPr>
    <w:r w:rsidRPr="000901DC">
      <w:rPr>
        <w:b/>
        <w:sz w:val="28"/>
        <w:szCs w:val="28"/>
      </w:rPr>
      <w:t>Programmazione della politica di coesione 2021 - 2027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BA2"/>
    <w:multiLevelType w:val="multilevel"/>
    <w:tmpl w:val="2A381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B131F0"/>
    <w:multiLevelType w:val="hybridMultilevel"/>
    <w:tmpl w:val="804AFE4A"/>
    <w:lvl w:ilvl="0" w:tplc="FD08A250">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7000E0C"/>
    <w:multiLevelType w:val="hybridMultilevel"/>
    <w:tmpl w:val="41DE6196"/>
    <w:lvl w:ilvl="0" w:tplc="0562FD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893C30"/>
    <w:multiLevelType w:val="hybridMultilevel"/>
    <w:tmpl w:val="641C1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B240B4"/>
    <w:multiLevelType w:val="hybridMultilevel"/>
    <w:tmpl w:val="DE24BB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2110AC"/>
    <w:multiLevelType w:val="hybridMultilevel"/>
    <w:tmpl w:val="859A03B8"/>
    <w:lvl w:ilvl="0" w:tplc="0562FD2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AF724D"/>
    <w:multiLevelType w:val="hybridMultilevel"/>
    <w:tmpl w:val="75663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5D1A70"/>
    <w:multiLevelType w:val="hybridMultilevel"/>
    <w:tmpl w:val="061A7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806C4"/>
    <w:multiLevelType w:val="hybridMultilevel"/>
    <w:tmpl w:val="D57EFAEE"/>
    <w:lvl w:ilvl="0" w:tplc="33385A4E">
      <w:numFmt w:val="bullet"/>
      <w:lvlText w:val="-"/>
      <w:lvlJc w:val="left"/>
      <w:pPr>
        <w:ind w:left="1068" w:hanging="360"/>
      </w:pPr>
      <w:rPr>
        <w:rFonts w:ascii="Calibri" w:eastAsia="Times New Roman"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9" w15:restartNumberingAfterBreak="0">
    <w:nsid w:val="4EF6694C"/>
    <w:multiLevelType w:val="hybridMultilevel"/>
    <w:tmpl w:val="AF98EBDC"/>
    <w:lvl w:ilvl="0" w:tplc="0562FD2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CD5282"/>
    <w:multiLevelType w:val="hybridMultilevel"/>
    <w:tmpl w:val="754E917C"/>
    <w:lvl w:ilvl="0" w:tplc="EA76592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2B1A11"/>
    <w:multiLevelType w:val="hybridMultilevel"/>
    <w:tmpl w:val="855C86B2"/>
    <w:lvl w:ilvl="0" w:tplc="CB645BD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FC60FE"/>
    <w:multiLevelType w:val="hybridMultilevel"/>
    <w:tmpl w:val="72E08F06"/>
    <w:lvl w:ilvl="0" w:tplc="05A8616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D54D2B"/>
    <w:multiLevelType w:val="hybridMultilevel"/>
    <w:tmpl w:val="CBEEF20A"/>
    <w:lvl w:ilvl="0" w:tplc="9702B83E">
      <w:start w:val="2"/>
      <w:numFmt w:val="decimal"/>
      <w:lvlText w:val="%1."/>
      <w:lvlJc w:val="left"/>
      <w:pPr>
        <w:ind w:left="567" w:hanging="360"/>
      </w:pPr>
      <w:rPr>
        <w:rFonts w:hint="default"/>
        <w:b/>
      </w:rPr>
    </w:lvl>
    <w:lvl w:ilvl="1" w:tplc="04100019" w:tentative="1">
      <w:start w:val="1"/>
      <w:numFmt w:val="lowerLetter"/>
      <w:lvlText w:val="%2."/>
      <w:lvlJc w:val="left"/>
      <w:pPr>
        <w:ind w:left="1287" w:hanging="360"/>
      </w:pPr>
    </w:lvl>
    <w:lvl w:ilvl="2" w:tplc="0410001B" w:tentative="1">
      <w:start w:val="1"/>
      <w:numFmt w:val="lowerRoman"/>
      <w:lvlText w:val="%3."/>
      <w:lvlJc w:val="right"/>
      <w:pPr>
        <w:ind w:left="2007" w:hanging="180"/>
      </w:pPr>
    </w:lvl>
    <w:lvl w:ilvl="3" w:tplc="0410000F" w:tentative="1">
      <w:start w:val="1"/>
      <w:numFmt w:val="decimal"/>
      <w:lvlText w:val="%4."/>
      <w:lvlJc w:val="left"/>
      <w:pPr>
        <w:ind w:left="2727" w:hanging="360"/>
      </w:pPr>
    </w:lvl>
    <w:lvl w:ilvl="4" w:tplc="04100019" w:tentative="1">
      <w:start w:val="1"/>
      <w:numFmt w:val="lowerLetter"/>
      <w:lvlText w:val="%5."/>
      <w:lvlJc w:val="left"/>
      <w:pPr>
        <w:ind w:left="3447" w:hanging="360"/>
      </w:pPr>
    </w:lvl>
    <w:lvl w:ilvl="5" w:tplc="0410001B" w:tentative="1">
      <w:start w:val="1"/>
      <w:numFmt w:val="lowerRoman"/>
      <w:lvlText w:val="%6."/>
      <w:lvlJc w:val="right"/>
      <w:pPr>
        <w:ind w:left="4167" w:hanging="180"/>
      </w:pPr>
    </w:lvl>
    <w:lvl w:ilvl="6" w:tplc="0410000F" w:tentative="1">
      <w:start w:val="1"/>
      <w:numFmt w:val="decimal"/>
      <w:lvlText w:val="%7."/>
      <w:lvlJc w:val="left"/>
      <w:pPr>
        <w:ind w:left="4887" w:hanging="360"/>
      </w:pPr>
    </w:lvl>
    <w:lvl w:ilvl="7" w:tplc="04100019" w:tentative="1">
      <w:start w:val="1"/>
      <w:numFmt w:val="lowerLetter"/>
      <w:lvlText w:val="%8."/>
      <w:lvlJc w:val="left"/>
      <w:pPr>
        <w:ind w:left="5607" w:hanging="360"/>
      </w:pPr>
    </w:lvl>
    <w:lvl w:ilvl="8" w:tplc="0410001B" w:tentative="1">
      <w:start w:val="1"/>
      <w:numFmt w:val="lowerRoman"/>
      <w:lvlText w:val="%9."/>
      <w:lvlJc w:val="right"/>
      <w:pPr>
        <w:ind w:left="6327" w:hanging="180"/>
      </w:pPr>
    </w:lvl>
  </w:abstractNum>
  <w:abstractNum w:abstractNumId="14" w15:restartNumberingAfterBreak="0">
    <w:nsid w:val="72446908"/>
    <w:multiLevelType w:val="hybridMultilevel"/>
    <w:tmpl w:val="51242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7B6201"/>
    <w:multiLevelType w:val="hybridMultilevel"/>
    <w:tmpl w:val="22B61C80"/>
    <w:lvl w:ilvl="0" w:tplc="C2944BE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1"/>
  </w:num>
  <w:num w:numId="5">
    <w:abstractNumId w:val="10"/>
  </w:num>
  <w:num w:numId="6">
    <w:abstractNumId w:val="15"/>
  </w:num>
  <w:num w:numId="7">
    <w:abstractNumId w:val="14"/>
  </w:num>
  <w:num w:numId="8">
    <w:abstractNumId w:val="3"/>
  </w:num>
  <w:num w:numId="9">
    <w:abstractNumId w:val="13"/>
  </w:num>
  <w:num w:numId="10">
    <w:abstractNumId w:val="6"/>
  </w:num>
  <w:num w:numId="11">
    <w:abstractNumId w:val="5"/>
  </w:num>
  <w:num w:numId="12">
    <w:abstractNumId w:val="9"/>
  </w:num>
  <w:num w:numId="13">
    <w:abstractNumId w:val="2"/>
  </w:num>
  <w:num w:numId="14">
    <w:abstractNumId w:val="1"/>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3B"/>
    <w:rsid w:val="0000282C"/>
    <w:rsid w:val="00004E25"/>
    <w:rsid w:val="00020FD3"/>
    <w:rsid w:val="00027D9A"/>
    <w:rsid w:val="0004493B"/>
    <w:rsid w:val="000627E4"/>
    <w:rsid w:val="00071D71"/>
    <w:rsid w:val="00072ED0"/>
    <w:rsid w:val="000901DC"/>
    <w:rsid w:val="00096116"/>
    <w:rsid w:val="000A7DDB"/>
    <w:rsid w:val="0012010B"/>
    <w:rsid w:val="00123287"/>
    <w:rsid w:val="00133E6B"/>
    <w:rsid w:val="00135E63"/>
    <w:rsid w:val="00140E3E"/>
    <w:rsid w:val="0014693C"/>
    <w:rsid w:val="001533FC"/>
    <w:rsid w:val="00170C3E"/>
    <w:rsid w:val="0018254D"/>
    <w:rsid w:val="0019688A"/>
    <w:rsid w:val="001D3B9C"/>
    <w:rsid w:val="0023217F"/>
    <w:rsid w:val="00232E0E"/>
    <w:rsid w:val="002403E1"/>
    <w:rsid w:val="002433FE"/>
    <w:rsid w:val="00255166"/>
    <w:rsid w:val="002749C4"/>
    <w:rsid w:val="00282AB1"/>
    <w:rsid w:val="002872EA"/>
    <w:rsid w:val="002A3F7E"/>
    <w:rsid w:val="002B57A6"/>
    <w:rsid w:val="002E5C7A"/>
    <w:rsid w:val="00300E83"/>
    <w:rsid w:val="00300FCD"/>
    <w:rsid w:val="0030600D"/>
    <w:rsid w:val="003142D9"/>
    <w:rsid w:val="00317AE6"/>
    <w:rsid w:val="0033245D"/>
    <w:rsid w:val="003333AA"/>
    <w:rsid w:val="003406A1"/>
    <w:rsid w:val="0035119D"/>
    <w:rsid w:val="00376CC7"/>
    <w:rsid w:val="00390CEF"/>
    <w:rsid w:val="00392582"/>
    <w:rsid w:val="00394338"/>
    <w:rsid w:val="00394DFE"/>
    <w:rsid w:val="003A26D1"/>
    <w:rsid w:val="003D2924"/>
    <w:rsid w:val="003E1201"/>
    <w:rsid w:val="003E51A2"/>
    <w:rsid w:val="003F5BAC"/>
    <w:rsid w:val="00400769"/>
    <w:rsid w:val="0041672D"/>
    <w:rsid w:val="00417BEB"/>
    <w:rsid w:val="004341E6"/>
    <w:rsid w:val="0043471C"/>
    <w:rsid w:val="004425A2"/>
    <w:rsid w:val="004573E8"/>
    <w:rsid w:val="004877D8"/>
    <w:rsid w:val="004E4485"/>
    <w:rsid w:val="00500DEE"/>
    <w:rsid w:val="00506635"/>
    <w:rsid w:val="00513266"/>
    <w:rsid w:val="00516347"/>
    <w:rsid w:val="0054216D"/>
    <w:rsid w:val="00546540"/>
    <w:rsid w:val="0055288B"/>
    <w:rsid w:val="00555435"/>
    <w:rsid w:val="005568B0"/>
    <w:rsid w:val="00564536"/>
    <w:rsid w:val="00577203"/>
    <w:rsid w:val="005808BB"/>
    <w:rsid w:val="00597752"/>
    <w:rsid w:val="005A3799"/>
    <w:rsid w:val="005B1D40"/>
    <w:rsid w:val="005B476B"/>
    <w:rsid w:val="005C461F"/>
    <w:rsid w:val="005E2AC7"/>
    <w:rsid w:val="00613110"/>
    <w:rsid w:val="00614BB2"/>
    <w:rsid w:val="00675311"/>
    <w:rsid w:val="00676755"/>
    <w:rsid w:val="00676A4C"/>
    <w:rsid w:val="00684CEB"/>
    <w:rsid w:val="006922D9"/>
    <w:rsid w:val="006961ED"/>
    <w:rsid w:val="006A7339"/>
    <w:rsid w:val="006B79F1"/>
    <w:rsid w:val="006C4D1D"/>
    <w:rsid w:val="006D7060"/>
    <w:rsid w:val="006F7A5B"/>
    <w:rsid w:val="00706352"/>
    <w:rsid w:val="00711577"/>
    <w:rsid w:val="007130DE"/>
    <w:rsid w:val="007608CB"/>
    <w:rsid w:val="007750EB"/>
    <w:rsid w:val="007C2273"/>
    <w:rsid w:val="007C6576"/>
    <w:rsid w:val="007D1BCA"/>
    <w:rsid w:val="007F72BF"/>
    <w:rsid w:val="0080741D"/>
    <w:rsid w:val="00823C7C"/>
    <w:rsid w:val="0083074D"/>
    <w:rsid w:val="008524A7"/>
    <w:rsid w:val="00855427"/>
    <w:rsid w:val="008613F1"/>
    <w:rsid w:val="008750A6"/>
    <w:rsid w:val="008A2B3B"/>
    <w:rsid w:val="008B34EA"/>
    <w:rsid w:val="008C094F"/>
    <w:rsid w:val="008C3972"/>
    <w:rsid w:val="008F56D8"/>
    <w:rsid w:val="009023A8"/>
    <w:rsid w:val="009071C8"/>
    <w:rsid w:val="0091226A"/>
    <w:rsid w:val="0091793F"/>
    <w:rsid w:val="009631CB"/>
    <w:rsid w:val="0096611A"/>
    <w:rsid w:val="0096662E"/>
    <w:rsid w:val="0097225B"/>
    <w:rsid w:val="0097375B"/>
    <w:rsid w:val="009742DE"/>
    <w:rsid w:val="009777E8"/>
    <w:rsid w:val="00985FB7"/>
    <w:rsid w:val="009A2332"/>
    <w:rsid w:val="009A6D2A"/>
    <w:rsid w:val="009B3A0F"/>
    <w:rsid w:val="009B5FE5"/>
    <w:rsid w:val="009C3EC8"/>
    <w:rsid w:val="009D436E"/>
    <w:rsid w:val="009D51FE"/>
    <w:rsid w:val="009D6508"/>
    <w:rsid w:val="009E10A9"/>
    <w:rsid w:val="009E464F"/>
    <w:rsid w:val="00A00638"/>
    <w:rsid w:val="00A16C07"/>
    <w:rsid w:val="00A4263D"/>
    <w:rsid w:val="00A43B60"/>
    <w:rsid w:val="00A66EA3"/>
    <w:rsid w:val="00A711BB"/>
    <w:rsid w:val="00A7486F"/>
    <w:rsid w:val="00AB3C8B"/>
    <w:rsid w:val="00AC0094"/>
    <w:rsid w:val="00AD3318"/>
    <w:rsid w:val="00B05FE2"/>
    <w:rsid w:val="00B13616"/>
    <w:rsid w:val="00B174A7"/>
    <w:rsid w:val="00B24677"/>
    <w:rsid w:val="00B31870"/>
    <w:rsid w:val="00B35C94"/>
    <w:rsid w:val="00B37236"/>
    <w:rsid w:val="00B37AAC"/>
    <w:rsid w:val="00B54D6F"/>
    <w:rsid w:val="00B56041"/>
    <w:rsid w:val="00B62DA4"/>
    <w:rsid w:val="00B64B09"/>
    <w:rsid w:val="00BA43C4"/>
    <w:rsid w:val="00BE4993"/>
    <w:rsid w:val="00BE6E36"/>
    <w:rsid w:val="00C23264"/>
    <w:rsid w:val="00C27026"/>
    <w:rsid w:val="00C517CF"/>
    <w:rsid w:val="00C5768C"/>
    <w:rsid w:val="00C62238"/>
    <w:rsid w:val="00C74C1C"/>
    <w:rsid w:val="00C96008"/>
    <w:rsid w:val="00CA7CA1"/>
    <w:rsid w:val="00CB6E4B"/>
    <w:rsid w:val="00CD60CE"/>
    <w:rsid w:val="00CF15A1"/>
    <w:rsid w:val="00D1611F"/>
    <w:rsid w:val="00D27E21"/>
    <w:rsid w:val="00D40A72"/>
    <w:rsid w:val="00D47947"/>
    <w:rsid w:val="00D5706E"/>
    <w:rsid w:val="00D64BAE"/>
    <w:rsid w:val="00D86693"/>
    <w:rsid w:val="00DA5A01"/>
    <w:rsid w:val="00DB1AE0"/>
    <w:rsid w:val="00DB1FD2"/>
    <w:rsid w:val="00DB4161"/>
    <w:rsid w:val="00DB5F86"/>
    <w:rsid w:val="00DD4A50"/>
    <w:rsid w:val="00DF7CB8"/>
    <w:rsid w:val="00E17CED"/>
    <w:rsid w:val="00E40ED3"/>
    <w:rsid w:val="00E427B0"/>
    <w:rsid w:val="00E61667"/>
    <w:rsid w:val="00E83831"/>
    <w:rsid w:val="00EA5F71"/>
    <w:rsid w:val="00ED2BFD"/>
    <w:rsid w:val="00EF4F49"/>
    <w:rsid w:val="00F14003"/>
    <w:rsid w:val="00F167EF"/>
    <w:rsid w:val="00F30817"/>
    <w:rsid w:val="00F85DE3"/>
    <w:rsid w:val="00FA20C6"/>
    <w:rsid w:val="00FC2144"/>
    <w:rsid w:val="00FE05BA"/>
    <w:rsid w:val="00FE7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87C05"/>
  <w15:docId w15:val="{0127D41A-70A4-476B-8278-D6EF94E7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line="240" w:lineRule="auto"/>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Paragrafoelenco">
    <w:name w:val="List Paragraph"/>
    <w:basedOn w:val="Normale"/>
    <w:pPr>
      <w:ind w:left="720"/>
    </w:pPr>
  </w:style>
  <w:style w:type="paragraph" w:styleId="Testofumetto">
    <w:name w:val="Balloon Text"/>
    <w:basedOn w:val="Normale"/>
    <w:link w:val="TestofumettoCarattere"/>
    <w:uiPriority w:val="99"/>
    <w:semiHidden/>
    <w:unhideWhenUsed/>
    <w:rsid w:val="005B1D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1D40"/>
    <w:rPr>
      <w:rFonts w:ascii="Tahoma" w:hAnsi="Tahoma" w:cs="Tahoma"/>
      <w:sz w:val="16"/>
      <w:szCs w:val="16"/>
    </w:rPr>
  </w:style>
  <w:style w:type="paragraph" w:customStyle="1" w:styleId="Point1">
    <w:name w:val="Point 1"/>
    <w:basedOn w:val="Normale"/>
    <w:rsid w:val="00564536"/>
    <w:pPr>
      <w:suppressAutoHyphens w:val="0"/>
      <w:autoSpaceDN/>
      <w:spacing w:before="120" w:after="120" w:line="240" w:lineRule="auto"/>
      <w:ind w:left="1417" w:hanging="567"/>
      <w:jc w:val="both"/>
      <w:textAlignment w:val="auto"/>
    </w:pPr>
    <w:rPr>
      <w:rFonts w:ascii="Times New Roman" w:eastAsiaTheme="minorHAnsi" w:hAnsi="Times New Roman"/>
      <w:sz w:val="24"/>
      <w:lang w:eastAsia="it-IT" w:bidi="it-IT"/>
    </w:rPr>
  </w:style>
  <w:style w:type="paragraph" w:customStyle="1" w:styleId="Point2">
    <w:name w:val="Point 2"/>
    <w:basedOn w:val="Normale"/>
    <w:rsid w:val="00564536"/>
    <w:pPr>
      <w:suppressAutoHyphens w:val="0"/>
      <w:autoSpaceDN/>
      <w:spacing w:before="120" w:after="120" w:line="240" w:lineRule="auto"/>
      <w:ind w:left="1984" w:hanging="567"/>
      <w:jc w:val="both"/>
      <w:textAlignment w:val="auto"/>
    </w:pPr>
    <w:rPr>
      <w:rFonts w:ascii="Times New Roman" w:eastAsiaTheme="minorHAnsi" w:hAnsi="Times New Roman"/>
      <w:sz w:val="24"/>
      <w:lang w:eastAsia="it-IT" w:bidi="it-IT"/>
    </w:rPr>
  </w:style>
  <w:style w:type="paragraph" w:customStyle="1" w:styleId="ManualNumPar1">
    <w:name w:val="Manual NumPar 1"/>
    <w:basedOn w:val="Normale"/>
    <w:next w:val="Normale"/>
    <w:rsid w:val="00564536"/>
    <w:pPr>
      <w:suppressAutoHyphens w:val="0"/>
      <w:autoSpaceDN/>
      <w:spacing w:before="120" w:after="120" w:line="240" w:lineRule="auto"/>
      <w:ind w:left="850" w:hanging="850"/>
      <w:jc w:val="both"/>
      <w:textAlignment w:val="auto"/>
    </w:pPr>
    <w:rPr>
      <w:rFonts w:ascii="Times New Roman" w:eastAsiaTheme="minorHAnsi" w:hAnsi="Times New Roman"/>
      <w:sz w:val="24"/>
      <w:lang w:eastAsia="it-IT" w:bidi="it-IT"/>
    </w:rPr>
  </w:style>
  <w:style w:type="paragraph" w:customStyle="1" w:styleId="Titrearticle">
    <w:name w:val="Titre article"/>
    <w:basedOn w:val="Normale"/>
    <w:next w:val="Normale"/>
    <w:rsid w:val="00564536"/>
    <w:pPr>
      <w:keepNext/>
      <w:suppressAutoHyphens w:val="0"/>
      <w:autoSpaceDN/>
      <w:spacing w:before="360" w:after="120" w:line="240" w:lineRule="auto"/>
      <w:jc w:val="center"/>
      <w:textAlignment w:val="auto"/>
    </w:pPr>
    <w:rPr>
      <w:rFonts w:ascii="Times New Roman" w:eastAsiaTheme="minorHAnsi" w:hAnsi="Times New Roman"/>
      <w:i/>
      <w:sz w:val="24"/>
      <w:lang w:eastAsia="it-IT" w:bidi="it-IT"/>
    </w:rPr>
  </w:style>
  <w:style w:type="table" w:styleId="Grigliatabella">
    <w:name w:val="Table Grid"/>
    <w:basedOn w:val="Tabellanormale"/>
    <w:uiPriority w:val="39"/>
    <w:rsid w:val="00564536"/>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e"/>
    <w:rsid w:val="00564536"/>
    <w:pPr>
      <w:suppressAutoHyphens w:val="0"/>
      <w:autoSpaceDN/>
      <w:spacing w:before="120" w:after="120" w:line="240" w:lineRule="auto"/>
      <w:ind w:left="850"/>
      <w:jc w:val="both"/>
      <w:textAlignment w:val="auto"/>
    </w:pPr>
    <w:rPr>
      <w:rFonts w:ascii="Times New Roman" w:eastAsiaTheme="minorHAnsi" w:hAnsi="Times New Roman"/>
      <w:sz w:val="24"/>
      <w:lang w:eastAsia="it-IT" w:bidi="it-IT"/>
    </w:rPr>
  </w:style>
  <w:style w:type="paragraph" w:styleId="Intestazione">
    <w:name w:val="header"/>
    <w:basedOn w:val="Normale"/>
    <w:link w:val="IntestazioneCarattere"/>
    <w:uiPriority w:val="99"/>
    <w:unhideWhenUsed/>
    <w:rsid w:val="00D866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6693"/>
  </w:style>
  <w:style w:type="paragraph" w:styleId="Pidipagina">
    <w:name w:val="footer"/>
    <w:basedOn w:val="Normale"/>
    <w:link w:val="PidipaginaCarattere"/>
    <w:uiPriority w:val="99"/>
    <w:unhideWhenUsed/>
    <w:rsid w:val="00D866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693"/>
  </w:style>
  <w:style w:type="character" w:styleId="Collegamentoipertestuale">
    <w:name w:val="Hyperlink"/>
    <w:basedOn w:val="Carpredefinitoparagrafo"/>
    <w:uiPriority w:val="99"/>
    <w:unhideWhenUsed/>
    <w:rsid w:val="001533FC"/>
    <w:rPr>
      <w:color w:val="0000FF" w:themeColor="hyperlink"/>
      <w:u w:val="single"/>
    </w:rPr>
  </w:style>
  <w:style w:type="paragraph" w:styleId="Revisione">
    <w:name w:val="Revision"/>
    <w:hidden/>
    <w:uiPriority w:val="99"/>
    <w:semiHidden/>
    <w:rsid w:val="00F167EF"/>
    <w:pPr>
      <w:autoSpaceDN/>
      <w:spacing w:after="0" w:line="240" w:lineRule="auto"/>
      <w:textAlignment w:val="auto"/>
    </w:pPr>
  </w:style>
  <w:style w:type="paragraph" w:styleId="NormaleWeb">
    <w:name w:val="Normal (Web)"/>
    <w:basedOn w:val="Normale"/>
    <w:uiPriority w:val="99"/>
    <w:semiHidden/>
    <w:unhideWhenUsed/>
    <w:rsid w:val="006961ED"/>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it-IT"/>
    </w:rPr>
  </w:style>
  <w:style w:type="character" w:customStyle="1" w:styleId="Menzionenonrisolta1">
    <w:name w:val="Menzione non risolta1"/>
    <w:basedOn w:val="Carpredefinitoparagrafo"/>
    <w:uiPriority w:val="99"/>
    <w:semiHidden/>
    <w:unhideWhenUsed/>
    <w:rsid w:val="00DB5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20266">
      <w:bodyDiv w:val="1"/>
      <w:marLeft w:val="0"/>
      <w:marRight w:val="0"/>
      <w:marTop w:val="0"/>
      <w:marBottom w:val="0"/>
      <w:divBdr>
        <w:top w:val="none" w:sz="0" w:space="0" w:color="auto"/>
        <w:left w:val="none" w:sz="0" w:space="0" w:color="auto"/>
        <w:bottom w:val="none" w:sz="0" w:space="0" w:color="auto"/>
        <w:right w:val="none" w:sz="0" w:space="0" w:color="auto"/>
      </w:divBdr>
    </w:div>
    <w:div w:id="583612847">
      <w:bodyDiv w:val="1"/>
      <w:marLeft w:val="0"/>
      <w:marRight w:val="0"/>
      <w:marTop w:val="0"/>
      <w:marBottom w:val="0"/>
      <w:divBdr>
        <w:top w:val="none" w:sz="0" w:space="0" w:color="auto"/>
        <w:left w:val="none" w:sz="0" w:space="0" w:color="auto"/>
        <w:bottom w:val="none" w:sz="0" w:space="0" w:color="auto"/>
        <w:right w:val="none" w:sz="0" w:space="0" w:color="auto"/>
      </w:divBdr>
    </w:div>
    <w:div w:id="176930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asciaolivata.i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orfesrlearning@regione.umbria.i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progcomunitaria@regione.umbria.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7B347-CD2D-4AD7-9B7F-6B40A5E4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2530</Words>
  <Characters>14427</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Boffo</dc:creator>
  <cp:lastModifiedBy>Mariarita Forti</cp:lastModifiedBy>
  <cp:revision>6</cp:revision>
  <cp:lastPrinted>2019-06-03T12:15:00Z</cp:lastPrinted>
  <dcterms:created xsi:type="dcterms:W3CDTF">2019-09-10T09:42:00Z</dcterms:created>
  <dcterms:modified xsi:type="dcterms:W3CDTF">2019-09-26T07:38:00Z</dcterms:modified>
</cp:coreProperties>
</file>