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4E" w:rsidRPr="00FA2C66" w:rsidRDefault="00C53A4E" w:rsidP="00FA2C66">
      <w:pPr>
        <w:tabs>
          <w:tab w:val="center" w:pos="2001"/>
        </w:tabs>
        <w:rPr>
          <w:color w:val="000000"/>
        </w:rPr>
      </w:pPr>
      <w:bookmarkStart w:id="0" w:name="_GoBack"/>
      <w:bookmarkEnd w:id="0"/>
    </w:p>
    <w:p w:rsidR="00C53A4E" w:rsidRPr="00FA2C66" w:rsidRDefault="00C53A4E" w:rsidP="00FA2C66">
      <w:pPr>
        <w:tabs>
          <w:tab w:val="center" w:pos="2001"/>
        </w:tabs>
        <w:rPr>
          <w:color w:val="000000"/>
        </w:rPr>
      </w:pPr>
    </w:p>
    <w:p w:rsidR="00C53A4E" w:rsidRDefault="00C53A4E">
      <w:pPr>
        <w:widowControl w:val="0"/>
        <w:tabs>
          <w:tab w:val="right" w:pos="9070"/>
        </w:tabs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0"/>
      </w:tblGrid>
      <w:tr w:rsidR="00C53A4E">
        <w:tc>
          <w:tcPr>
            <w:tcW w:w="9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53A4E" w:rsidRDefault="00C53A4E">
            <w:pPr>
              <w:widowControl w:val="0"/>
              <w:tabs>
                <w:tab w:val="left" w:pos="0"/>
                <w:tab w:val="left" w:pos="8505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C53A4E" w:rsidRDefault="00C53A4E">
            <w:pPr>
              <w:widowControl w:val="0"/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B264D1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36pt;height:54pt;visibility:visible">
                  <v:imagedata r:id="rId7" o:title=""/>
                </v:shape>
              </w:pict>
            </w:r>
          </w:p>
          <w:p w:rsidR="00C53A4E" w:rsidRDefault="00C53A4E">
            <w:pPr>
              <w:pStyle w:val="Header"/>
              <w:tabs>
                <w:tab w:val="clear" w:pos="4535"/>
                <w:tab w:val="clear" w:pos="9070"/>
                <w:tab w:val="center" w:pos="4819"/>
                <w:tab w:val="right" w:pos="9638"/>
              </w:tabs>
              <w:spacing w:before="120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cs="Univers"/>
                <w:b/>
                <w:bCs/>
                <w:color w:val="000000"/>
                <w:sz w:val="40"/>
                <w:szCs w:val="40"/>
              </w:rPr>
              <w:t>Regione Umbria</w:t>
            </w:r>
          </w:p>
          <w:p w:rsidR="00C53A4E" w:rsidRDefault="00C53A4E">
            <w:pPr>
              <w:widowControl w:val="0"/>
              <w:jc w:val="center"/>
              <w:rPr>
                <w:rFonts w:ascii="Bodoni BT" w:hAnsi="Bodoni BT" w:cs="Bodoni BT"/>
                <w:color w:val="000000"/>
              </w:rPr>
            </w:pPr>
            <w:r>
              <w:rPr>
                <w:rFonts w:ascii="Bodoni BT" w:hAnsi="Bodoni BT" w:cs="Bodoni BT"/>
                <w:color w:val="000000"/>
              </w:rPr>
              <w:t>Giunta Regionale</w:t>
            </w:r>
          </w:p>
        </w:tc>
      </w:tr>
      <w:tr w:rsidR="00C53A4E">
        <w:tc>
          <w:tcPr>
            <w:tcW w:w="90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53A4E" w:rsidRDefault="00C53A4E">
            <w:pPr>
              <w:widowControl w:val="0"/>
              <w:tabs>
                <w:tab w:val="left" w:pos="0"/>
                <w:tab w:val="left" w:pos="8505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53A4E">
        <w:trPr>
          <w:trHeight w:val="5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4E" w:rsidRDefault="00C53A4E">
            <w:pPr>
              <w:widowControl w:val="0"/>
              <w:tabs>
                <w:tab w:val="left" w:pos="0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DIREZIONE REGIONALE AGRICOLTURA, AMBIENTE, ENERGIA, CULTURA, BENI CULTURALI E SPETTACOLO</w:t>
            </w:r>
          </w:p>
        </w:tc>
      </w:tr>
      <w:tr w:rsidR="00C53A4E">
        <w:trPr>
          <w:trHeight w:val="5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4E" w:rsidRDefault="00C53A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Servizio Innovazione, promozione, irrigazione, zootecnia e fitosanitario</w:t>
            </w:r>
          </w:p>
          <w:p w:rsidR="00C53A4E" w:rsidRDefault="00C53A4E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C53A4E" w:rsidRDefault="00C53A4E">
      <w:pPr>
        <w:widowControl w:val="0"/>
        <w:jc w:val="both"/>
      </w:pPr>
    </w:p>
    <w:p w:rsidR="00C53A4E" w:rsidRDefault="00C53A4E">
      <w:pPr>
        <w:widowControl w:val="0"/>
        <w:jc w:val="both"/>
      </w:pPr>
    </w:p>
    <w:p w:rsidR="00C53A4E" w:rsidRDefault="00C53A4E">
      <w:pPr>
        <w:widowControl w:val="0"/>
        <w:jc w:val="both"/>
      </w:pPr>
    </w:p>
    <w:p w:rsidR="00C53A4E" w:rsidRDefault="00C53A4E">
      <w:pPr>
        <w:pStyle w:val="Heading4"/>
        <w:rPr>
          <w:sz w:val="32"/>
          <w:szCs w:val="32"/>
        </w:rPr>
      </w:pPr>
      <w:r>
        <w:rPr>
          <w:sz w:val="32"/>
          <w:szCs w:val="32"/>
        </w:rPr>
        <w:t>DETERMINAZIONE DIRIGENZIALE</w:t>
      </w:r>
    </w:p>
    <w:p w:rsidR="00C53A4E" w:rsidRDefault="00C53A4E">
      <w:pPr>
        <w:widowControl w:val="0"/>
        <w:jc w:val="center"/>
      </w:pPr>
    </w:p>
    <w:p w:rsidR="00C53A4E" w:rsidRDefault="00C53A4E">
      <w:pPr>
        <w:widowControl w:val="0"/>
        <w:jc w:val="both"/>
      </w:pPr>
    </w:p>
    <w:p w:rsidR="00C53A4E" w:rsidRDefault="00C53A4E">
      <w:pPr>
        <w:widowControl w:val="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N. 2205  DEL  08/03/2017</w:t>
      </w:r>
    </w:p>
    <w:p w:rsidR="00C53A4E" w:rsidRDefault="00C53A4E">
      <w:pPr>
        <w:widowControl w:val="0"/>
        <w:jc w:val="both"/>
        <w:rPr>
          <w:lang w:val="de-DE"/>
        </w:rPr>
      </w:pPr>
    </w:p>
    <w:p w:rsidR="00C53A4E" w:rsidRDefault="00C53A4E">
      <w:pPr>
        <w:widowControl w:val="0"/>
        <w:ind w:left="1418" w:hanging="1418"/>
        <w:jc w:val="both"/>
        <w:rPr>
          <w:lang w:val="de-DE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7391"/>
      </w:tblGrid>
      <w:tr w:rsidR="00C53A4E">
        <w:trPr>
          <w:trHeight w:val="283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C53A4E" w:rsidRDefault="00C53A4E">
            <w:pPr>
              <w:widowControl w:val="0"/>
              <w:tabs>
                <w:tab w:val="left" w:pos="1418"/>
              </w:tabs>
              <w:jc w:val="both"/>
            </w:pPr>
            <w:r>
              <w:rPr>
                <w:b/>
                <w:bCs/>
              </w:rPr>
              <w:t>OGGETTO: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 w:rsidR="00C53A4E" w:rsidRDefault="00C53A4E">
            <w:pPr>
              <w:widowControl w:val="0"/>
              <w:tabs>
                <w:tab w:val="left" w:pos="1418"/>
              </w:tabs>
              <w:jc w:val="both"/>
            </w:pPr>
            <w:r>
              <w:t>D.M. 7/02/2011 - "PRESCRIZIONI DELLE MISURE DI PROFILASSI FITOSANITARIA DA ATTUARE SU TUTTO IL TERRITORIO DELLA REGIONE UMBRIA PER IL CONTENIMENTO E L'ERADICAZIONE DEL PUNTERUOLO ROSSO DELLE PALME Rhyncophorus ferrugineus –  APPROVAZIONE DELIMITAZIONE DELLE ZONE INFESTATE E CUSCINETTO, ALLA DATA DEL 20/02/2017".</w:t>
            </w:r>
          </w:p>
        </w:tc>
      </w:tr>
    </w:tbl>
    <w:p w:rsidR="00C53A4E" w:rsidRDefault="00C53A4E">
      <w:pPr>
        <w:widowControl w:val="0"/>
        <w:tabs>
          <w:tab w:val="left" w:pos="1418"/>
        </w:tabs>
        <w:ind w:left="1418" w:hanging="1418"/>
        <w:jc w:val="both"/>
      </w:pPr>
    </w:p>
    <w:p w:rsidR="00C53A4E" w:rsidRDefault="00C53A4E">
      <w:pPr>
        <w:widowControl w:val="0"/>
        <w:tabs>
          <w:tab w:val="left" w:pos="6521"/>
        </w:tabs>
        <w:ind w:right="142"/>
        <w:jc w:val="both"/>
      </w:pPr>
      <w:r>
        <w:rPr>
          <w:b/>
          <w:bCs/>
        </w:rPr>
        <w:t>Visto</w:t>
      </w:r>
      <w:r>
        <w:t xml:space="preserve"> il decreto legislativo 30 marzo 2001, 165 e sue successive modifiche ed integrazioni;</w:t>
      </w:r>
    </w:p>
    <w:p w:rsidR="00C53A4E" w:rsidRDefault="00C53A4E">
      <w:pPr>
        <w:widowControl w:val="0"/>
        <w:jc w:val="both"/>
      </w:pPr>
      <w:r>
        <w:rPr>
          <w:b/>
          <w:bCs/>
        </w:rPr>
        <w:t>Vista</w:t>
      </w:r>
      <w:r>
        <w:t xml:space="preserve"> la legge regionale 1 febbraio 2005, n. 2 e i successivi regolamenti di organizzazione, attuativi della stessa;</w:t>
      </w:r>
    </w:p>
    <w:p w:rsidR="00C53A4E" w:rsidRDefault="00C53A4E">
      <w:pPr>
        <w:widowControl w:val="0"/>
        <w:jc w:val="both"/>
      </w:pPr>
      <w:r>
        <w:rPr>
          <w:b/>
          <w:bCs/>
        </w:rPr>
        <w:t>Vista</w:t>
      </w:r>
      <w:r>
        <w:t xml:space="preserve"> la legge 7 agosto 1990, n. 241 e sue successive modifiche ed integrazioni;</w:t>
      </w:r>
    </w:p>
    <w:p w:rsidR="00C53A4E" w:rsidRDefault="00C53A4E">
      <w:pPr>
        <w:widowControl w:val="0"/>
        <w:jc w:val="both"/>
      </w:pPr>
      <w:r>
        <w:rPr>
          <w:b/>
          <w:bCs/>
        </w:rPr>
        <w:t>Vista</w:t>
      </w:r>
      <w:r>
        <w:t xml:space="preserve"> la legge regionale 16 settembre 2011, n. 8, “Semplificazione amministrativa e normativa dell’ordinamento regionale e degli Enti locali territoriali”;</w:t>
      </w:r>
    </w:p>
    <w:p w:rsidR="00C53A4E" w:rsidRDefault="00C53A4E">
      <w:pPr>
        <w:widowControl w:val="0"/>
        <w:jc w:val="both"/>
      </w:pPr>
      <w:r>
        <w:rPr>
          <w:b/>
          <w:bCs/>
        </w:rPr>
        <w:t>Visto</w:t>
      </w:r>
      <w:r>
        <w:t xml:space="preserve"> il Regolamento interno di questa Giunta;</w:t>
      </w:r>
    </w:p>
    <w:p w:rsidR="00C53A4E" w:rsidRDefault="00C53A4E" w:rsidP="004D202D">
      <w:pPr>
        <w:widowControl w:val="0"/>
        <w:jc w:val="both"/>
      </w:pPr>
      <w:r>
        <w:rPr>
          <w:b/>
        </w:rPr>
        <w:t>Vista</w:t>
      </w:r>
      <w:r>
        <w:t xml:space="preserve"> la DGR 1689 del 15/12/14 con cui tra l’altro viene nominato dirigente del Servizio Fitosanitario Regionale il dr. Giuliano Polenzani;</w:t>
      </w:r>
    </w:p>
    <w:p w:rsidR="00C53A4E" w:rsidRPr="005B7D78" w:rsidRDefault="00C53A4E" w:rsidP="004D202D">
      <w:pPr>
        <w:widowControl w:val="0"/>
        <w:adjustRightInd w:val="0"/>
        <w:jc w:val="both"/>
      </w:pPr>
      <w:r>
        <w:rPr>
          <w:rFonts w:ascii="PD4MLArial-BoldMT" w:hAnsi="PD4MLArial-BoldMT" w:cs="PD4MLArial-BoldMT"/>
          <w:b/>
          <w:bCs/>
          <w:sz w:val="20"/>
          <w:szCs w:val="20"/>
        </w:rPr>
        <w:t xml:space="preserve">VISTA </w:t>
      </w:r>
      <w:r w:rsidRPr="005B7D78">
        <w:t xml:space="preserve">la decisione della Commissione della Comunità Europea n. 2007/365/CE del 25 maggio 2007, che stabilisce misure d’emergenza per impedire l’introduzione e la diffusione nella Comunità di </w:t>
      </w:r>
      <w:r w:rsidRPr="005B7D78">
        <w:rPr>
          <w:i/>
        </w:rPr>
        <w:t>Rhynchophorus ferrugineus</w:t>
      </w:r>
      <w:r w:rsidRPr="005B7D78">
        <w:t xml:space="preserve"> (Olivier);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EF2D01">
        <w:rPr>
          <w:b/>
        </w:rPr>
        <w:t xml:space="preserve">VISTA </w:t>
      </w:r>
      <w:r w:rsidRPr="005F20D0">
        <w:t xml:space="preserve">la decisione della Commissione della Comunità Europea n. 2010/467/UE del 17 agosto 2010, che modifica la decisione 2007/365/CE relativamente ai vegetali sensibili e alle misure da adottare nei casi in cui è identificato il </w:t>
      </w:r>
      <w:r w:rsidRPr="005F20D0">
        <w:rPr>
          <w:i/>
        </w:rPr>
        <w:t>Rhynchophorus ferrugineus</w:t>
      </w:r>
      <w:r w:rsidRPr="005F20D0">
        <w:t xml:space="preserve"> (Olivier);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EF2D01">
        <w:rPr>
          <w:b/>
        </w:rPr>
        <w:t>VISTO</w:t>
      </w:r>
      <w:r w:rsidRPr="005F20D0">
        <w:t xml:space="preserve"> il Decreto Legislativo 18 agosto 2000, n. 267, concernente: “Testo unico delle leggi sull’ordinamento degli enti locali” che all’art. 54 definisce le attribuzioni del Sindaco nei servizi di competenza statale;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EF2D01">
        <w:rPr>
          <w:b/>
        </w:rPr>
        <w:t>VISTO</w:t>
      </w:r>
      <w:r w:rsidRPr="005F20D0">
        <w:t xml:space="preserve"> il Decreto Legislativo 19 agosto 2005, n. 214, concernente: “Attuazione della direttiva 2002/89/CE concernente le misure di protezione contro l’introduzione e la diffusione nella Comunità di organismi nocivi ai vegetali o ai prodotti vegetali.” che, tra l’altro, affida le attività di controllo fitosanitario ai Servizi Fitosanitari Regionali (SFR) i quali, ai sensi dell’articolo 50 lettere g) ed i), possono: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5F20D0">
        <w:t>_ prescrivere, sul territorio di propria competenza, tutte le misure ufficiali ritenute necessarie, ivi compresa la distruzione di vegetali e prodotti vegetali ritenuti contaminati o sospetti tali, nonché dei materiali di imballaggio, recipienti o quant’altro possa essere veicolo di diffusione di organismi</w:t>
      </w:r>
      <w:r>
        <w:t xml:space="preserve"> </w:t>
      </w:r>
      <w:r w:rsidRPr="005F20D0">
        <w:t>nocivi ai vegetali o ai prodotti vegetali;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5F20D0">
        <w:t>_ istituire zone caratterizzate da uno specifico status fitosanitario e prescrivere per tali zone tutte le misure fitosanitarie ritenute idonee a prevenire la diffusione di organismi nocivi, compreso il divieto</w:t>
      </w:r>
      <w:r>
        <w:t xml:space="preserve"> </w:t>
      </w:r>
      <w:r w:rsidRPr="005F20D0">
        <w:t>di messa a dimora e l’estirpazione delle piante ospiti di detti organismi;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EF2D01">
        <w:rPr>
          <w:b/>
        </w:rPr>
        <w:t>VISTO</w:t>
      </w:r>
      <w:r w:rsidRPr="005F20D0">
        <w:t xml:space="preserve"> il decreto del MIPAAF del 7 febbraio 2011, concernente: “Misure di emergenza per il controllo del Punteruolo rosso della palma </w:t>
      </w:r>
      <w:r w:rsidRPr="00FE67C0">
        <w:rPr>
          <w:i/>
        </w:rPr>
        <w:t>Rhynchophorus ferrugineus</w:t>
      </w:r>
      <w:r w:rsidRPr="005F20D0">
        <w:t xml:space="preserve"> (Olivier). Recepimento decisione della Commissione 2007/365/CE e sue modifiche.” che all’articolo 2, comma 2 definisce: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5F20D0">
        <w:t>«</w:t>
      </w:r>
      <w:r w:rsidRPr="00EF2D01">
        <w:rPr>
          <w:b/>
        </w:rPr>
        <w:t>zona infestata</w:t>
      </w:r>
      <w:r w:rsidRPr="005F20D0">
        <w:t>»: zona compresa nel raggio di almeno un chilometro dal punto dove la presenza dell’organismo nocivo è stata confermata e che comprende tutti i vegetali sensibili che presentano suoi sintomi, e, se necessario, tutti i vegetali sensibili che appartengono allo stesso lotto al momento della messa in coltivazione;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5F20D0">
        <w:t>«</w:t>
      </w:r>
      <w:r w:rsidRPr="00EF2D01">
        <w:rPr>
          <w:b/>
        </w:rPr>
        <w:t>zona cuscinetto</w:t>
      </w:r>
      <w:r w:rsidRPr="005F20D0">
        <w:t xml:space="preserve">»: fascia perimetrale di almeno </w:t>
      </w:r>
      <w:smartTag w:uri="urn:schemas-microsoft-com:office:smarttags" w:element="metricconverter">
        <w:smartTagPr>
          <w:attr w:name="ProductID" w:val="10 km"/>
        </w:smartTagPr>
        <w:r w:rsidRPr="005F20D0">
          <w:t>10 km</w:t>
        </w:r>
      </w:smartTag>
      <w:r w:rsidRPr="005F20D0">
        <w:t xml:space="preserve"> a partire dal confine della zona infestata;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5F20D0">
        <w:t>«</w:t>
      </w:r>
      <w:r w:rsidRPr="00EF2D01">
        <w:rPr>
          <w:b/>
        </w:rPr>
        <w:t>zona delimitata</w:t>
      </w:r>
      <w:r w:rsidRPr="005F20D0">
        <w:t>»: l’area costituita dall’insieme della «zona infestata» e della «zona cuscinetto».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EF2D01">
        <w:rPr>
          <w:b/>
        </w:rPr>
        <w:t>VISTO</w:t>
      </w:r>
      <w:r w:rsidRPr="005F20D0">
        <w:t xml:space="preserve"> il Decreto del Ministero dell’Interno 5 agosto 2008, concernente: “Incolumità pubblica e sicurezza urbana: definizione e ambiti di applicazione”, che all’articolo 2 definisce l’ambito di intervento del Sindaco anche in situazioni in cui si verificano comportamenti che danneggiano il patrimonio pubblico e privato o che ne impediscono la fruibilità e determinano lo scadimento della qualità urbana;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EF2D01">
        <w:rPr>
          <w:b/>
        </w:rPr>
        <w:t>VISTO</w:t>
      </w:r>
      <w:r w:rsidRPr="005F20D0">
        <w:t xml:space="preserve"> il “Piano d’azione nazionale per contrastare l’introduzione e la diffusione del </w:t>
      </w:r>
      <w:r w:rsidRPr="007E5959">
        <w:rPr>
          <w:i/>
        </w:rPr>
        <w:t>Rhynchophorus ferrugineus</w:t>
      </w:r>
      <w:r w:rsidRPr="005F20D0">
        <w:t xml:space="preserve"> - Punteruolo rosso della palma”, approvato dal Comitato Fitosanitario Nazionale (MiPAAF)</w:t>
      </w:r>
      <w:r>
        <w:t xml:space="preserve"> </w:t>
      </w:r>
      <w:r w:rsidRPr="005F20D0">
        <w:t xml:space="preserve">nella seduta del 15 e 16 dicembre </w:t>
      </w:r>
      <w:smartTag w:uri="urn:schemas-microsoft-com:office:smarttags" w:element="metricconverter">
        <w:smartTagPr>
          <w:attr w:name="ProductID" w:val="2010, in"/>
        </w:smartTagPr>
        <w:r w:rsidRPr="005F20D0">
          <w:t>2010, in</w:t>
        </w:r>
      </w:smartTag>
      <w:r w:rsidRPr="005F20D0">
        <w:t xml:space="preserve"> attuazione della decisione della Commissione della Comunità Europea n. 2010/467/UE del 17 agosto 2010, che modifica la decisione 2007/365/CE;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EF2D01">
        <w:rPr>
          <w:b/>
        </w:rPr>
        <w:t>PRESO ATTO</w:t>
      </w:r>
      <w:r w:rsidRPr="005F20D0">
        <w:t xml:space="preserve">  del   “Piano d’azione Regionale redatto dal Servizio Politiche Innovazione, Promozione e Fitosanitarie per contrastare l’introduzione e la diffusione del Rhynchophorus ferrugineus - Punteruolo rosso delle palme- nel territorio della Regione Umbria”, sulla base del Piano d’azione Nazionale;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EF2D01">
        <w:rPr>
          <w:b/>
        </w:rPr>
        <w:t>CONSIDERATO</w:t>
      </w:r>
      <w:r w:rsidRPr="005F20D0">
        <w:t xml:space="preserve"> </w:t>
      </w:r>
      <w:r w:rsidRPr="00EF2D01">
        <w:rPr>
          <w:b/>
        </w:rPr>
        <w:t>CHE</w:t>
      </w:r>
      <w:r w:rsidRPr="005F20D0">
        <w:t xml:space="preserve">  dai monitoraggi effettuati successivamente alla DD N. 1267 del 23.02.2016, sono stati individuati nuovi focolai in aree precedentemente ritenute indenni;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EF2D01">
        <w:rPr>
          <w:b/>
        </w:rPr>
        <w:t>CONSIDERATO CHE</w:t>
      </w:r>
      <w:r w:rsidRPr="005F20D0">
        <w:t xml:space="preserve">  dai monitoraggi effettuati sono state individuate le seguenti zone delimitate  come da  relativi Allegati al piano di azione regionale: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5F20D0">
        <w:t xml:space="preserve">- </w:t>
      </w:r>
      <w:r>
        <w:t xml:space="preserve"> All. </w:t>
      </w:r>
      <w:r w:rsidRPr="005F20D0">
        <w:t>A (rappresentazione cartografica con le perimetrazioni delle zone);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5F20D0">
        <w:t xml:space="preserve">- </w:t>
      </w:r>
      <w:r>
        <w:t xml:space="preserve">All. </w:t>
      </w:r>
      <w:r w:rsidRPr="005F20D0">
        <w:t>B (Zone delimitate del territorio della Regione Umbria in cui è presente il punteruolo rosso- definite alla data del 2</w:t>
      </w:r>
      <w:r>
        <w:t>7</w:t>
      </w:r>
      <w:r w:rsidRPr="005F20D0">
        <w:t>.02.2017)</w:t>
      </w:r>
    </w:p>
    <w:p w:rsidR="00C53A4E" w:rsidRDefault="00C53A4E" w:rsidP="004D202D">
      <w:pPr>
        <w:widowControl w:val="0"/>
        <w:adjustRightInd w:val="0"/>
        <w:jc w:val="both"/>
      </w:pPr>
      <w:r w:rsidRPr="005F20D0">
        <w:t xml:space="preserve">Considerato che </w:t>
      </w:r>
      <w:r>
        <w:t>con la  sottoscrizione del presente atto se ne attesta la legittimità;</w:t>
      </w:r>
    </w:p>
    <w:p w:rsidR="00C53A4E" w:rsidRDefault="00C53A4E" w:rsidP="004D202D">
      <w:pPr>
        <w:widowControl w:val="0"/>
        <w:spacing w:before="60"/>
        <w:jc w:val="both"/>
      </w:pPr>
    </w:p>
    <w:p w:rsidR="00C53A4E" w:rsidRPr="0080769D" w:rsidRDefault="00C53A4E" w:rsidP="004D202D">
      <w:pPr>
        <w:widowControl w:val="0"/>
        <w:spacing w:before="60"/>
        <w:jc w:val="both"/>
        <w:rPr>
          <w:b/>
          <w:bCs/>
        </w:rPr>
      </w:pPr>
      <w:r w:rsidRPr="007E6E03">
        <w:rPr>
          <w:b/>
          <w:bCs/>
        </w:rPr>
        <w:t xml:space="preserve">                                                                </w:t>
      </w:r>
      <w:r w:rsidRPr="0080769D">
        <w:rPr>
          <w:b/>
          <w:bCs/>
        </w:rPr>
        <w:t>Il Dirigente</w:t>
      </w:r>
    </w:p>
    <w:p w:rsidR="00C53A4E" w:rsidRPr="0080769D" w:rsidRDefault="00C53A4E" w:rsidP="004D202D">
      <w:pPr>
        <w:widowControl w:val="0"/>
        <w:jc w:val="both"/>
        <w:rPr>
          <w:b/>
          <w:bCs/>
        </w:rPr>
      </w:pPr>
      <w:r w:rsidRPr="0080769D">
        <w:rPr>
          <w:b/>
          <w:bCs/>
        </w:rPr>
        <w:t xml:space="preserve">                                                           D E T E R M I N A</w:t>
      </w:r>
    </w:p>
    <w:p w:rsidR="00C53A4E" w:rsidRPr="0080769D" w:rsidRDefault="00C53A4E" w:rsidP="004D202D">
      <w:pPr>
        <w:widowControl w:val="0"/>
        <w:jc w:val="both"/>
        <w:rPr>
          <w:b/>
          <w:bCs/>
        </w:rPr>
      </w:pPr>
    </w:p>
    <w:p w:rsidR="00C53A4E" w:rsidRPr="005F20D0" w:rsidRDefault="00C53A4E" w:rsidP="004D202D">
      <w:pPr>
        <w:widowControl w:val="0"/>
        <w:adjustRightInd w:val="0"/>
        <w:jc w:val="both"/>
      </w:pPr>
      <w:r w:rsidRPr="005F20D0">
        <w:t>1) che in base alle risultanze dei monitoraggi espletati fino alla data del 2</w:t>
      </w:r>
      <w:r>
        <w:t>7</w:t>
      </w:r>
      <w:r w:rsidRPr="005F20D0">
        <w:t xml:space="preserve"> febbraio 2017, si delimitano le seguenti zone: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5F20D0">
        <w:t>a) ai sensi dell’articolo 2, punto 2, lettera a) del D.M. 7/2/2011quale “zona infestata”, cioè la zona</w:t>
      </w:r>
      <w:r>
        <w:t xml:space="preserve"> </w:t>
      </w:r>
      <w:r w:rsidRPr="005F20D0">
        <w:t>compresa nel raggio di almeno un chilometro dal punto dove è stata accertata e confermata la</w:t>
      </w:r>
      <w:r>
        <w:t xml:space="preserve"> </w:t>
      </w:r>
      <w:r w:rsidRPr="005F20D0">
        <w:t xml:space="preserve">presenza del </w:t>
      </w:r>
      <w:r w:rsidRPr="005F20D0">
        <w:rPr>
          <w:i/>
        </w:rPr>
        <w:t>Rhynchophorus ferrugineus</w:t>
      </w:r>
      <w:r w:rsidRPr="005F20D0">
        <w:t xml:space="preserve"> su una o più specie di piante sensibili e dove sono adottate</w:t>
      </w:r>
      <w:r>
        <w:t xml:space="preserve"> </w:t>
      </w:r>
      <w:r w:rsidRPr="005F20D0">
        <w:t xml:space="preserve">tutte le misure fitosanitarie volte all’eradicazione ( </w:t>
      </w:r>
      <w:r w:rsidRPr="00EF2D01">
        <w:t>allegato A</w:t>
      </w:r>
      <w:r w:rsidRPr="005F20D0">
        <w:t xml:space="preserve"> );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5F20D0">
        <w:t>b) ai sensi dell’articolo 2, punto 2, lettera c) del D.M. 7/2/2011 quale “zona cuscinetto”, la fascia</w:t>
      </w:r>
      <w:r>
        <w:t xml:space="preserve"> </w:t>
      </w:r>
      <w:r w:rsidRPr="005F20D0">
        <w:t xml:space="preserve">perimetrale di almeno </w:t>
      </w:r>
      <w:smartTag w:uri="urn:schemas-microsoft-com:office:smarttags" w:element="metricconverter">
        <w:smartTagPr>
          <w:attr w:name="ProductID" w:val="10 km"/>
        </w:smartTagPr>
        <w:r w:rsidRPr="005F20D0">
          <w:t>10 km</w:t>
        </w:r>
      </w:smartTag>
      <w:r w:rsidRPr="005F20D0">
        <w:t xml:space="preserve"> a partire dal confine della zona infestata. In questa zona viene eseguito il</w:t>
      </w:r>
      <w:r>
        <w:t xml:space="preserve"> </w:t>
      </w:r>
      <w:r w:rsidRPr="005F20D0">
        <w:t xml:space="preserve">monitoraggio intensivo per il </w:t>
      </w:r>
      <w:r w:rsidRPr="00EF2D01">
        <w:rPr>
          <w:i/>
        </w:rPr>
        <w:t>Rhynchophorus ferrugineus</w:t>
      </w:r>
      <w:r w:rsidRPr="005F20D0">
        <w:t>. La stessa per semplicità si fa coincidere con</w:t>
      </w:r>
      <w:r>
        <w:t xml:space="preserve"> </w:t>
      </w:r>
      <w:r w:rsidRPr="005F20D0">
        <w:t>l’intero territorio dei Comuni riportati nell’ allegato B 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5F20D0">
        <w:t>2) Nella zona cuscinetto ed in quella indenne si rammenta che vige l’OBBLIGO per chiunque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5F20D0">
        <w:t xml:space="preserve">sospetti o accerti la comparsa del </w:t>
      </w:r>
      <w:r w:rsidRPr="00EF2D01">
        <w:rPr>
          <w:i/>
        </w:rPr>
        <w:t>Rhynchophorus ferrugineus</w:t>
      </w:r>
      <w:r w:rsidRPr="005F20D0">
        <w:t xml:space="preserve"> di darne immediata comunicazione al Servizio Fitosanitario Regionale il quale dispone gli specifici accertamenti del caso co</w:t>
      </w:r>
      <w:r>
        <w:t>me da Piano di azione Regionale;</w:t>
      </w:r>
    </w:p>
    <w:p w:rsidR="00C53A4E" w:rsidRPr="005F20D0" w:rsidRDefault="00C53A4E" w:rsidP="004D202D">
      <w:pPr>
        <w:widowControl w:val="0"/>
        <w:adjustRightInd w:val="0"/>
        <w:jc w:val="both"/>
      </w:pPr>
      <w:r w:rsidRPr="005F20D0">
        <w:t xml:space="preserve">3) La mancata esecuzione delle misure fitosanitarie prescritte con </w:t>
      </w:r>
      <w:smartTag w:uri="urn:schemas-microsoft-com:office:smarttags" w:element="PersonName">
        <w:smartTagPr>
          <w:attr w:name="ProductID" w:val="la presente Determinazione"/>
        </w:smartTagPr>
        <w:r w:rsidRPr="005F20D0">
          <w:t>la presente Determinazione</w:t>
        </w:r>
      </w:smartTag>
      <w:r w:rsidRPr="005F20D0">
        <w:t xml:space="preserve">, ai sensi dell’art. 54, comma 23, del D.Lgs n. 214 del 19 agosto 2005 e s.m. </w:t>
      </w:r>
      <w:r>
        <w:t>i.</w:t>
      </w:r>
      <w:r w:rsidRPr="005F20D0">
        <w:t>, comporta la</w:t>
      </w:r>
      <w:r>
        <w:t xml:space="preserve"> </w:t>
      </w:r>
      <w:r w:rsidRPr="005F20D0">
        <w:t>comminazione di sanzione amministrativa con pagamento di una somma da euro 500 ad euro 3.000.</w:t>
      </w:r>
    </w:p>
    <w:p w:rsidR="00C53A4E" w:rsidRDefault="00C53A4E" w:rsidP="004D202D">
      <w:pPr>
        <w:widowControl w:val="0"/>
        <w:adjustRightInd w:val="0"/>
        <w:jc w:val="both"/>
      </w:pPr>
      <w:r>
        <w:t xml:space="preserve"> 4) di disporre la pubblicazione del presente atto nel Bollettino Ufficiale della Regione      Umbria  e sul sito Internet della Regione Umbria nella parte riguardante il Servizio fitosanitario regionale dell’ area tematica Agricoltura;</w:t>
      </w:r>
    </w:p>
    <w:p w:rsidR="00C53A4E" w:rsidRDefault="00C53A4E" w:rsidP="004D202D">
      <w:pPr>
        <w:widowControl w:val="0"/>
        <w:adjustRightInd w:val="0"/>
        <w:jc w:val="both"/>
      </w:pPr>
      <w:r>
        <w:t>5) di dichiarare che l'atto è immediatamente efficace.</w:t>
      </w:r>
    </w:p>
    <w:p w:rsidR="00C53A4E" w:rsidRDefault="00C53A4E" w:rsidP="004D202D">
      <w:pPr>
        <w:widowControl w:val="0"/>
        <w:adjustRightInd w:val="0"/>
        <w:jc w:val="both"/>
      </w:pPr>
    </w:p>
    <w:p w:rsidR="00C53A4E" w:rsidRPr="00B84C3E" w:rsidRDefault="00C53A4E" w:rsidP="00FA2C66">
      <w:pPr>
        <w:tabs>
          <w:tab w:val="center" w:pos="2001"/>
        </w:tabs>
        <w:rPr>
          <w:color w:val="000000"/>
        </w:rPr>
      </w:pPr>
    </w:p>
    <w:p w:rsidR="00C53A4E" w:rsidRPr="00FA2C66" w:rsidRDefault="00C53A4E" w:rsidP="00FA2C66">
      <w:pPr>
        <w:tabs>
          <w:tab w:val="center" w:pos="2001"/>
        </w:tabs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4"/>
        <w:gridCol w:w="6728"/>
      </w:tblGrid>
      <w:tr w:rsidR="00C53A4E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53A4E" w:rsidRPr="00B56F50" w:rsidRDefault="00C53A4E">
            <w:pPr>
              <w:tabs>
                <w:tab w:val="center" w:pos="2001"/>
              </w:tabs>
              <w:rPr>
                <w:color w:val="000000"/>
              </w:rPr>
            </w:pPr>
            <w:r w:rsidRPr="004D657E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B56F50">
              <w:rPr>
                <w:color w:val="000000"/>
              </w:rPr>
              <w:t>02/03/2017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53A4E" w:rsidRDefault="00C53A4E">
            <w:pPr>
              <w:tabs>
                <w:tab w:val="center" w:pos="2268"/>
                <w:tab w:val="center" w:pos="7655"/>
              </w:tabs>
              <w:jc w:val="center"/>
            </w:pPr>
            <w:r>
              <w:t>L’Istruttore</w:t>
            </w:r>
          </w:p>
          <w:p w:rsidR="00C53A4E" w:rsidRPr="00B56F50" w:rsidRDefault="00C53A4E">
            <w:pPr>
              <w:tabs>
                <w:tab w:val="center" w:pos="2268"/>
                <w:tab w:val="center" w:pos="7655"/>
              </w:tabs>
              <w:jc w:val="center"/>
            </w:pPr>
            <w:r w:rsidRPr="00B56F50">
              <w:t>Giovanni Natalini</w:t>
            </w:r>
          </w:p>
        </w:tc>
      </w:tr>
      <w:tr w:rsidR="00C53A4E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53A4E" w:rsidRDefault="00C53A4E">
            <w:pPr>
              <w:tabs>
                <w:tab w:val="left" w:pos="5812"/>
              </w:tabs>
              <w:ind w:right="142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53A4E" w:rsidRPr="00CC7C3F" w:rsidRDefault="00C53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Istruttoria firmata </w:t>
            </w:r>
            <w:r w:rsidRPr="00CC7C3F">
              <w:rPr>
                <w:sz w:val="18"/>
                <w:szCs w:val="18"/>
              </w:rPr>
              <w:t xml:space="preserve"> ai sensi dell’ art. 23-ter del Codice dell’Amministrazione digitale</w:t>
            </w:r>
          </w:p>
        </w:tc>
      </w:tr>
    </w:tbl>
    <w:p w:rsidR="00C53A4E" w:rsidRDefault="00C53A4E"/>
    <w:p w:rsidR="00C53A4E" w:rsidRPr="00745AC1" w:rsidRDefault="00C53A4E" w:rsidP="00FA2C66">
      <w:pPr>
        <w:tabs>
          <w:tab w:val="center" w:pos="2001"/>
        </w:tabs>
        <w:rPr>
          <w:color w:val="000000"/>
        </w:rPr>
      </w:pPr>
    </w:p>
    <w:p w:rsidR="00C53A4E" w:rsidRPr="00DE1922" w:rsidRDefault="00C53A4E" w:rsidP="00FA2C66">
      <w:pPr>
        <w:tabs>
          <w:tab w:val="center" w:pos="2001"/>
        </w:tabs>
        <w:rPr>
          <w:color w:val="000000"/>
        </w:rPr>
      </w:pP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6661"/>
      </w:tblGrid>
      <w:tr w:rsidR="00C53A4E">
        <w:trPr>
          <w:trHeight w:val="454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C53A4E" w:rsidRPr="00DE1922" w:rsidRDefault="00C53A4E">
            <w:pPr>
              <w:tabs>
                <w:tab w:val="center" w:pos="2001"/>
              </w:tabs>
              <w:rPr>
                <w:color w:val="000000"/>
              </w:rPr>
            </w:pPr>
            <w:r w:rsidRPr="00886356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DE1922">
              <w:rPr>
                <w:color w:val="000000"/>
              </w:rPr>
              <w:t>02/03/2017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4E" w:rsidRDefault="00C53A4E" w:rsidP="00061E2D">
            <w:pPr>
              <w:widowControl w:val="0"/>
              <w:tabs>
                <w:tab w:val="center" w:pos="1418"/>
                <w:tab w:val="center" w:pos="7655"/>
              </w:tabs>
              <w:jc w:val="center"/>
            </w:pPr>
            <w:r>
              <w:t>Si attesta la regolarità tecnica e amministrativa</w:t>
            </w:r>
          </w:p>
          <w:p w:rsidR="00C53A4E" w:rsidRDefault="00C53A4E" w:rsidP="00061E2D">
            <w:pPr>
              <w:tabs>
                <w:tab w:val="center" w:pos="2268"/>
                <w:tab w:val="center" w:pos="7655"/>
              </w:tabs>
              <w:jc w:val="center"/>
            </w:pPr>
            <w:r>
              <w:t>Il Responsabile</w:t>
            </w:r>
          </w:p>
          <w:p w:rsidR="00C53A4E" w:rsidRPr="00DE1922" w:rsidRDefault="00C53A4E" w:rsidP="00061E2D">
            <w:pPr>
              <w:tabs>
                <w:tab w:val="center" w:pos="2268"/>
                <w:tab w:val="center" w:pos="7655"/>
              </w:tabs>
              <w:jc w:val="center"/>
            </w:pPr>
            <w:r w:rsidRPr="00DE1922">
              <w:t>Giovanni Natalini</w:t>
            </w:r>
          </w:p>
        </w:tc>
      </w:tr>
      <w:tr w:rsidR="00C53A4E" w:rsidTr="007A6D08">
        <w:trPr>
          <w:trHeight w:val="454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4E" w:rsidRDefault="00C53A4E" w:rsidP="0068217C">
            <w:pPr>
              <w:tabs>
                <w:tab w:val="left" w:pos="5812"/>
              </w:tabs>
              <w:ind w:right="142"/>
              <w:jc w:val="center"/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C53A4E" w:rsidRPr="00CC7C3F" w:rsidRDefault="00C53A4E" w:rsidP="007A6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Parere apposto ai sensi </w:t>
            </w:r>
            <w:r w:rsidRPr="00CC7C3F">
              <w:rPr>
                <w:sz w:val="18"/>
                <w:szCs w:val="18"/>
              </w:rPr>
              <w:t>dell’ art. 23-ter del Codice dell’Amministrazione digitale</w:t>
            </w:r>
          </w:p>
        </w:tc>
      </w:tr>
    </w:tbl>
    <w:p w:rsidR="00C53A4E" w:rsidRDefault="00C53A4E"/>
    <w:p w:rsidR="00C53A4E" w:rsidRDefault="00C53A4E">
      <w:pPr>
        <w:autoSpaceDE/>
        <w:autoSpaceDN/>
      </w:pPr>
    </w:p>
    <w:p w:rsidR="00C53A4E" w:rsidRDefault="00C53A4E">
      <w:pPr>
        <w:autoSpaceDE/>
        <w:autoSpaceDN/>
      </w:pPr>
    </w:p>
    <w:p w:rsidR="00C53A4E" w:rsidRPr="00BF586F" w:rsidRDefault="00C53A4E">
      <w:pPr>
        <w:autoSpaceDE/>
        <w:autoSpaceDN/>
      </w:pPr>
      <w:r w:rsidRPr="00BF586F">
        <w:t xml:space="preserve"> </w:t>
      </w:r>
    </w:p>
    <w:p w:rsidR="00C53A4E" w:rsidRPr="00FA2C66" w:rsidRDefault="00C53A4E" w:rsidP="00BC137C">
      <w:pPr>
        <w:tabs>
          <w:tab w:val="center" w:pos="2001"/>
        </w:tabs>
        <w:autoSpaceDE/>
        <w:autoSpaceDN/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4"/>
        <w:gridCol w:w="6728"/>
      </w:tblGrid>
      <w:tr w:rsidR="00C53A4E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53A4E" w:rsidRPr="00BC137C" w:rsidRDefault="00C53A4E" w:rsidP="008E0E29">
            <w:pPr>
              <w:tabs>
                <w:tab w:val="center" w:pos="2001"/>
              </w:tabs>
              <w:autoSpaceDE/>
              <w:autoSpaceDN/>
              <w:rPr>
                <w:color w:val="000000"/>
              </w:rPr>
            </w:pPr>
            <w:r w:rsidRPr="00ED2337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BC137C">
              <w:rPr>
                <w:color w:val="000000"/>
              </w:rPr>
              <w:t>08/03/2017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53A4E" w:rsidRPr="003B31E1" w:rsidRDefault="00C53A4E" w:rsidP="008E0E29">
            <w:pPr>
              <w:tabs>
                <w:tab w:val="center" w:pos="2268"/>
                <w:tab w:val="center" w:pos="7655"/>
              </w:tabs>
              <w:autoSpaceDE/>
              <w:autoSpaceDN/>
              <w:jc w:val="center"/>
            </w:pPr>
            <w:r>
              <w:t xml:space="preserve">Il </w:t>
            </w:r>
            <w:r w:rsidRPr="00ED2337">
              <w:t>Dirigente</w:t>
            </w:r>
            <w:r>
              <w:t xml:space="preserve"> </w:t>
            </w:r>
          </w:p>
          <w:p w:rsidR="00C53A4E" w:rsidRPr="006D40AD" w:rsidRDefault="00C53A4E" w:rsidP="008E0E29">
            <w:pPr>
              <w:tabs>
                <w:tab w:val="center" w:pos="2268"/>
                <w:tab w:val="center" w:pos="7655"/>
              </w:tabs>
              <w:autoSpaceDE/>
              <w:autoSpaceDN/>
              <w:jc w:val="center"/>
            </w:pPr>
            <w:r w:rsidRPr="00415FCC">
              <w:t>Giuliano Polenzani</w:t>
            </w:r>
          </w:p>
        </w:tc>
      </w:tr>
      <w:tr w:rsidR="00C53A4E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53A4E" w:rsidRDefault="00C53A4E" w:rsidP="008E0E29">
            <w:pPr>
              <w:tabs>
                <w:tab w:val="left" w:pos="5812"/>
              </w:tabs>
              <w:autoSpaceDE/>
              <w:autoSpaceDN/>
              <w:ind w:right="142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53A4E" w:rsidRPr="00032A7D" w:rsidRDefault="00C53A4E" w:rsidP="0045306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32A7D">
              <w:rPr>
                <w:sz w:val="16"/>
                <w:szCs w:val="16"/>
              </w:rPr>
              <w:t>Documento firmato digitalmente ai sensi de</w:t>
            </w:r>
            <w:r>
              <w:rPr>
                <w:sz w:val="16"/>
                <w:szCs w:val="16"/>
              </w:rPr>
              <w:t>l d.l</w:t>
            </w:r>
            <w:r w:rsidRPr="00032A7D">
              <w:rPr>
                <w:sz w:val="16"/>
                <w:szCs w:val="16"/>
              </w:rPr>
              <w:t>gs. 7 marzo 2005, n.</w:t>
            </w:r>
            <w:r>
              <w:rPr>
                <w:sz w:val="16"/>
                <w:szCs w:val="16"/>
              </w:rPr>
              <w:t xml:space="preserve"> </w:t>
            </w:r>
            <w:r w:rsidRPr="00032A7D">
              <w:rPr>
                <w:sz w:val="16"/>
                <w:szCs w:val="16"/>
              </w:rPr>
              <w:t>82, art. 2</w:t>
            </w:r>
            <w:r>
              <w:rPr>
                <w:sz w:val="16"/>
                <w:szCs w:val="16"/>
              </w:rPr>
              <w:t>1</w:t>
            </w:r>
            <w:r w:rsidRPr="00032A7D">
              <w:rPr>
                <w:sz w:val="16"/>
                <w:szCs w:val="16"/>
              </w:rPr>
              <w:t xml:space="preserve"> comma 2</w:t>
            </w:r>
          </w:p>
        </w:tc>
      </w:tr>
    </w:tbl>
    <w:p w:rsidR="00C53A4E" w:rsidRDefault="00C53A4E" w:rsidP="00BC137C">
      <w:pPr>
        <w:autoSpaceDE/>
        <w:autoSpaceDN/>
      </w:pPr>
    </w:p>
    <w:p w:rsidR="00C53A4E" w:rsidRPr="00860AA3" w:rsidRDefault="00C53A4E">
      <w:pPr>
        <w:autoSpaceDE/>
        <w:autoSpaceDN/>
      </w:pPr>
    </w:p>
    <w:sectPr w:rsidR="00C53A4E" w:rsidRPr="00860AA3" w:rsidSect="00782A3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4E" w:rsidRDefault="00C53A4E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53A4E" w:rsidRDefault="00C53A4E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BT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D4ML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4E" w:rsidRDefault="00C53A4E">
    <w:pPr>
      <w:pStyle w:val="Footer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segue atto n. 2205</w:t>
    </w:r>
    <w:r>
      <w:rPr>
        <w:sz w:val="16"/>
        <w:szCs w:val="16"/>
      </w:rPr>
      <w:tab/>
      <w:t xml:space="preserve"> del 08/03/2017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>\page\* ARABIC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4E" w:rsidRDefault="00C53A4E">
    <w:pPr>
      <w:pStyle w:val="Footer"/>
      <w:rPr>
        <w:sz w:val="16"/>
        <w:szCs w:val="16"/>
      </w:rPr>
    </w:pPr>
    <w:r>
      <w:tab/>
    </w:r>
    <w: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4E" w:rsidRDefault="00C53A4E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53A4E" w:rsidRDefault="00C53A4E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4E" w:rsidRDefault="00C53A4E">
    <w:pPr>
      <w:pStyle w:val="Header"/>
      <w:tabs>
        <w:tab w:val="clear" w:pos="4535"/>
        <w:tab w:val="clear" w:pos="9070"/>
        <w:tab w:val="center" w:pos="4819"/>
        <w:tab w:val="right" w:pos="9638"/>
      </w:tabs>
      <w:rPr>
        <w:rFonts w:ascii="Times New Roman" w:hAnsi="Times New Roman" w:cs="Times New Roman"/>
        <w:sz w:val="20"/>
        <w:szCs w:val="20"/>
      </w:rPr>
    </w:pPr>
    <w:r>
      <w:rPr>
        <w:sz w:val="12"/>
        <w:szCs w:val="12"/>
      </w:rPr>
      <w:t>COD. PRATICA: 2017-002-2502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4E" w:rsidRDefault="00C53A4E">
    <w:pPr>
      <w:widowControl w:val="0"/>
      <w:tabs>
        <w:tab w:val="center" w:pos="4536"/>
        <w:tab w:val="right" w:pos="9072"/>
      </w:tabs>
      <w:jc w:val="both"/>
    </w:pPr>
    <w:r>
      <w:rPr>
        <w:sz w:val="12"/>
        <w:szCs w:val="12"/>
      </w:rPr>
      <w:t>CODPRAT: 2017-002-2502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7E7070"/>
    <w:name w:val="RTF_Num 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152C7DE1"/>
    <w:multiLevelType w:val="multilevel"/>
    <w:tmpl w:val="E1E6CEFC"/>
    <w:name w:val="RTF_Num 2222"/>
    <w:lvl w:ilvl="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16C110C9"/>
    <w:multiLevelType w:val="multilevel"/>
    <w:tmpl w:val="1DCECAFE"/>
    <w:name w:val="RTF_Num 22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20494C98"/>
    <w:multiLevelType w:val="multilevel"/>
    <w:tmpl w:val="38C075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286D2210"/>
    <w:multiLevelType w:val="multilevel"/>
    <w:tmpl w:val="D44264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5">
    <w:nsid w:val="2A327E5D"/>
    <w:multiLevelType w:val="multilevel"/>
    <w:tmpl w:val="295E6E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2A7C1515"/>
    <w:multiLevelType w:val="multilevel"/>
    <w:tmpl w:val="D8FCD6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2EE41DE8"/>
    <w:multiLevelType w:val="multilevel"/>
    <w:tmpl w:val="1DCECAFE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>
    <w:nsid w:val="38D509A8"/>
    <w:multiLevelType w:val="multilevel"/>
    <w:tmpl w:val="A55E8DC8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3923290F"/>
    <w:multiLevelType w:val="multilevel"/>
    <w:tmpl w:val="CE80C2C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5784DA3"/>
    <w:multiLevelType w:val="multilevel"/>
    <w:tmpl w:val="1DCECAFE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>
    <w:nsid w:val="4AA13F3C"/>
    <w:multiLevelType w:val="multilevel"/>
    <w:tmpl w:val="1C06715E"/>
    <w:name w:val="RTF_Num 223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>
    <w:nsid w:val="4B2167F5"/>
    <w:multiLevelType w:val="hybridMultilevel"/>
    <w:tmpl w:val="E4F649AE"/>
    <w:lvl w:ilvl="0" w:tplc="5434A57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57BF9"/>
    <w:multiLevelType w:val="multilevel"/>
    <w:tmpl w:val="3D7416B8"/>
    <w:lvl w:ilvl="0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65E429AB"/>
    <w:multiLevelType w:val="multilevel"/>
    <w:tmpl w:val="8586F5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15">
    <w:nsid w:val="703036D7"/>
    <w:multiLevelType w:val="multilevel"/>
    <w:tmpl w:val="1F22E410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70C4565D"/>
    <w:multiLevelType w:val="multilevel"/>
    <w:tmpl w:val="7B8C2408"/>
    <w:name w:val="RTF_Num 222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>
    <w:nsid w:val="724A44CD"/>
    <w:multiLevelType w:val="multilevel"/>
    <w:tmpl w:val="449EB0DE"/>
    <w:name w:val="RTF_Num 224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8">
    <w:nsid w:val="78B04ECE"/>
    <w:multiLevelType w:val="multilevel"/>
    <w:tmpl w:val="DE1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F26F08"/>
    <w:multiLevelType w:val="multilevel"/>
    <w:tmpl w:val="361E7F24"/>
    <w:lvl w:ilvl="0">
      <w:start w:val="5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6"/>
  </w:num>
  <w:num w:numId="9">
    <w:abstractNumId w:val="13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15"/>
  </w:num>
  <w:num w:numId="15">
    <w:abstractNumId w:val="7"/>
  </w:num>
  <w:num w:numId="16">
    <w:abstractNumId w:val="17"/>
  </w:num>
  <w:num w:numId="17">
    <w:abstractNumId w:val="10"/>
  </w:num>
  <w:num w:numId="18">
    <w:abstractNumId w:val="19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F4"/>
    <w:rsid w:val="00032A7D"/>
    <w:rsid w:val="00061E2D"/>
    <w:rsid w:val="00071A6A"/>
    <w:rsid w:val="00125EA0"/>
    <w:rsid w:val="001C4200"/>
    <w:rsid w:val="00257AD2"/>
    <w:rsid w:val="00340900"/>
    <w:rsid w:val="003B31E1"/>
    <w:rsid w:val="003F2694"/>
    <w:rsid w:val="00415FCC"/>
    <w:rsid w:val="00453068"/>
    <w:rsid w:val="00484447"/>
    <w:rsid w:val="004D1579"/>
    <w:rsid w:val="004D202D"/>
    <w:rsid w:val="004D657E"/>
    <w:rsid w:val="005B7D78"/>
    <w:rsid w:val="005F20D0"/>
    <w:rsid w:val="0068217C"/>
    <w:rsid w:val="006C0D68"/>
    <w:rsid w:val="006D40AD"/>
    <w:rsid w:val="00745AC1"/>
    <w:rsid w:val="00782A3F"/>
    <w:rsid w:val="007A6D08"/>
    <w:rsid w:val="007E5959"/>
    <w:rsid w:val="007E5CA0"/>
    <w:rsid w:val="007E6E03"/>
    <w:rsid w:val="0080769D"/>
    <w:rsid w:val="00860AA3"/>
    <w:rsid w:val="00886356"/>
    <w:rsid w:val="008E0E29"/>
    <w:rsid w:val="00924364"/>
    <w:rsid w:val="00A2184F"/>
    <w:rsid w:val="00AE2E98"/>
    <w:rsid w:val="00B264D1"/>
    <w:rsid w:val="00B56F50"/>
    <w:rsid w:val="00B84C3E"/>
    <w:rsid w:val="00BC137C"/>
    <w:rsid w:val="00BF586F"/>
    <w:rsid w:val="00C264C5"/>
    <w:rsid w:val="00C5220C"/>
    <w:rsid w:val="00C53A4E"/>
    <w:rsid w:val="00CC7C3F"/>
    <w:rsid w:val="00D8603C"/>
    <w:rsid w:val="00DD3D36"/>
    <w:rsid w:val="00DE1922"/>
    <w:rsid w:val="00DE3802"/>
    <w:rsid w:val="00E74694"/>
    <w:rsid w:val="00E90FA2"/>
    <w:rsid w:val="00EA2AF4"/>
    <w:rsid w:val="00ED2337"/>
    <w:rsid w:val="00EF2D01"/>
    <w:rsid w:val="00FA2C66"/>
    <w:rsid w:val="00FC0CFE"/>
    <w:rsid w:val="00FE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D68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C0D68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0D68"/>
    <w:pPr>
      <w:keepNext/>
      <w:autoSpaceDE/>
      <w:autoSpaceDN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C0D68"/>
    <w:pPr>
      <w:keepNext/>
      <w:autoSpaceDE/>
      <w:autoSpaceDN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0D68"/>
    <w:pPr>
      <w:keepNext/>
      <w:widowControl w:val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D68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0D68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0D68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C0D68"/>
    <w:rPr>
      <w:rFonts w:ascii="Calibri" w:hAnsi="Calibri" w:cs="Calibri"/>
      <w:b/>
      <w:bCs/>
      <w:sz w:val="28"/>
      <w:szCs w:val="28"/>
    </w:rPr>
  </w:style>
  <w:style w:type="paragraph" w:customStyle="1" w:styleId="Heading">
    <w:name w:val="Heading"/>
    <w:basedOn w:val="Normal"/>
    <w:next w:val="BodyText"/>
    <w:uiPriority w:val="99"/>
    <w:rsid w:val="006C0D68"/>
    <w:pPr>
      <w:keepNext/>
      <w:widowControl w:val="0"/>
      <w:spacing w:before="240" w:after="120"/>
      <w:jc w:val="both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C0D68"/>
    <w:pPr>
      <w:widowControl w:val="0"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C0D68"/>
    <w:rPr>
      <w:rFonts w:ascii="Arial" w:hAnsi="Arial" w:cs="Arial"/>
    </w:rPr>
  </w:style>
  <w:style w:type="paragraph" w:styleId="List">
    <w:name w:val="List"/>
    <w:basedOn w:val="BodyText"/>
    <w:uiPriority w:val="99"/>
    <w:rsid w:val="006C0D68"/>
  </w:style>
  <w:style w:type="paragraph" w:styleId="Caption">
    <w:name w:val="caption"/>
    <w:basedOn w:val="Normal"/>
    <w:uiPriority w:val="99"/>
    <w:qFormat/>
    <w:rsid w:val="006C0D68"/>
    <w:pPr>
      <w:widowControl w:val="0"/>
      <w:spacing w:before="120" w:after="120"/>
      <w:jc w:val="both"/>
    </w:pPr>
    <w:rPr>
      <w:i/>
      <w:iCs/>
    </w:rPr>
  </w:style>
  <w:style w:type="paragraph" w:customStyle="1" w:styleId="Index">
    <w:name w:val="Index"/>
    <w:basedOn w:val="Normal"/>
    <w:uiPriority w:val="99"/>
    <w:rsid w:val="006C0D68"/>
    <w:pPr>
      <w:widowControl w:val="0"/>
      <w:jc w:val="both"/>
    </w:pPr>
  </w:style>
  <w:style w:type="paragraph" w:customStyle="1" w:styleId="Heading30">
    <w:name w:val="Heading3"/>
    <w:basedOn w:val="Normal"/>
    <w:next w:val="BodyText"/>
    <w:uiPriority w:val="99"/>
    <w:rsid w:val="006C0D68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3">
    <w:name w:val="Index3"/>
    <w:basedOn w:val="Normal"/>
    <w:uiPriority w:val="99"/>
    <w:rsid w:val="006C0D68"/>
    <w:pPr>
      <w:widowControl w:val="0"/>
      <w:jc w:val="both"/>
    </w:pPr>
  </w:style>
  <w:style w:type="paragraph" w:customStyle="1" w:styleId="Heading20">
    <w:name w:val="Heading2"/>
    <w:basedOn w:val="Normal"/>
    <w:next w:val="BodyText"/>
    <w:uiPriority w:val="99"/>
    <w:rsid w:val="006C0D68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2">
    <w:name w:val="Index2"/>
    <w:basedOn w:val="Normal"/>
    <w:uiPriority w:val="99"/>
    <w:rsid w:val="006C0D68"/>
    <w:pPr>
      <w:widowControl w:val="0"/>
      <w:jc w:val="both"/>
    </w:pPr>
  </w:style>
  <w:style w:type="paragraph" w:customStyle="1" w:styleId="Heading10">
    <w:name w:val="Heading1"/>
    <w:basedOn w:val="Normal"/>
    <w:next w:val="BodyText"/>
    <w:uiPriority w:val="99"/>
    <w:rsid w:val="006C0D68"/>
    <w:pPr>
      <w:keepNext/>
      <w:widowControl w:val="0"/>
      <w:spacing w:before="240" w:after="120"/>
      <w:jc w:val="both"/>
    </w:pPr>
    <w:rPr>
      <w:sz w:val="28"/>
      <w:szCs w:val="28"/>
    </w:rPr>
  </w:style>
  <w:style w:type="paragraph" w:customStyle="1" w:styleId="Index1">
    <w:name w:val="Index1"/>
    <w:basedOn w:val="Normal"/>
    <w:uiPriority w:val="99"/>
    <w:rsid w:val="006C0D68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rsid w:val="006C0D68"/>
    <w:pPr>
      <w:widowControl w:val="0"/>
      <w:tabs>
        <w:tab w:val="center" w:pos="4535"/>
        <w:tab w:val="right" w:pos="907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D6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6C0D68"/>
    <w:pPr>
      <w:widowControl w:val="0"/>
      <w:tabs>
        <w:tab w:val="center" w:pos="4535"/>
        <w:tab w:val="right" w:pos="907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D68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rsid w:val="006C0D68"/>
    <w:pPr>
      <w:widowControl w:val="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C0D6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C0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C0D6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6C0D68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0D6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rsid w:val="006C0D68"/>
    <w:pPr>
      <w:widowControl w:val="0"/>
      <w:jc w:val="both"/>
    </w:pPr>
  </w:style>
  <w:style w:type="paragraph" w:customStyle="1" w:styleId="TableHeading">
    <w:name w:val="Table Heading"/>
    <w:basedOn w:val="TableContents"/>
    <w:uiPriority w:val="99"/>
    <w:rsid w:val="006C0D68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  <w:rsid w:val="006C0D68"/>
    <w:pPr>
      <w:widowControl w:val="0"/>
      <w:jc w:val="both"/>
    </w:pPr>
  </w:style>
  <w:style w:type="paragraph" w:customStyle="1" w:styleId="TableHeading1">
    <w:name w:val="Table Heading1"/>
    <w:basedOn w:val="TableContents1"/>
    <w:uiPriority w:val="99"/>
    <w:rsid w:val="006C0D68"/>
    <w:pPr>
      <w:jc w:val="center"/>
    </w:pPr>
    <w:rPr>
      <w:b/>
      <w:bCs/>
    </w:rPr>
  </w:style>
  <w:style w:type="paragraph" w:customStyle="1" w:styleId="TableContents2">
    <w:name w:val="Table Contents2"/>
    <w:basedOn w:val="Normal"/>
    <w:uiPriority w:val="99"/>
    <w:rsid w:val="006C0D68"/>
    <w:pPr>
      <w:widowControl w:val="0"/>
      <w:jc w:val="both"/>
    </w:pPr>
  </w:style>
  <w:style w:type="paragraph" w:customStyle="1" w:styleId="TableHeading2">
    <w:name w:val="Table Heading2"/>
    <w:basedOn w:val="TableContents2"/>
    <w:uiPriority w:val="99"/>
    <w:rsid w:val="006C0D68"/>
    <w:pPr>
      <w:jc w:val="center"/>
    </w:pPr>
    <w:rPr>
      <w:b/>
      <w:bCs/>
    </w:rPr>
  </w:style>
  <w:style w:type="paragraph" w:customStyle="1" w:styleId="TableContents3">
    <w:name w:val="Table Contents3"/>
    <w:basedOn w:val="Normal"/>
    <w:uiPriority w:val="99"/>
    <w:rsid w:val="006C0D68"/>
    <w:pPr>
      <w:widowControl w:val="0"/>
      <w:jc w:val="both"/>
    </w:pPr>
  </w:style>
  <w:style w:type="paragraph" w:customStyle="1" w:styleId="TableHeading3">
    <w:name w:val="Table Heading3"/>
    <w:basedOn w:val="TableContents3"/>
    <w:uiPriority w:val="99"/>
    <w:rsid w:val="006C0D68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6C0D68"/>
    <w:rPr>
      <w:sz w:val="22"/>
    </w:rPr>
  </w:style>
  <w:style w:type="character" w:customStyle="1" w:styleId="RTFNum22">
    <w:name w:val="RTF_Num 2 2"/>
    <w:uiPriority w:val="99"/>
    <w:rsid w:val="006C0D68"/>
    <w:rPr>
      <w:sz w:val="22"/>
    </w:rPr>
  </w:style>
  <w:style w:type="character" w:customStyle="1" w:styleId="RTFNum23">
    <w:name w:val="RTF_Num 2 3"/>
    <w:uiPriority w:val="99"/>
    <w:rsid w:val="006C0D68"/>
    <w:rPr>
      <w:sz w:val="22"/>
    </w:rPr>
  </w:style>
  <w:style w:type="character" w:customStyle="1" w:styleId="RTFNum24">
    <w:name w:val="RTF_Num 2 4"/>
    <w:uiPriority w:val="99"/>
    <w:rsid w:val="006C0D68"/>
    <w:rPr>
      <w:sz w:val="22"/>
    </w:rPr>
  </w:style>
  <w:style w:type="character" w:customStyle="1" w:styleId="RTFNum25">
    <w:name w:val="RTF_Num 2 5"/>
    <w:uiPriority w:val="99"/>
    <w:rsid w:val="006C0D68"/>
    <w:rPr>
      <w:sz w:val="22"/>
    </w:rPr>
  </w:style>
  <w:style w:type="character" w:customStyle="1" w:styleId="RTFNum26">
    <w:name w:val="RTF_Num 2 6"/>
    <w:uiPriority w:val="99"/>
    <w:rsid w:val="006C0D68"/>
    <w:rPr>
      <w:sz w:val="22"/>
    </w:rPr>
  </w:style>
  <w:style w:type="character" w:customStyle="1" w:styleId="RTFNum27">
    <w:name w:val="RTF_Num 2 7"/>
    <w:uiPriority w:val="99"/>
    <w:rsid w:val="006C0D68"/>
    <w:rPr>
      <w:sz w:val="22"/>
    </w:rPr>
  </w:style>
  <w:style w:type="character" w:customStyle="1" w:styleId="RTFNum28">
    <w:name w:val="RTF_Num 2 8"/>
    <w:uiPriority w:val="99"/>
    <w:rsid w:val="006C0D68"/>
    <w:rPr>
      <w:sz w:val="22"/>
    </w:rPr>
  </w:style>
  <w:style w:type="character" w:customStyle="1" w:styleId="RTFNum29">
    <w:name w:val="RTF_Num 2 9"/>
    <w:uiPriority w:val="99"/>
    <w:rsid w:val="006C0D68"/>
    <w:rPr>
      <w:sz w:val="22"/>
    </w:rPr>
  </w:style>
  <w:style w:type="character" w:customStyle="1" w:styleId="RTFNum31">
    <w:name w:val="RTF_Num 3 1"/>
    <w:uiPriority w:val="99"/>
    <w:rsid w:val="006C0D68"/>
    <w:rPr>
      <w:rFonts w:ascii="Symbol" w:hAnsi="Symbol"/>
      <w:sz w:val="22"/>
    </w:rPr>
  </w:style>
  <w:style w:type="character" w:customStyle="1" w:styleId="RTFNum32">
    <w:name w:val="RTF_Num 3 2"/>
    <w:uiPriority w:val="99"/>
    <w:rsid w:val="006C0D68"/>
    <w:rPr>
      <w:sz w:val="22"/>
    </w:rPr>
  </w:style>
  <w:style w:type="character" w:customStyle="1" w:styleId="RTFNum33">
    <w:name w:val="RTF_Num 3 3"/>
    <w:uiPriority w:val="99"/>
    <w:rsid w:val="006C0D68"/>
    <w:rPr>
      <w:sz w:val="22"/>
    </w:rPr>
  </w:style>
  <w:style w:type="character" w:customStyle="1" w:styleId="RTFNum34">
    <w:name w:val="RTF_Num 3 4"/>
    <w:uiPriority w:val="99"/>
    <w:rsid w:val="006C0D68"/>
    <w:rPr>
      <w:sz w:val="22"/>
    </w:rPr>
  </w:style>
  <w:style w:type="character" w:customStyle="1" w:styleId="RTFNum35">
    <w:name w:val="RTF_Num 3 5"/>
    <w:uiPriority w:val="99"/>
    <w:rsid w:val="006C0D68"/>
    <w:rPr>
      <w:sz w:val="22"/>
    </w:rPr>
  </w:style>
  <w:style w:type="character" w:customStyle="1" w:styleId="RTFNum36">
    <w:name w:val="RTF_Num 3 6"/>
    <w:uiPriority w:val="99"/>
    <w:rsid w:val="006C0D68"/>
    <w:rPr>
      <w:sz w:val="22"/>
    </w:rPr>
  </w:style>
  <w:style w:type="character" w:customStyle="1" w:styleId="RTFNum37">
    <w:name w:val="RTF_Num 3 7"/>
    <w:uiPriority w:val="99"/>
    <w:rsid w:val="006C0D68"/>
    <w:rPr>
      <w:sz w:val="22"/>
    </w:rPr>
  </w:style>
  <w:style w:type="character" w:customStyle="1" w:styleId="RTFNum38">
    <w:name w:val="RTF_Num 3 8"/>
    <w:uiPriority w:val="99"/>
    <w:rsid w:val="006C0D68"/>
    <w:rPr>
      <w:sz w:val="22"/>
    </w:rPr>
  </w:style>
  <w:style w:type="character" w:customStyle="1" w:styleId="RTFNum39">
    <w:name w:val="RTF_Num 3 9"/>
    <w:uiPriority w:val="99"/>
    <w:rsid w:val="006C0D68"/>
    <w:rPr>
      <w:sz w:val="22"/>
    </w:rPr>
  </w:style>
  <w:style w:type="character" w:customStyle="1" w:styleId="RTFNum41">
    <w:name w:val="RTF_Num 4 1"/>
    <w:uiPriority w:val="99"/>
    <w:rsid w:val="006C0D68"/>
    <w:rPr>
      <w:sz w:val="22"/>
    </w:rPr>
  </w:style>
  <w:style w:type="character" w:customStyle="1" w:styleId="RTFNum42">
    <w:name w:val="RTF_Num 4 2"/>
    <w:uiPriority w:val="99"/>
    <w:rsid w:val="006C0D68"/>
    <w:rPr>
      <w:sz w:val="22"/>
    </w:rPr>
  </w:style>
  <w:style w:type="character" w:customStyle="1" w:styleId="RTFNum43">
    <w:name w:val="RTF_Num 4 3"/>
    <w:uiPriority w:val="99"/>
    <w:rsid w:val="006C0D68"/>
    <w:rPr>
      <w:sz w:val="22"/>
    </w:rPr>
  </w:style>
  <w:style w:type="character" w:customStyle="1" w:styleId="RTFNum44">
    <w:name w:val="RTF_Num 4 4"/>
    <w:uiPriority w:val="99"/>
    <w:rsid w:val="006C0D68"/>
    <w:rPr>
      <w:sz w:val="22"/>
    </w:rPr>
  </w:style>
  <w:style w:type="character" w:customStyle="1" w:styleId="RTFNum45">
    <w:name w:val="RTF_Num 4 5"/>
    <w:uiPriority w:val="99"/>
    <w:rsid w:val="006C0D68"/>
    <w:rPr>
      <w:sz w:val="22"/>
    </w:rPr>
  </w:style>
  <w:style w:type="character" w:customStyle="1" w:styleId="RTFNum46">
    <w:name w:val="RTF_Num 4 6"/>
    <w:uiPriority w:val="99"/>
    <w:rsid w:val="006C0D68"/>
    <w:rPr>
      <w:sz w:val="22"/>
    </w:rPr>
  </w:style>
  <w:style w:type="character" w:customStyle="1" w:styleId="RTFNum47">
    <w:name w:val="RTF_Num 4 7"/>
    <w:uiPriority w:val="99"/>
    <w:rsid w:val="006C0D68"/>
    <w:rPr>
      <w:sz w:val="22"/>
    </w:rPr>
  </w:style>
  <w:style w:type="character" w:customStyle="1" w:styleId="RTFNum48">
    <w:name w:val="RTF_Num 4 8"/>
    <w:uiPriority w:val="99"/>
    <w:rsid w:val="006C0D68"/>
    <w:rPr>
      <w:sz w:val="22"/>
    </w:rPr>
  </w:style>
  <w:style w:type="character" w:customStyle="1" w:styleId="RTFNum49">
    <w:name w:val="RTF_Num 4 9"/>
    <w:uiPriority w:val="99"/>
    <w:rsid w:val="006C0D68"/>
    <w:rPr>
      <w:sz w:val="22"/>
    </w:rPr>
  </w:style>
  <w:style w:type="character" w:customStyle="1" w:styleId="RTFNum51">
    <w:name w:val="RTF_Num 5 1"/>
    <w:uiPriority w:val="99"/>
    <w:rsid w:val="006C0D68"/>
    <w:rPr>
      <w:rFonts w:ascii="Arial" w:hAnsi="Arial"/>
      <w:sz w:val="22"/>
    </w:rPr>
  </w:style>
  <w:style w:type="character" w:customStyle="1" w:styleId="RTFNum52">
    <w:name w:val="RTF_Num 5 2"/>
    <w:uiPriority w:val="99"/>
    <w:rsid w:val="006C0D68"/>
    <w:rPr>
      <w:sz w:val="22"/>
    </w:rPr>
  </w:style>
  <w:style w:type="character" w:customStyle="1" w:styleId="RTFNum53">
    <w:name w:val="RTF_Num 5 3"/>
    <w:uiPriority w:val="99"/>
    <w:rsid w:val="006C0D68"/>
    <w:rPr>
      <w:sz w:val="22"/>
    </w:rPr>
  </w:style>
  <w:style w:type="character" w:customStyle="1" w:styleId="RTFNum54">
    <w:name w:val="RTF_Num 5 4"/>
    <w:uiPriority w:val="99"/>
    <w:rsid w:val="006C0D68"/>
    <w:rPr>
      <w:sz w:val="22"/>
    </w:rPr>
  </w:style>
  <w:style w:type="character" w:customStyle="1" w:styleId="RTFNum55">
    <w:name w:val="RTF_Num 5 5"/>
    <w:uiPriority w:val="99"/>
    <w:rsid w:val="006C0D68"/>
    <w:rPr>
      <w:sz w:val="22"/>
    </w:rPr>
  </w:style>
  <w:style w:type="character" w:customStyle="1" w:styleId="RTFNum56">
    <w:name w:val="RTF_Num 5 6"/>
    <w:uiPriority w:val="99"/>
    <w:rsid w:val="006C0D68"/>
    <w:rPr>
      <w:sz w:val="22"/>
    </w:rPr>
  </w:style>
  <w:style w:type="character" w:customStyle="1" w:styleId="RTFNum57">
    <w:name w:val="RTF_Num 5 7"/>
    <w:uiPriority w:val="99"/>
    <w:rsid w:val="006C0D68"/>
    <w:rPr>
      <w:sz w:val="22"/>
    </w:rPr>
  </w:style>
  <w:style w:type="character" w:customStyle="1" w:styleId="RTFNum58">
    <w:name w:val="RTF_Num 5 8"/>
    <w:uiPriority w:val="99"/>
    <w:rsid w:val="006C0D68"/>
    <w:rPr>
      <w:sz w:val="22"/>
    </w:rPr>
  </w:style>
  <w:style w:type="character" w:customStyle="1" w:styleId="RTFNum59">
    <w:name w:val="RTF_Num 5 9"/>
    <w:uiPriority w:val="99"/>
    <w:rsid w:val="006C0D68"/>
    <w:rPr>
      <w:sz w:val="22"/>
    </w:rPr>
  </w:style>
  <w:style w:type="character" w:customStyle="1" w:styleId="RTFNum61">
    <w:name w:val="RTF_Num 6 1"/>
    <w:uiPriority w:val="99"/>
    <w:rsid w:val="006C0D68"/>
    <w:rPr>
      <w:sz w:val="22"/>
    </w:rPr>
  </w:style>
  <w:style w:type="character" w:customStyle="1" w:styleId="RTFNum62">
    <w:name w:val="RTF_Num 6 2"/>
    <w:uiPriority w:val="99"/>
    <w:rsid w:val="006C0D68"/>
    <w:rPr>
      <w:sz w:val="22"/>
    </w:rPr>
  </w:style>
  <w:style w:type="character" w:customStyle="1" w:styleId="RTFNum63">
    <w:name w:val="RTF_Num 6 3"/>
    <w:uiPriority w:val="99"/>
    <w:rsid w:val="006C0D68"/>
    <w:rPr>
      <w:sz w:val="22"/>
    </w:rPr>
  </w:style>
  <w:style w:type="character" w:customStyle="1" w:styleId="RTFNum64">
    <w:name w:val="RTF_Num 6 4"/>
    <w:uiPriority w:val="99"/>
    <w:rsid w:val="006C0D68"/>
    <w:rPr>
      <w:sz w:val="22"/>
    </w:rPr>
  </w:style>
  <w:style w:type="character" w:customStyle="1" w:styleId="RTFNum65">
    <w:name w:val="RTF_Num 6 5"/>
    <w:uiPriority w:val="99"/>
    <w:rsid w:val="006C0D68"/>
    <w:rPr>
      <w:sz w:val="22"/>
    </w:rPr>
  </w:style>
  <w:style w:type="character" w:customStyle="1" w:styleId="RTFNum66">
    <w:name w:val="RTF_Num 6 6"/>
    <w:uiPriority w:val="99"/>
    <w:rsid w:val="006C0D68"/>
    <w:rPr>
      <w:sz w:val="22"/>
    </w:rPr>
  </w:style>
  <w:style w:type="character" w:customStyle="1" w:styleId="RTFNum67">
    <w:name w:val="RTF_Num 6 7"/>
    <w:uiPriority w:val="99"/>
    <w:rsid w:val="006C0D68"/>
    <w:rPr>
      <w:sz w:val="22"/>
    </w:rPr>
  </w:style>
  <w:style w:type="character" w:customStyle="1" w:styleId="RTFNum68">
    <w:name w:val="RTF_Num 6 8"/>
    <w:uiPriority w:val="99"/>
    <w:rsid w:val="006C0D68"/>
    <w:rPr>
      <w:sz w:val="22"/>
    </w:rPr>
  </w:style>
  <w:style w:type="character" w:customStyle="1" w:styleId="RTFNum69">
    <w:name w:val="RTF_Num 6 9"/>
    <w:uiPriority w:val="99"/>
    <w:rsid w:val="006C0D68"/>
    <w:rPr>
      <w:sz w:val="22"/>
    </w:rPr>
  </w:style>
  <w:style w:type="character" w:styleId="PageNumber">
    <w:name w:val="page number"/>
    <w:basedOn w:val="DefaultParagraphFont"/>
    <w:uiPriority w:val="99"/>
    <w:rsid w:val="006C0D68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6C0D68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6C0D68"/>
    <w:pPr>
      <w:widowControl w:val="0"/>
      <w:ind w:left="708"/>
      <w:jc w:val="both"/>
    </w:pPr>
  </w:style>
  <w:style w:type="paragraph" w:customStyle="1" w:styleId="Heading5">
    <w:name w:val="Heading5"/>
    <w:basedOn w:val="Normal"/>
    <w:next w:val="BodyText"/>
    <w:uiPriority w:val="99"/>
    <w:rsid w:val="006C0D68"/>
    <w:pPr>
      <w:keepNext/>
      <w:widowControl w:val="0"/>
      <w:spacing w:before="240" w:after="120"/>
      <w:jc w:val="both"/>
    </w:pPr>
    <w:rPr>
      <w:sz w:val="16"/>
      <w:szCs w:val="16"/>
    </w:rPr>
  </w:style>
  <w:style w:type="paragraph" w:customStyle="1" w:styleId="Index5">
    <w:name w:val="Index5"/>
    <w:basedOn w:val="Normal"/>
    <w:next w:val="Index"/>
    <w:uiPriority w:val="99"/>
    <w:rsid w:val="006C0D68"/>
    <w:pPr>
      <w:widowControl w:val="0"/>
      <w:jc w:val="both"/>
    </w:pPr>
  </w:style>
  <w:style w:type="paragraph" w:customStyle="1" w:styleId="Heading32">
    <w:name w:val="Heading32"/>
    <w:basedOn w:val="Normal"/>
    <w:next w:val="BodyText"/>
    <w:uiPriority w:val="99"/>
    <w:rsid w:val="006C0D68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32">
    <w:name w:val="Index32"/>
    <w:basedOn w:val="Normal"/>
    <w:next w:val="Index3"/>
    <w:uiPriority w:val="99"/>
    <w:rsid w:val="006C0D68"/>
    <w:pPr>
      <w:widowControl w:val="0"/>
      <w:jc w:val="both"/>
    </w:pPr>
  </w:style>
  <w:style w:type="paragraph" w:customStyle="1" w:styleId="Heading22">
    <w:name w:val="Heading22"/>
    <w:basedOn w:val="Normal"/>
    <w:next w:val="BodyText"/>
    <w:uiPriority w:val="99"/>
    <w:rsid w:val="006C0D68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22">
    <w:name w:val="Index22"/>
    <w:basedOn w:val="Normal"/>
    <w:next w:val="Index2"/>
    <w:uiPriority w:val="99"/>
    <w:rsid w:val="006C0D68"/>
    <w:pPr>
      <w:widowControl w:val="0"/>
      <w:jc w:val="both"/>
    </w:pPr>
  </w:style>
  <w:style w:type="paragraph" w:customStyle="1" w:styleId="Heading12">
    <w:name w:val="Heading12"/>
    <w:basedOn w:val="Normal"/>
    <w:next w:val="BodyText"/>
    <w:uiPriority w:val="99"/>
    <w:rsid w:val="006C0D68"/>
    <w:pPr>
      <w:keepNext/>
      <w:widowControl w:val="0"/>
      <w:spacing w:before="240" w:after="120"/>
      <w:jc w:val="both"/>
    </w:pPr>
    <w:rPr>
      <w:sz w:val="28"/>
      <w:szCs w:val="28"/>
    </w:rPr>
  </w:style>
  <w:style w:type="paragraph" w:customStyle="1" w:styleId="Index12">
    <w:name w:val="Index12"/>
    <w:basedOn w:val="Normal"/>
    <w:next w:val="Index1"/>
    <w:uiPriority w:val="99"/>
    <w:rsid w:val="006C0D68"/>
    <w:pPr>
      <w:widowControl w:val="0"/>
      <w:jc w:val="both"/>
    </w:pPr>
  </w:style>
  <w:style w:type="paragraph" w:customStyle="1" w:styleId="TableContents5">
    <w:name w:val="Table Contents5"/>
    <w:basedOn w:val="Normal"/>
    <w:next w:val="TableContents"/>
    <w:uiPriority w:val="99"/>
    <w:rsid w:val="006C0D68"/>
    <w:pPr>
      <w:widowControl w:val="0"/>
      <w:jc w:val="both"/>
    </w:pPr>
  </w:style>
  <w:style w:type="paragraph" w:customStyle="1" w:styleId="TableHeading5">
    <w:name w:val="Table Heading5"/>
    <w:basedOn w:val="TableContents"/>
    <w:next w:val="TableHeading"/>
    <w:uiPriority w:val="99"/>
    <w:rsid w:val="006C0D68"/>
    <w:pPr>
      <w:jc w:val="center"/>
    </w:pPr>
    <w:rPr>
      <w:b/>
      <w:bCs/>
    </w:rPr>
  </w:style>
  <w:style w:type="paragraph" w:customStyle="1" w:styleId="TableContents12">
    <w:name w:val="Table Contents12"/>
    <w:basedOn w:val="Normal"/>
    <w:next w:val="TableContents1"/>
    <w:uiPriority w:val="99"/>
    <w:rsid w:val="006C0D68"/>
    <w:pPr>
      <w:widowControl w:val="0"/>
      <w:jc w:val="both"/>
    </w:pPr>
  </w:style>
  <w:style w:type="paragraph" w:customStyle="1" w:styleId="TableHeading12">
    <w:name w:val="Table Heading12"/>
    <w:basedOn w:val="TableContents1"/>
    <w:next w:val="TableHeading1"/>
    <w:uiPriority w:val="99"/>
    <w:rsid w:val="006C0D68"/>
    <w:pPr>
      <w:jc w:val="center"/>
    </w:pPr>
    <w:rPr>
      <w:b/>
      <w:bCs/>
    </w:rPr>
  </w:style>
  <w:style w:type="paragraph" w:customStyle="1" w:styleId="TableContents22">
    <w:name w:val="Table Contents22"/>
    <w:basedOn w:val="Normal"/>
    <w:next w:val="TableContents2"/>
    <w:uiPriority w:val="99"/>
    <w:rsid w:val="006C0D68"/>
    <w:pPr>
      <w:widowControl w:val="0"/>
      <w:jc w:val="both"/>
    </w:pPr>
  </w:style>
  <w:style w:type="paragraph" w:customStyle="1" w:styleId="TableHeading22">
    <w:name w:val="Table Heading22"/>
    <w:basedOn w:val="TableContents2"/>
    <w:next w:val="TableHeading2"/>
    <w:uiPriority w:val="99"/>
    <w:rsid w:val="006C0D68"/>
    <w:pPr>
      <w:jc w:val="center"/>
    </w:pPr>
    <w:rPr>
      <w:b/>
      <w:bCs/>
    </w:rPr>
  </w:style>
  <w:style w:type="paragraph" w:customStyle="1" w:styleId="TableContents32">
    <w:name w:val="Table Contents32"/>
    <w:basedOn w:val="Normal"/>
    <w:next w:val="TableContents3"/>
    <w:uiPriority w:val="99"/>
    <w:rsid w:val="006C0D68"/>
    <w:pPr>
      <w:widowControl w:val="0"/>
      <w:jc w:val="both"/>
    </w:pPr>
  </w:style>
  <w:style w:type="paragraph" w:customStyle="1" w:styleId="TableHeading32">
    <w:name w:val="Table Heading32"/>
    <w:basedOn w:val="TableContents3"/>
    <w:next w:val="TableHeading3"/>
    <w:uiPriority w:val="99"/>
    <w:rsid w:val="006C0D68"/>
    <w:pPr>
      <w:jc w:val="center"/>
    </w:pPr>
    <w:rPr>
      <w:b/>
      <w:bCs/>
    </w:rPr>
  </w:style>
  <w:style w:type="paragraph" w:customStyle="1" w:styleId="Heading40">
    <w:name w:val="Heading4"/>
    <w:basedOn w:val="Normal"/>
    <w:next w:val="BodyText"/>
    <w:uiPriority w:val="99"/>
    <w:rsid w:val="006C0D68"/>
    <w:pPr>
      <w:keepNext/>
      <w:widowControl w:val="0"/>
      <w:spacing w:before="240" w:after="120"/>
      <w:jc w:val="both"/>
    </w:pPr>
    <w:rPr>
      <w:sz w:val="16"/>
      <w:szCs w:val="16"/>
    </w:rPr>
  </w:style>
  <w:style w:type="paragraph" w:customStyle="1" w:styleId="Index4">
    <w:name w:val="Index4"/>
    <w:basedOn w:val="Normal"/>
    <w:next w:val="Index"/>
    <w:uiPriority w:val="99"/>
    <w:rsid w:val="006C0D68"/>
    <w:pPr>
      <w:widowControl w:val="0"/>
      <w:jc w:val="both"/>
    </w:pPr>
  </w:style>
  <w:style w:type="paragraph" w:customStyle="1" w:styleId="Heading31">
    <w:name w:val="Heading31"/>
    <w:basedOn w:val="Normal"/>
    <w:next w:val="BodyText"/>
    <w:uiPriority w:val="99"/>
    <w:rsid w:val="006C0D68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31">
    <w:name w:val="Index31"/>
    <w:basedOn w:val="Normal"/>
    <w:next w:val="Index3"/>
    <w:uiPriority w:val="99"/>
    <w:rsid w:val="006C0D68"/>
    <w:pPr>
      <w:widowControl w:val="0"/>
      <w:jc w:val="both"/>
    </w:pPr>
  </w:style>
  <w:style w:type="paragraph" w:customStyle="1" w:styleId="Heading21">
    <w:name w:val="Heading21"/>
    <w:basedOn w:val="Normal"/>
    <w:next w:val="BodyText"/>
    <w:uiPriority w:val="99"/>
    <w:rsid w:val="006C0D68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21">
    <w:name w:val="Index21"/>
    <w:basedOn w:val="Normal"/>
    <w:next w:val="Index2"/>
    <w:uiPriority w:val="99"/>
    <w:rsid w:val="006C0D68"/>
    <w:pPr>
      <w:widowControl w:val="0"/>
      <w:jc w:val="both"/>
    </w:pPr>
  </w:style>
  <w:style w:type="paragraph" w:customStyle="1" w:styleId="Heading11">
    <w:name w:val="Heading11"/>
    <w:basedOn w:val="Normal"/>
    <w:next w:val="BodyText"/>
    <w:uiPriority w:val="99"/>
    <w:rsid w:val="006C0D68"/>
    <w:pPr>
      <w:keepNext/>
      <w:widowControl w:val="0"/>
      <w:spacing w:before="240" w:after="120"/>
      <w:jc w:val="both"/>
    </w:pPr>
    <w:rPr>
      <w:sz w:val="28"/>
      <w:szCs w:val="28"/>
    </w:rPr>
  </w:style>
  <w:style w:type="paragraph" w:customStyle="1" w:styleId="Index11">
    <w:name w:val="Index11"/>
    <w:basedOn w:val="Normal"/>
    <w:next w:val="Index1"/>
    <w:uiPriority w:val="99"/>
    <w:rsid w:val="006C0D68"/>
    <w:pPr>
      <w:widowControl w:val="0"/>
      <w:jc w:val="both"/>
    </w:pPr>
  </w:style>
  <w:style w:type="paragraph" w:customStyle="1" w:styleId="TableContents4">
    <w:name w:val="Table Contents4"/>
    <w:basedOn w:val="Normal"/>
    <w:next w:val="TableContents"/>
    <w:uiPriority w:val="99"/>
    <w:rsid w:val="006C0D68"/>
    <w:pPr>
      <w:widowControl w:val="0"/>
      <w:jc w:val="both"/>
    </w:pPr>
  </w:style>
  <w:style w:type="paragraph" w:customStyle="1" w:styleId="TableHeading4">
    <w:name w:val="Table Heading4"/>
    <w:basedOn w:val="TableContents"/>
    <w:next w:val="TableHeading"/>
    <w:uiPriority w:val="99"/>
    <w:rsid w:val="006C0D68"/>
    <w:pPr>
      <w:jc w:val="center"/>
    </w:pPr>
    <w:rPr>
      <w:b/>
      <w:bCs/>
    </w:rPr>
  </w:style>
  <w:style w:type="paragraph" w:customStyle="1" w:styleId="TableContents11">
    <w:name w:val="Table Contents11"/>
    <w:basedOn w:val="Normal"/>
    <w:next w:val="TableContents1"/>
    <w:uiPriority w:val="99"/>
    <w:rsid w:val="006C0D68"/>
    <w:pPr>
      <w:widowControl w:val="0"/>
      <w:jc w:val="both"/>
    </w:pPr>
  </w:style>
  <w:style w:type="paragraph" w:customStyle="1" w:styleId="TableHeading11">
    <w:name w:val="Table Heading11"/>
    <w:basedOn w:val="TableContents1"/>
    <w:next w:val="TableHeading1"/>
    <w:uiPriority w:val="99"/>
    <w:rsid w:val="006C0D68"/>
    <w:pPr>
      <w:jc w:val="center"/>
    </w:pPr>
    <w:rPr>
      <w:b/>
      <w:bCs/>
    </w:rPr>
  </w:style>
  <w:style w:type="paragraph" w:customStyle="1" w:styleId="TableContents21">
    <w:name w:val="Table Contents21"/>
    <w:basedOn w:val="Normal"/>
    <w:next w:val="TableContents2"/>
    <w:uiPriority w:val="99"/>
    <w:rsid w:val="006C0D68"/>
    <w:pPr>
      <w:widowControl w:val="0"/>
      <w:jc w:val="both"/>
    </w:pPr>
  </w:style>
  <w:style w:type="paragraph" w:customStyle="1" w:styleId="TableHeading21">
    <w:name w:val="Table Heading21"/>
    <w:basedOn w:val="TableContents2"/>
    <w:next w:val="TableHeading2"/>
    <w:uiPriority w:val="99"/>
    <w:rsid w:val="006C0D68"/>
    <w:pPr>
      <w:jc w:val="center"/>
    </w:pPr>
    <w:rPr>
      <w:b/>
      <w:bCs/>
    </w:rPr>
  </w:style>
  <w:style w:type="paragraph" w:customStyle="1" w:styleId="TableContents31">
    <w:name w:val="Table Contents31"/>
    <w:basedOn w:val="Normal"/>
    <w:next w:val="TableContents3"/>
    <w:uiPriority w:val="99"/>
    <w:rsid w:val="006C0D68"/>
    <w:pPr>
      <w:widowControl w:val="0"/>
      <w:jc w:val="both"/>
    </w:pPr>
  </w:style>
  <w:style w:type="paragraph" w:customStyle="1" w:styleId="TableHeading31">
    <w:name w:val="Table Heading31"/>
    <w:basedOn w:val="TableContents3"/>
    <w:next w:val="TableHeading3"/>
    <w:uiPriority w:val="99"/>
    <w:rsid w:val="006C0D6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1180</Words>
  <Characters>6726</Characters>
  <Application>Microsoft Office Outlook</Application>
  <DocSecurity>0</DocSecurity>
  <Lines>0</Lines>
  <Paragraphs>0</Paragraphs>
  <ScaleCrop>false</ScaleCrop>
  <Company>Regione Umbria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_Regione UmbriaGiunta Regionale____DIREZIONE REGIONALE AGRICOLTURA, AMBIENTE, ENERGIA, CULTURA, BENI CULTURALI E SPETTACOLO__Servizio Innovazione, promozione, irrigazione, zootecnia e fitosanitario__DETERMINAZIONE DIRIGENZIALEN. 2205  DEL  08/0</dc:title>
  <dc:subject/>
  <dc:creator>Petesse</dc:creator>
  <cp:keywords/>
  <dc:description/>
  <cp:lastModifiedBy>Eliana Consolani</cp:lastModifiedBy>
  <cp:revision>2</cp:revision>
  <cp:lastPrinted>2010-02-24T13:25:00Z</cp:lastPrinted>
  <dcterms:created xsi:type="dcterms:W3CDTF">2017-03-10T08:32:00Z</dcterms:created>
  <dcterms:modified xsi:type="dcterms:W3CDTF">2017-03-10T08:32:00Z</dcterms:modified>
</cp:coreProperties>
</file>