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Default="00DB3DEB" w:rsidP="00015B54">
      <w:pPr>
        <w:rPr>
          <w:b/>
        </w:rPr>
      </w:pPr>
      <w:r>
        <w:rPr>
          <w:b/>
        </w:rPr>
        <w:t xml:space="preserve">QUESITO N. </w:t>
      </w:r>
      <w:r w:rsidR="005843A9">
        <w:rPr>
          <w:b/>
        </w:rPr>
        <w:t>6</w:t>
      </w:r>
    </w:p>
    <w:p w:rsidR="000A39BD" w:rsidRPr="000A39BD" w:rsidRDefault="000A39BD" w:rsidP="000A39BD">
      <w:pPr>
        <w:spacing w:after="0" w:line="240" w:lineRule="auto"/>
      </w:pPr>
      <w:r w:rsidRPr="000A39BD">
        <w:t>Si chiede quanto segue: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regime di tesoreria unica? se no, volumi delle giacenze medie sul c/</w:t>
      </w:r>
      <w:proofErr w:type="spellStart"/>
      <w:r>
        <w:t>tes</w:t>
      </w:r>
      <w:proofErr w:type="spellEnd"/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elenco </w:t>
      </w:r>
      <w:proofErr w:type="spellStart"/>
      <w:r>
        <w:t>soc</w:t>
      </w:r>
      <w:proofErr w:type="spellEnd"/>
      <w:r>
        <w:t xml:space="preserve">. partecipate, con indicazione di quelle che hanno servizio di tesoreria e/o cassa e se operano in </w:t>
      </w:r>
      <w:proofErr w:type="spellStart"/>
      <w:r>
        <w:t>oil</w:t>
      </w:r>
      <w:proofErr w:type="spellEnd"/>
      <w:r>
        <w:t>/</w:t>
      </w:r>
      <w:proofErr w:type="spellStart"/>
      <w:r>
        <w:t>opi</w:t>
      </w:r>
      <w:proofErr w:type="spellEnd"/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software </w:t>
      </w:r>
      <w:proofErr w:type="spellStart"/>
      <w:r>
        <w:t>house</w:t>
      </w:r>
      <w:proofErr w:type="spellEnd"/>
      <w:r>
        <w:t xml:space="preserve"> di riferimento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nr. dipendenti (anche delle </w:t>
      </w:r>
      <w:proofErr w:type="spellStart"/>
      <w:r>
        <w:t>societa’</w:t>
      </w:r>
      <w:proofErr w:type="spellEnd"/>
      <w:r>
        <w:t xml:space="preserve"> partecipate)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proofErr w:type="spellStart"/>
      <w:r>
        <w:t>pos</w:t>
      </w:r>
      <w:proofErr w:type="spellEnd"/>
      <w:r>
        <w:t xml:space="preserve"> attivi e/o da attivare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postazioni atm attive e/o da attivare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titoli e valori in custodia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servizio trasporto valori e monetica (</w:t>
      </w:r>
      <w:proofErr w:type="spellStart"/>
      <w:r>
        <w:t>contazione</w:t>
      </w:r>
      <w:proofErr w:type="spellEnd"/>
      <w:r>
        <w:t xml:space="preserve"> monete)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nr. servizi da attivare con </w:t>
      </w:r>
      <w:proofErr w:type="spellStart"/>
      <w:r>
        <w:t>sdd</w:t>
      </w:r>
      <w:proofErr w:type="spellEnd"/>
      <w:r>
        <w:t xml:space="preserve"> e volumi flussi in emissione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eventuale richiesta emissione flussi </w:t>
      </w:r>
      <w:proofErr w:type="spellStart"/>
      <w:r>
        <w:t>mav</w:t>
      </w:r>
      <w:proofErr w:type="spellEnd"/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nr. carte di credito aziendali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volumi e nr. mandati e reversali delle partecipate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>fideiussioni in essere</w:t>
      </w:r>
    </w:p>
    <w:p w:rsidR="0073574C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</w:pPr>
      <w:r>
        <w:t xml:space="preserve">pagamenti dell’ente: % in contanti, %a mezzo a/c, % </w:t>
      </w:r>
      <w:proofErr w:type="spellStart"/>
      <w:proofErr w:type="gramStart"/>
      <w:r>
        <w:t>sdd</w:t>
      </w:r>
      <w:proofErr w:type="spellEnd"/>
      <w:r>
        <w:t>,%</w:t>
      </w:r>
      <w:proofErr w:type="gramEnd"/>
      <w:r>
        <w:t xml:space="preserve"> a mezzo bonifici </w:t>
      </w:r>
      <w:proofErr w:type="spellStart"/>
      <w:r>
        <w:t>italia</w:t>
      </w:r>
      <w:proofErr w:type="spellEnd"/>
      <w:r>
        <w:t xml:space="preserve"> ,% bonifici estero</w:t>
      </w:r>
    </w:p>
    <w:p w:rsidR="0073574C" w:rsidRPr="00857A4F" w:rsidRDefault="000A39BD" w:rsidP="00952573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b/>
        </w:rPr>
      </w:pPr>
      <w:r>
        <w:t xml:space="preserve">previsione utilizzo </w:t>
      </w:r>
      <w:proofErr w:type="gramStart"/>
      <w:r>
        <w:t>eventuale  anticipazione</w:t>
      </w:r>
      <w:proofErr w:type="gramEnd"/>
      <w:r>
        <w:t xml:space="preserve"> di tesoreria per l’anno in corso</w:t>
      </w:r>
    </w:p>
    <w:p w:rsidR="00DB3DEB" w:rsidRPr="00DB3DEB" w:rsidRDefault="00DB3DEB" w:rsidP="00DB3DEB">
      <w:pPr>
        <w:pStyle w:val="NormaleWeb"/>
        <w:adjustRightInd w:val="0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DB3DE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AC0643" w:rsidRDefault="00DB3DEB" w:rsidP="00B00E02">
      <w:pPr>
        <w:pStyle w:val="NormaleWeb"/>
        <w:spacing w:before="0" w:beforeAutospacing="0" w:after="0" w:afterAutospacing="0"/>
      </w:pPr>
      <w:r w:rsidRPr="00DB3DE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DB3DEB">
        <w:rPr>
          <w:b/>
        </w:rPr>
        <w:t xml:space="preserve"> Quesito n. </w:t>
      </w:r>
      <w:r w:rsidR="005843A9">
        <w:rPr>
          <w:b/>
        </w:rPr>
        <w:t>6</w:t>
      </w:r>
    </w:p>
    <w:p w:rsidR="0072654E" w:rsidRPr="005F6A08" w:rsidRDefault="00952573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Si, regime di tesoreria unica</w:t>
      </w:r>
    </w:p>
    <w:p w:rsidR="0072654E" w:rsidRPr="005F6A08" w:rsidRDefault="0072654E" w:rsidP="0072654E">
      <w:pPr>
        <w:spacing w:after="0" w:line="240" w:lineRule="auto"/>
        <w:ind w:left="720" w:hanging="294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211"/>
        <w:gridCol w:w="2220"/>
        <w:gridCol w:w="2254"/>
      </w:tblGrid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>Società partecipate 2017 Ragione sociale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SERVIZIO DI TESORERIA E/O CASSA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 xml:space="preserve">GESTIONE CON </w:t>
            </w:r>
          </w:p>
          <w:p w:rsidR="0072654E" w:rsidRPr="005F6A08" w:rsidRDefault="0072654E" w:rsidP="003441D7"/>
          <w:p w:rsidR="0072654E" w:rsidRPr="005F6A08" w:rsidRDefault="0072654E" w:rsidP="003441D7">
            <w:r w:rsidRPr="005F6A08">
              <w:t>Ordinativo Informatico Locale (OIL)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SOFTWARE HOUSE DI RIFERIMENTO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>3 A Parco Tecnologico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 xml:space="preserve">software per la gestione della contabilità ordinaria e analitica è fornito dalla Software </w:t>
            </w:r>
            <w:proofErr w:type="spellStart"/>
            <w:r w:rsidRPr="005F6A08">
              <w:t>house</w:t>
            </w:r>
            <w:proofErr w:type="spellEnd"/>
            <w:r w:rsidRPr="005F6A08">
              <w:t xml:space="preserve"> Sistemi </w:t>
            </w:r>
            <w:proofErr w:type="spellStart"/>
            <w:r w:rsidRPr="005F6A08">
              <w:t>SpA</w:t>
            </w:r>
            <w:proofErr w:type="spellEnd"/>
            <w:r w:rsidRPr="005F6A08">
              <w:t xml:space="preserve"> e si chiama “</w:t>
            </w:r>
            <w:proofErr w:type="spellStart"/>
            <w:r w:rsidRPr="005F6A08">
              <w:t>eSOLVER</w:t>
            </w:r>
            <w:proofErr w:type="spellEnd"/>
            <w:r w:rsidRPr="005F6A08">
              <w:t>”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proofErr w:type="spellStart"/>
            <w:r w:rsidRPr="005F6A08">
              <w:t>Gepafin</w:t>
            </w:r>
            <w:proofErr w:type="spellEnd"/>
            <w:r w:rsidRPr="005F6A08">
              <w:t xml:space="preserve"> S.p.A.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NESSUNA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proofErr w:type="spellStart"/>
            <w:r w:rsidRPr="005F6A08">
              <w:t>Sviluppumbria</w:t>
            </w:r>
            <w:proofErr w:type="spellEnd"/>
            <w:r w:rsidRPr="005F6A08">
              <w:t xml:space="preserve"> S.p.A.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Non abbiamo un servizio di tesoreria. Abbiamo rapporti di conto corrente bancario su cui gestiamo le operazioni di incasso e pagamento.</w:t>
            </w:r>
          </w:p>
        </w:tc>
        <w:tc>
          <w:tcPr>
            <w:tcW w:w="2220" w:type="dxa"/>
          </w:tcPr>
          <w:p w:rsidR="0072654E" w:rsidRPr="005F6A08" w:rsidRDefault="0072654E" w:rsidP="003441D7"/>
        </w:tc>
        <w:tc>
          <w:tcPr>
            <w:tcW w:w="2254" w:type="dxa"/>
          </w:tcPr>
          <w:p w:rsidR="0072654E" w:rsidRPr="005F6A08" w:rsidRDefault="0072654E" w:rsidP="003441D7"/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bookmarkStart w:id="0" w:name="_Hlk516654950"/>
            <w:r w:rsidRPr="005F6A08">
              <w:t>Umbria TPL e Mobilità S.p.A.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NO</w:t>
            </w:r>
          </w:p>
        </w:tc>
      </w:tr>
      <w:bookmarkEnd w:id="0"/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>EAUT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SI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OIL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INSIELMERCATO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 xml:space="preserve">Umbria Digitale </w:t>
            </w:r>
            <w:proofErr w:type="spellStart"/>
            <w:r w:rsidRPr="005F6A08">
              <w:t>s.c.a.r.l</w:t>
            </w:r>
            <w:proofErr w:type="spellEnd"/>
            <w:r w:rsidRPr="005F6A08">
              <w:t>.                               (</w:t>
            </w:r>
            <w:proofErr w:type="spellStart"/>
            <w:r w:rsidRPr="005F6A08">
              <w:t>Centralcom</w:t>
            </w:r>
            <w:proofErr w:type="spellEnd"/>
            <w:r w:rsidRPr="005F6A08">
              <w:t xml:space="preserve"> S.p.A. </w:t>
            </w:r>
            <w:r w:rsidRPr="005F6A08">
              <w:lastRenderedPageBreak/>
              <w:t xml:space="preserve">trasformata in Umbria Digitale </w:t>
            </w:r>
            <w:proofErr w:type="spellStart"/>
            <w:r w:rsidRPr="005F6A08">
              <w:t>s.c.a.r.l</w:t>
            </w:r>
            <w:proofErr w:type="spellEnd"/>
            <w:r w:rsidRPr="005F6A08">
              <w:t>. dal 29.05.2015)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lastRenderedPageBreak/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/>
        </w:tc>
        <w:tc>
          <w:tcPr>
            <w:tcW w:w="2254" w:type="dxa"/>
          </w:tcPr>
          <w:p w:rsidR="0072654E" w:rsidRPr="005F6A08" w:rsidRDefault="0072654E" w:rsidP="003441D7">
            <w:r w:rsidRPr="005F6A08">
              <w:t>NTS PROJECT SRL - BASTIA-PERUGIA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bookmarkStart w:id="1" w:name="_Hlk516655215"/>
            <w:r w:rsidRPr="005F6A08">
              <w:t xml:space="preserve">Gruppo Grifo Agroalimentare </w:t>
            </w:r>
            <w:proofErr w:type="spellStart"/>
            <w:r w:rsidRPr="005F6A08">
              <w:t>soc</w:t>
            </w:r>
            <w:proofErr w:type="spellEnd"/>
            <w:r w:rsidRPr="005F6A08">
              <w:t xml:space="preserve">. </w:t>
            </w:r>
            <w:proofErr w:type="spellStart"/>
            <w:r w:rsidRPr="005F6A08">
              <w:t>agr</w:t>
            </w:r>
            <w:proofErr w:type="spellEnd"/>
            <w:r w:rsidRPr="005F6A08">
              <w:t>. Coop.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SI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AS400</w:t>
            </w:r>
          </w:p>
        </w:tc>
      </w:tr>
      <w:bookmarkEnd w:id="1"/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>CONSORZIO SCUOLA UMBRA DI AMM.NE PUBBLICA VILLA UMBRA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Sì – tesoreria e cassa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Ordinativo Informatico Locale (OIL)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 xml:space="preserve">Umbria Digitale (applicativi </w:t>
            </w:r>
            <w:proofErr w:type="spellStart"/>
            <w:r w:rsidRPr="005F6A08">
              <w:t>UniIT</w:t>
            </w:r>
            <w:proofErr w:type="spellEnd"/>
            <w:r w:rsidRPr="005F6A08">
              <w:t xml:space="preserve"> (per ordinativo informatico locale) </w:t>
            </w:r>
            <w:proofErr w:type="spellStart"/>
            <w:r w:rsidRPr="005F6A08">
              <w:t>UniIT</w:t>
            </w:r>
            <w:proofErr w:type="spellEnd"/>
            <w:r w:rsidRPr="005F6A08">
              <w:t xml:space="preserve"> (per ordinativo informatico locale)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 xml:space="preserve">Gruppo </w:t>
            </w:r>
            <w:proofErr w:type="spellStart"/>
            <w:r w:rsidRPr="005F6A08">
              <w:t>Coop.agricole</w:t>
            </w:r>
            <w:proofErr w:type="spellEnd"/>
            <w:r w:rsidRPr="005F6A08">
              <w:t xml:space="preserve"> di Trevi </w:t>
            </w:r>
            <w:proofErr w:type="spellStart"/>
            <w:r w:rsidRPr="005F6A08">
              <w:t>S.c.a</w:t>
            </w:r>
            <w:proofErr w:type="spellEnd"/>
            <w:r w:rsidRPr="005F6A08">
              <w:t>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NESSUNA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 xml:space="preserve">Molini Popolari Riuniti Ellera Umbertide </w:t>
            </w:r>
            <w:proofErr w:type="spellStart"/>
            <w:proofErr w:type="gramStart"/>
            <w:r w:rsidRPr="005F6A08">
              <w:t>Soc.Coop.Agr</w:t>
            </w:r>
            <w:proofErr w:type="spellEnd"/>
            <w:proofErr w:type="gramEnd"/>
            <w:r w:rsidRPr="005F6A08">
              <w:t>.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NO</w:t>
            </w:r>
          </w:p>
        </w:tc>
      </w:tr>
      <w:tr w:rsidR="0072654E" w:rsidRPr="005F6A08" w:rsidTr="003441D7">
        <w:tc>
          <w:tcPr>
            <w:tcW w:w="2223" w:type="dxa"/>
          </w:tcPr>
          <w:p w:rsidR="0072654E" w:rsidRPr="005F6A08" w:rsidRDefault="0072654E" w:rsidP="003441D7">
            <w:r w:rsidRPr="005F6A08">
              <w:t xml:space="preserve">Unione </w:t>
            </w:r>
            <w:proofErr w:type="gramStart"/>
            <w:r w:rsidRPr="005F6A08">
              <w:t>Lavoratori  agricoli</w:t>
            </w:r>
            <w:proofErr w:type="gramEnd"/>
            <w:r w:rsidRPr="005F6A08">
              <w:t xml:space="preserve"> ULA</w:t>
            </w:r>
          </w:p>
        </w:tc>
        <w:tc>
          <w:tcPr>
            <w:tcW w:w="2211" w:type="dxa"/>
          </w:tcPr>
          <w:p w:rsidR="0072654E" w:rsidRPr="005F6A08" w:rsidRDefault="0072654E" w:rsidP="003441D7">
            <w:r w:rsidRPr="005F6A08">
              <w:t>NO</w:t>
            </w:r>
          </w:p>
        </w:tc>
        <w:tc>
          <w:tcPr>
            <w:tcW w:w="2220" w:type="dxa"/>
          </w:tcPr>
          <w:p w:rsidR="0072654E" w:rsidRPr="005F6A08" w:rsidRDefault="0072654E" w:rsidP="003441D7">
            <w:r w:rsidRPr="005F6A08">
              <w:t>incasso/pagamento tramite conto corrente bancario intestato alla società, aperto presso UNICREDIT Spa di Marsciano</w:t>
            </w:r>
          </w:p>
        </w:tc>
        <w:tc>
          <w:tcPr>
            <w:tcW w:w="2254" w:type="dxa"/>
          </w:tcPr>
          <w:p w:rsidR="0072654E" w:rsidRPr="005F6A08" w:rsidRDefault="0072654E" w:rsidP="003441D7">
            <w:r w:rsidRPr="005F6A08">
              <w:t>NESSUNA</w:t>
            </w:r>
          </w:p>
        </w:tc>
      </w:tr>
    </w:tbl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UMBRIA DIGITALE SCARL</w:t>
      </w:r>
    </w:p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N. 1400</w:t>
      </w:r>
    </w:p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</w:t>
      </w:r>
      <w:r w:rsidR="00952573" w:rsidRPr="005F6A08">
        <w:t>o</w:t>
      </w:r>
    </w:p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</w:t>
      </w:r>
      <w:r w:rsidR="00952573" w:rsidRPr="005F6A08">
        <w:t>o</w:t>
      </w:r>
    </w:p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952573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bookmarkStart w:id="2" w:name="_Hlk516478594"/>
      <w:r w:rsidRPr="005F6A08">
        <w:t>Per quanto riguarda i titoli si evidenzia che le polizze fideiussorie sono circa n. 810; per quanto riguarda i valori non risultano depositi</w:t>
      </w:r>
    </w:p>
    <w:bookmarkEnd w:id="2"/>
    <w:p w:rsidR="0072654E" w:rsidRPr="005F6A08" w:rsidRDefault="0072654E" w:rsidP="0072654E">
      <w:pPr>
        <w:spacing w:after="0" w:line="240" w:lineRule="auto"/>
        <w:ind w:left="720"/>
      </w:pPr>
    </w:p>
    <w:p w:rsidR="0072654E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</w:t>
      </w:r>
      <w:r w:rsidR="00952573" w:rsidRPr="005F6A08">
        <w:t>o</w:t>
      </w:r>
    </w:p>
    <w:p w:rsidR="005F6A08" w:rsidRDefault="005F6A08" w:rsidP="005F6A08">
      <w:pPr>
        <w:pStyle w:val="Paragrafoelenco"/>
      </w:pPr>
    </w:p>
    <w:p w:rsidR="0072654E" w:rsidRPr="005F6A08" w:rsidRDefault="00952573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 xml:space="preserve">Per l’acquisizione delle tasse automobilistiche sono attivi circa 380/400 soggetti ed è questo il volume di emissione per quanto riguarda le disposizioni di incasso tramite </w:t>
      </w:r>
      <w:proofErr w:type="spellStart"/>
      <w:r w:rsidRPr="005F6A08">
        <w:t>sdd</w:t>
      </w:r>
      <w:proofErr w:type="spellEnd"/>
    </w:p>
    <w:p w:rsidR="00952573" w:rsidRPr="005F6A08" w:rsidRDefault="00952573" w:rsidP="00952573">
      <w:pPr>
        <w:pStyle w:val="Paragrafoelenco"/>
        <w:spacing w:after="0" w:line="240" w:lineRule="auto"/>
        <w:contextualSpacing w:val="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</w:t>
      </w:r>
      <w:r w:rsidR="00952573" w:rsidRPr="005F6A08">
        <w:t>o</w:t>
      </w:r>
    </w:p>
    <w:p w:rsidR="0072654E" w:rsidRPr="005F6A08" w:rsidRDefault="0072654E" w:rsidP="0072654E">
      <w:pPr>
        <w:spacing w:after="0" w:line="240" w:lineRule="auto"/>
        <w:ind w:left="720"/>
      </w:pPr>
    </w:p>
    <w:p w:rsidR="0072654E" w:rsidRPr="005F6A08" w:rsidRDefault="0072654E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N. 4</w:t>
      </w:r>
    </w:p>
    <w:p w:rsidR="0072654E" w:rsidRPr="005F6A08" w:rsidRDefault="0072654E" w:rsidP="0072654E">
      <w:pPr>
        <w:ind w:firstLine="708"/>
      </w:pPr>
    </w:p>
    <w:p w:rsidR="0072654E" w:rsidRPr="005F6A08" w:rsidRDefault="00952573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Le società partecipate non hanno contabilità finanziaria</w:t>
      </w:r>
    </w:p>
    <w:p w:rsidR="00952573" w:rsidRPr="005F6A08" w:rsidRDefault="00952573" w:rsidP="00952573">
      <w:pPr>
        <w:spacing w:after="0" w:line="240" w:lineRule="auto"/>
        <w:ind w:left="1428"/>
      </w:pPr>
    </w:p>
    <w:p w:rsidR="0072654E" w:rsidRPr="005F6A08" w:rsidRDefault="00A665FB" w:rsidP="00952573">
      <w:pPr>
        <w:pStyle w:val="Paragrafoelenco"/>
        <w:numPr>
          <w:ilvl w:val="0"/>
          <w:numId w:val="15"/>
        </w:numPr>
        <w:spacing w:after="0" w:line="240" w:lineRule="auto"/>
        <w:contextualSpacing w:val="0"/>
        <w:rPr>
          <w:color w:val="1F497D"/>
        </w:rPr>
      </w:pPr>
      <w:r w:rsidRPr="005F6A08">
        <w:t>Alla data odierna non risultano fideiussioni rilasciate nell’interesse della Regione Umbria</w:t>
      </w:r>
    </w:p>
    <w:p w:rsidR="0072654E" w:rsidRDefault="0072654E" w:rsidP="0072654E">
      <w:pPr>
        <w:pStyle w:val="Paragrafoelenco"/>
        <w:rPr>
          <w:color w:val="1F497D"/>
        </w:rPr>
      </w:pPr>
    </w:p>
    <w:p w:rsidR="005F6A08" w:rsidRDefault="005F6A08" w:rsidP="0072654E">
      <w:pPr>
        <w:pStyle w:val="Paragrafoelenco"/>
        <w:rPr>
          <w:color w:val="1F497D"/>
        </w:rPr>
      </w:pPr>
    </w:p>
    <w:p w:rsidR="005F6A08" w:rsidRPr="005F6A08" w:rsidRDefault="005F6A08" w:rsidP="0072654E">
      <w:pPr>
        <w:pStyle w:val="Paragrafoelenco"/>
        <w:rPr>
          <w:color w:val="1F497D"/>
        </w:rPr>
      </w:pPr>
      <w:bookmarkStart w:id="3" w:name="_GoBack"/>
      <w:bookmarkEnd w:id="3"/>
    </w:p>
    <w:p w:rsidR="0072654E" w:rsidRPr="005F6A08" w:rsidRDefault="0072654E" w:rsidP="00A665FB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lastRenderedPageBreak/>
        <w:t xml:space="preserve"> </w:t>
      </w:r>
    </w:p>
    <w:tbl>
      <w:tblPr>
        <w:tblW w:w="94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6820"/>
        <w:gridCol w:w="1240"/>
      </w:tblGrid>
      <w:tr w:rsidR="0072654E" w:rsidRPr="005F6A08" w:rsidTr="003441D7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proofErr w:type="spellStart"/>
            <w:r w:rsidRPr="005F6A08">
              <w:rPr>
                <w:color w:val="000000"/>
                <w:lang w:eastAsia="it-IT"/>
              </w:rPr>
              <w:t>Num</w:t>
            </w:r>
            <w:proofErr w:type="spellEnd"/>
            <w:r w:rsidRPr="005F6A08">
              <w:rPr>
                <w:color w:val="000000"/>
                <w:lang w:eastAsia="it-IT"/>
              </w:rPr>
              <w:t xml:space="preserve"> Mandati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5F6A08">
            <w:pPr>
              <w:spacing w:after="0" w:line="240" w:lineRule="auto"/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Modalità di Pagamento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Percentuale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86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Bonifico Estero Europeo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0,355%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2.752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Commutazione in reversale d'incasso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11,360%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2.676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Contabilità Speciale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11,046%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9.705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Conto corrente bancario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40,062%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8.989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Manuale (modalità 16)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37,106%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Persona delegata alla quietanza da riscuotere per Cassa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0,004%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Quietanza del beneficiario da riscuotere c/o tutti gli sportelli Unicredit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right"/>
              <w:rPr>
                <w:color w:val="000000"/>
                <w:lang w:eastAsia="it-IT"/>
              </w:rPr>
            </w:pPr>
            <w:r w:rsidRPr="005F6A08">
              <w:rPr>
                <w:color w:val="000000"/>
                <w:lang w:eastAsia="it-IT"/>
              </w:rPr>
              <w:t>0,066%</w:t>
            </w:r>
          </w:p>
        </w:tc>
      </w:tr>
      <w:tr w:rsidR="0072654E" w:rsidRPr="005F6A08" w:rsidTr="003441D7">
        <w:trPr>
          <w:trHeight w:val="300"/>
        </w:trPr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jc w:val="center"/>
              <w:rPr>
                <w:bCs/>
                <w:color w:val="000000"/>
                <w:lang w:eastAsia="it-IT"/>
              </w:rPr>
            </w:pPr>
            <w:r w:rsidRPr="005F6A08">
              <w:rPr>
                <w:bCs/>
                <w:color w:val="000000"/>
                <w:lang w:eastAsia="it-IT"/>
              </w:rPr>
              <w:t>24.225</w:t>
            </w:r>
          </w:p>
        </w:tc>
        <w:tc>
          <w:tcPr>
            <w:tcW w:w="6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bCs/>
                <w:color w:val="000000"/>
                <w:lang w:eastAsia="it-IT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654E" w:rsidRPr="005F6A08" w:rsidRDefault="0072654E" w:rsidP="00344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2654E" w:rsidRPr="005F6A08" w:rsidRDefault="00A665FB" w:rsidP="000814FB">
      <w:pPr>
        <w:pStyle w:val="Paragrafoelenco"/>
        <w:numPr>
          <w:ilvl w:val="0"/>
          <w:numId w:val="15"/>
        </w:numPr>
        <w:spacing w:after="0" w:line="240" w:lineRule="auto"/>
        <w:contextualSpacing w:val="0"/>
      </w:pPr>
      <w:r w:rsidRPr="005F6A08">
        <w:t>Non prevista per l’anno in corso</w:t>
      </w:r>
    </w:p>
    <w:p w:rsidR="0072654E" w:rsidRPr="00860261" w:rsidRDefault="0072654E" w:rsidP="0072654E">
      <w:pPr>
        <w:ind w:firstLine="708"/>
      </w:pPr>
    </w:p>
    <w:p w:rsidR="0072654E" w:rsidRPr="007C4525" w:rsidRDefault="0072654E" w:rsidP="0072654E">
      <w:pPr>
        <w:ind w:firstLine="708"/>
        <w:rPr>
          <w:b/>
        </w:rPr>
      </w:pPr>
    </w:p>
    <w:p w:rsidR="00B00E02" w:rsidRPr="00B00E02" w:rsidRDefault="00B00E02" w:rsidP="00B00E0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B00E02" w:rsidRPr="00B00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B527F"/>
    <w:multiLevelType w:val="hybridMultilevel"/>
    <w:tmpl w:val="169CA384"/>
    <w:lvl w:ilvl="0" w:tplc="2A960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F70F3E"/>
    <w:multiLevelType w:val="hybridMultilevel"/>
    <w:tmpl w:val="2D4E8B46"/>
    <w:lvl w:ilvl="0" w:tplc="0E483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A43B6F"/>
    <w:multiLevelType w:val="hybridMultilevel"/>
    <w:tmpl w:val="BB3C8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A39BD"/>
    <w:rsid w:val="001A1964"/>
    <w:rsid w:val="00231501"/>
    <w:rsid w:val="005843A9"/>
    <w:rsid w:val="005A7FFB"/>
    <w:rsid w:val="005F6A08"/>
    <w:rsid w:val="006155D6"/>
    <w:rsid w:val="00715554"/>
    <w:rsid w:val="0072654E"/>
    <w:rsid w:val="0073574C"/>
    <w:rsid w:val="00857A4F"/>
    <w:rsid w:val="00952573"/>
    <w:rsid w:val="00A259ED"/>
    <w:rsid w:val="00A4350F"/>
    <w:rsid w:val="00A665FB"/>
    <w:rsid w:val="00AC0643"/>
    <w:rsid w:val="00B00E02"/>
    <w:rsid w:val="00B8557E"/>
    <w:rsid w:val="00C83FB2"/>
    <w:rsid w:val="00DB3DEB"/>
    <w:rsid w:val="00D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A04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2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10</cp:revision>
  <dcterms:created xsi:type="dcterms:W3CDTF">2018-06-11T09:14:00Z</dcterms:created>
  <dcterms:modified xsi:type="dcterms:W3CDTF">2018-06-14T13:21:00Z</dcterms:modified>
</cp:coreProperties>
</file>