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B54" w:rsidRPr="00857A4F" w:rsidRDefault="00DB3DEB" w:rsidP="00015B54">
      <w:pPr>
        <w:rPr>
          <w:b/>
        </w:rPr>
      </w:pPr>
      <w:r>
        <w:rPr>
          <w:b/>
        </w:rPr>
        <w:t xml:space="preserve">QUESITO N. </w:t>
      </w:r>
      <w:r w:rsidR="00DE7D3C">
        <w:rPr>
          <w:b/>
        </w:rPr>
        <w:t>5</w:t>
      </w:r>
    </w:p>
    <w:p w:rsidR="00153C08" w:rsidRPr="00153C08" w:rsidRDefault="00153C08" w:rsidP="00153C08">
      <w:pPr>
        <w:jc w:val="both"/>
        <w:rPr>
          <w:rFonts w:cstheme="minorHAnsi"/>
        </w:rPr>
      </w:pPr>
      <w:r w:rsidRPr="00153C08">
        <w:rPr>
          <w:rFonts w:cstheme="minorHAnsi"/>
        </w:rPr>
        <w:t xml:space="preserve">Con riferimento al Bando di gara relativo alla Gestione del servizio di tesoreria della Regione </w:t>
      </w:r>
      <w:proofErr w:type="gramStart"/>
      <w:r w:rsidRPr="00153C08">
        <w:rPr>
          <w:rFonts w:cstheme="minorHAnsi"/>
        </w:rPr>
        <w:t>Umbria  -</w:t>
      </w:r>
      <w:proofErr w:type="gramEnd"/>
      <w:r w:rsidRPr="00153C08">
        <w:rPr>
          <w:rFonts w:cstheme="minorHAnsi"/>
        </w:rPr>
        <w:t xml:space="preserve"> CIG 74308947B6 –, riepiloghiamo i quesiti già inviati tramite PEC:</w:t>
      </w:r>
    </w:p>
    <w:p w:rsidR="00153C08" w:rsidRPr="00A926D1" w:rsidRDefault="00153C08" w:rsidP="00A926D1">
      <w:pPr>
        <w:pStyle w:val="Paragrafoelenco"/>
        <w:numPr>
          <w:ilvl w:val="0"/>
          <w:numId w:val="13"/>
        </w:numPr>
        <w:jc w:val="both"/>
        <w:rPr>
          <w:rFonts w:cstheme="minorHAnsi"/>
        </w:rPr>
      </w:pPr>
      <w:r w:rsidRPr="00A926D1">
        <w:rPr>
          <w:rFonts w:cstheme="minorHAnsi"/>
        </w:rPr>
        <w:t xml:space="preserve">Con riferimento all’Art. 3.14 del Capitolato Speciale, si richiede se il mancato rispetto del requisito minimo previsto (“almeno 20 sportelli operativi aperti al pubblico nel territorio </w:t>
      </w:r>
      <w:proofErr w:type="gramStart"/>
      <w:r w:rsidRPr="00A926D1">
        <w:rPr>
          <w:rFonts w:cstheme="minorHAnsi"/>
        </w:rPr>
        <w:t>regionale….</w:t>
      </w:r>
      <w:proofErr w:type="gramEnd"/>
      <w:r w:rsidRPr="00A926D1">
        <w:rPr>
          <w:rFonts w:cstheme="minorHAnsi"/>
        </w:rPr>
        <w:t>.”) sia            causa di esclusione.</w:t>
      </w:r>
    </w:p>
    <w:p w:rsidR="00153C08" w:rsidRPr="00A926D1" w:rsidRDefault="00153C08" w:rsidP="00A926D1">
      <w:pPr>
        <w:pStyle w:val="Paragrafoelenco"/>
        <w:numPr>
          <w:ilvl w:val="0"/>
          <w:numId w:val="13"/>
        </w:numPr>
        <w:jc w:val="both"/>
        <w:rPr>
          <w:rFonts w:cstheme="minorHAnsi"/>
        </w:rPr>
      </w:pPr>
      <w:r w:rsidRPr="00A926D1">
        <w:rPr>
          <w:rFonts w:cstheme="minorHAnsi"/>
        </w:rPr>
        <w:t>Con riferimento all’Art. 6.4 del Capitolato Speciale, si richiede se il compenso massimo di Euro 240.000,00 previsto a base di gara sia da intendere in misura aggiuntiva ai compensi per i singoli       servizi.</w:t>
      </w:r>
    </w:p>
    <w:p w:rsidR="00153C08" w:rsidRPr="00A926D1" w:rsidRDefault="00153C08" w:rsidP="00A926D1">
      <w:pPr>
        <w:pStyle w:val="Paragrafoelenco"/>
        <w:numPr>
          <w:ilvl w:val="0"/>
          <w:numId w:val="13"/>
        </w:numPr>
        <w:jc w:val="both"/>
        <w:rPr>
          <w:rFonts w:cstheme="minorHAnsi"/>
        </w:rPr>
      </w:pPr>
      <w:r w:rsidRPr="00A926D1">
        <w:rPr>
          <w:rFonts w:cstheme="minorHAnsi"/>
        </w:rPr>
        <w:t>Con riferimento all’Art. 20 del Capitolato Speciale, si richiede di indicare l’ammontare dell’anticipazione di cassa previsto nonché delle norme di riferimento per il calcolo della stessa oltre ad          eventuali norme specifiche di contabilità. Si richiede inoltre di poter conoscere le previsioni di eventuali utilizzi nel triennio.</w:t>
      </w:r>
    </w:p>
    <w:p w:rsidR="00153C08" w:rsidRPr="00153C08" w:rsidRDefault="00153C08" w:rsidP="00A926D1">
      <w:pPr>
        <w:pStyle w:val="Paragrafoelenco"/>
        <w:numPr>
          <w:ilvl w:val="0"/>
          <w:numId w:val="13"/>
        </w:numPr>
        <w:jc w:val="both"/>
        <w:rPr>
          <w:rFonts w:asciiTheme="minorHAnsi" w:hAnsiTheme="minorHAnsi" w:cstheme="minorHAnsi"/>
        </w:rPr>
      </w:pPr>
      <w:r w:rsidRPr="00153C08">
        <w:rPr>
          <w:rFonts w:asciiTheme="minorHAnsi" w:hAnsiTheme="minorHAnsi" w:cstheme="minorHAnsi"/>
        </w:rPr>
        <w:t>Con riferimento agli art. 13 e 14 del Capitolato Speciale, si richiede il numero ed il volume annuo riferito ai mandati e reversali emessi annualmente, il numero complessivo dei bonifici nonché dei         beneficiari oltre al numero degli ordini di accreditamento da gestire.</w:t>
      </w:r>
    </w:p>
    <w:p w:rsidR="00153C08" w:rsidRPr="00153C08" w:rsidRDefault="00153C08" w:rsidP="00A926D1">
      <w:pPr>
        <w:pStyle w:val="Paragrafoelenco"/>
        <w:numPr>
          <w:ilvl w:val="0"/>
          <w:numId w:val="13"/>
        </w:numPr>
        <w:jc w:val="both"/>
        <w:rPr>
          <w:rFonts w:asciiTheme="minorHAnsi" w:hAnsiTheme="minorHAnsi" w:cstheme="minorHAnsi"/>
        </w:rPr>
      </w:pPr>
      <w:r w:rsidRPr="00153C08">
        <w:rPr>
          <w:rFonts w:asciiTheme="minorHAnsi" w:hAnsiTheme="minorHAnsi" w:cstheme="minorHAnsi"/>
        </w:rPr>
        <w:t>Con riferimento all’ Art. 3.2 del Capitolato Speciale, si richiede se l’interscambio informatizzato della documentazione si riferisce anche alla trasmissione digitale del bilancio e delle delibere di    variazione </w:t>
      </w:r>
    </w:p>
    <w:p w:rsidR="00153C08" w:rsidRPr="00153C08" w:rsidRDefault="00153C08" w:rsidP="00A926D1">
      <w:pPr>
        <w:pStyle w:val="Paragrafoelenco"/>
        <w:numPr>
          <w:ilvl w:val="0"/>
          <w:numId w:val="13"/>
        </w:numPr>
        <w:jc w:val="both"/>
        <w:rPr>
          <w:rFonts w:asciiTheme="minorHAnsi" w:hAnsiTheme="minorHAnsi" w:cstheme="minorHAnsi"/>
        </w:rPr>
      </w:pPr>
      <w:r w:rsidRPr="00153C08">
        <w:rPr>
          <w:rFonts w:asciiTheme="minorHAnsi" w:hAnsiTheme="minorHAnsi" w:cstheme="minorHAnsi"/>
        </w:rPr>
        <w:t>Con riferimento all’Art. 3.12 del Capitolato Speciale, si richiede il numero dei c/c postali da gestire e se per gli stessi le attività del tesoriere sono limitate al normale prelievo richiesto periodicamente    dall’ente (di norma ogni 15 gg) o prevede attività di rendicontazione diverse </w:t>
      </w:r>
    </w:p>
    <w:p w:rsidR="00153C08" w:rsidRPr="00153C08" w:rsidRDefault="00153C08" w:rsidP="00A926D1">
      <w:pPr>
        <w:pStyle w:val="Paragrafoelenco"/>
        <w:numPr>
          <w:ilvl w:val="0"/>
          <w:numId w:val="13"/>
        </w:numPr>
        <w:jc w:val="both"/>
        <w:rPr>
          <w:rFonts w:asciiTheme="minorHAnsi" w:hAnsiTheme="minorHAnsi" w:cstheme="minorHAnsi"/>
        </w:rPr>
      </w:pPr>
      <w:r w:rsidRPr="00153C08">
        <w:rPr>
          <w:rFonts w:asciiTheme="minorHAnsi" w:hAnsiTheme="minorHAnsi" w:cstheme="minorHAnsi"/>
        </w:rPr>
        <w:t>Con riferimento all’Art. 14.1 del Capitolato Speciale, si richiede se gli ordini di accreditamento e i rispettivi ordinativi di pagamento e buoni di prelevamento siano trasmessi dall’Ente in formato           cartaceo o in formato digitale.</w:t>
      </w:r>
    </w:p>
    <w:p w:rsidR="00153C08" w:rsidRPr="00153C08" w:rsidRDefault="00153C08" w:rsidP="00A926D1">
      <w:pPr>
        <w:pStyle w:val="Paragrafoelenco"/>
        <w:numPr>
          <w:ilvl w:val="0"/>
          <w:numId w:val="13"/>
        </w:numPr>
        <w:jc w:val="both"/>
        <w:rPr>
          <w:rFonts w:asciiTheme="minorHAnsi" w:hAnsiTheme="minorHAnsi" w:cstheme="minorHAnsi"/>
        </w:rPr>
      </w:pPr>
      <w:r w:rsidRPr="00153C08">
        <w:rPr>
          <w:rFonts w:asciiTheme="minorHAnsi" w:hAnsiTheme="minorHAnsi" w:cstheme="minorHAnsi"/>
        </w:rPr>
        <w:t>Con riferimento all’Art. 24.2.c</w:t>
      </w:r>
      <w:proofErr w:type="gramStart"/>
      <w:r w:rsidRPr="00153C08">
        <w:rPr>
          <w:rFonts w:asciiTheme="minorHAnsi" w:hAnsiTheme="minorHAnsi" w:cstheme="minorHAnsi"/>
        </w:rPr>
        <w:t>,  si</w:t>
      </w:r>
      <w:proofErr w:type="gramEnd"/>
      <w:r w:rsidRPr="00153C08">
        <w:rPr>
          <w:rFonts w:asciiTheme="minorHAnsi" w:hAnsiTheme="minorHAnsi" w:cstheme="minorHAnsi"/>
        </w:rPr>
        <w:t xml:space="preserve"> richiede di specificare quali siano in dettaglio gli adempimenti  a cui si fa riferimento </w:t>
      </w:r>
    </w:p>
    <w:p w:rsidR="00DB3DEB" w:rsidRPr="00153C08" w:rsidRDefault="00153C08" w:rsidP="00A926D1">
      <w:pPr>
        <w:pStyle w:val="NormaleWeb"/>
        <w:numPr>
          <w:ilvl w:val="0"/>
          <w:numId w:val="13"/>
        </w:numPr>
        <w:adjustRightInd w:val="0"/>
        <w:spacing w:before="0" w:beforeAutospacing="0" w:after="0" w:afterAutospacing="0"/>
        <w:jc w:val="both"/>
        <w:rPr>
          <w:rFonts w:asciiTheme="minorHAnsi" w:hAnsiTheme="minorHAnsi" w:cstheme="minorHAnsi"/>
          <w:sz w:val="22"/>
          <w:szCs w:val="22"/>
        </w:rPr>
      </w:pPr>
      <w:r w:rsidRPr="00153C08">
        <w:rPr>
          <w:rFonts w:asciiTheme="minorHAnsi" w:hAnsiTheme="minorHAnsi" w:cstheme="minorHAnsi"/>
        </w:rPr>
        <w:t>Si richiede l’ammontare delle procedure esecutive in essere a carico dell’Ente</w:t>
      </w:r>
      <w:r w:rsidRPr="00153C08">
        <w:rPr>
          <w:rFonts w:asciiTheme="minorHAnsi" w:hAnsiTheme="minorHAnsi" w:cstheme="minorHAnsi"/>
          <w:sz w:val="20"/>
          <w:szCs w:val="20"/>
        </w:rPr>
        <w:br/>
      </w:r>
      <w:r w:rsidR="00DB3DEB" w:rsidRPr="00153C08">
        <w:rPr>
          <w:rFonts w:asciiTheme="minorHAnsi" w:hAnsiTheme="minorHAnsi" w:cstheme="minorHAnsi"/>
          <w:i/>
          <w:sz w:val="22"/>
          <w:szCs w:val="22"/>
        </w:rPr>
        <w:t xml:space="preserve"> </w:t>
      </w:r>
    </w:p>
    <w:p w:rsidR="00AC0643" w:rsidRDefault="00DB3DEB" w:rsidP="00B00E02">
      <w:pPr>
        <w:pStyle w:val="NormaleWeb"/>
        <w:spacing w:before="0" w:beforeAutospacing="0" w:after="0" w:afterAutospacing="0"/>
      </w:pPr>
      <w:r w:rsidRPr="00DB3DEB">
        <w:rPr>
          <w:rFonts w:asciiTheme="minorHAnsi" w:hAnsiTheme="minorHAnsi" w:cstheme="minorHAnsi"/>
          <w:color w:val="000000"/>
          <w:sz w:val="22"/>
          <w:szCs w:val="22"/>
          <w:lang w:eastAsia="en-US"/>
        </w:rPr>
        <w:t> </w:t>
      </w:r>
    </w:p>
    <w:p w:rsidR="00AC0643" w:rsidRDefault="00AC0643" w:rsidP="00015B54">
      <w:pPr>
        <w:rPr>
          <w:b/>
        </w:rPr>
      </w:pPr>
      <w:r w:rsidRPr="00857A4F">
        <w:rPr>
          <w:b/>
        </w:rPr>
        <w:t>RISPOSTA</w:t>
      </w:r>
      <w:r w:rsidR="00DB3DEB">
        <w:rPr>
          <w:b/>
        </w:rPr>
        <w:t xml:space="preserve"> Quesito n. </w:t>
      </w:r>
      <w:r w:rsidR="00DE7D3C">
        <w:rPr>
          <w:b/>
        </w:rPr>
        <w:t>5</w:t>
      </w:r>
    </w:p>
    <w:p w:rsidR="004B3293" w:rsidRDefault="008605A6" w:rsidP="008605A6">
      <w:pPr>
        <w:pStyle w:val="Normale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Si rimanda alle risposte</w:t>
      </w:r>
      <w:r w:rsidR="005C1831">
        <w:rPr>
          <w:rFonts w:asciiTheme="minorHAnsi" w:hAnsiTheme="minorHAnsi" w:cstheme="minorHAnsi"/>
          <w:color w:val="000000"/>
          <w:sz w:val="22"/>
          <w:szCs w:val="22"/>
        </w:rPr>
        <w:t xml:space="preserve"> </w:t>
      </w:r>
      <w:r>
        <w:rPr>
          <w:rFonts w:asciiTheme="minorHAnsi" w:hAnsiTheme="minorHAnsi" w:cstheme="minorHAnsi"/>
          <w:color w:val="000000"/>
          <w:sz w:val="22"/>
          <w:szCs w:val="22"/>
        </w:rPr>
        <w:t>formulate per i quesiti precedenti.</w:t>
      </w:r>
      <w:r w:rsidR="005C1831">
        <w:rPr>
          <w:rFonts w:asciiTheme="minorHAnsi" w:hAnsiTheme="minorHAnsi" w:cstheme="minorHAnsi"/>
          <w:color w:val="000000"/>
          <w:sz w:val="22"/>
          <w:szCs w:val="22"/>
        </w:rPr>
        <w:t xml:space="preserve"> </w:t>
      </w:r>
    </w:p>
    <w:p w:rsidR="004B266A" w:rsidRDefault="004B266A" w:rsidP="00015B54">
      <w:pPr>
        <w:rPr>
          <w:b/>
        </w:rPr>
      </w:pPr>
      <w:bookmarkStart w:id="0" w:name="_GoBack"/>
      <w:bookmarkEnd w:id="0"/>
    </w:p>
    <w:p w:rsidR="00B00E02" w:rsidRPr="00B00E02" w:rsidRDefault="00B00E02" w:rsidP="00B00E02">
      <w:pPr>
        <w:pStyle w:val="NormaleWeb"/>
        <w:spacing w:before="0" w:beforeAutospacing="0" w:after="0" w:afterAutospacing="0"/>
        <w:jc w:val="both"/>
        <w:rPr>
          <w:rFonts w:asciiTheme="minorHAnsi" w:hAnsiTheme="minorHAnsi" w:cstheme="minorHAnsi"/>
          <w:sz w:val="22"/>
          <w:szCs w:val="22"/>
        </w:rPr>
      </w:pPr>
      <w:r w:rsidRPr="00B00E02">
        <w:rPr>
          <w:rFonts w:asciiTheme="minorHAnsi" w:hAnsiTheme="minorHAnsi" w:cstheme="minorHAnsi"/>
          <w:color w:val="000000"/>
          <w:sz w:val="22"/>
          <w:szCs w:val="22"/>
        </w:rPr>
        <w:t> </w:t>
      </w:r>
    </w:p>
    <w:sectPr w:rsidR="00B00E02" w:rsidRPr="00B00E0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4997"/>
    <w:multiLevelType w:val="hybridMultilevel"/>
    <w:tmpl w:val="191235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3CF1B32"/>
    <w:multiLevelType w:val="multilevel"/>
    <w:tmpl w:val="7D44005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5A500A"/>
    <w:multiLevelType w:val="multilevel"/>
    <w:tmpl w:val="CDD61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8F1CE9"/>
    <w:multiLevelType w:val="multilevel"/>
    <w:tmpl w:val="9820B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1445EB"/>
    <w:multiLevelType w:val="hybridMultilevel"/>
    <w:tmpl w:val="136EE040"/>
    <w:lvl w:ilvl="0" w:tplc="3762F1F6">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393648E"/>
    <w:multiLevelType w:val="multilevel"/>
    <w:tmpl w:val="DF7AEC6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1122F"/>
    <w:multiLevelType w:val="multilevel"/>
    <w:tmpl w:val="9DFE9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E505BC"/>
    <w:multiLevelType w:val="hybridMultilevel"/>
    <w:tmpl w:val="AF60A5B4"/>
    <w:lvl w:ilvl="0" w:tplc="2DD0CC92">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46DC25C8"/>
    <w:multiLevelType w:val="multilevel"/>
    <w:tmpl w:val="F84049A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F07BE4"/>
    <w:multiLevelType w:val="multilevel"/>
    <w:tmpl w:val="8A961B38"/>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BA0027"/>
    <w:multiLevelType w:val="hybridMultilevel"/>
    <w:tmpl w:val="EE5CD9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1096E55"/>
    <w:multiLevelType w:val="hybridMultilevel"/>
    <w:tmpl w:val="1912354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6F985D1B"/>
    <w:multiLevelType w:val="multilevel"/>
    <w:tmpl w:val="544C3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1"/>
  </w:num>
  <w:num w:numId="5">
    <w:abstractNumId w:val="6"/>
  </w:num>
  <w:num w:numId="6">
    <w:abstractNumId w:val="12"/>
  </w:num>
  <w:num w:numId="7">
    <w:abstractNumId w:val="9"/>
  </w:num>
  <w:num w:numId="8">
    <w:abstractNumId w:val="3"/>
  </w:num>
  <w:num w:numId="9">
    <w:abstractNumId w:val="2"/>
  </w:num>
  <w:num w:numId="10">
    <w:abstractNumId w:val="7"/>
  </w:num>
  <w:num w:numId="11">
    <w:abstractNumId w:val="5"/>
  </w:num>
  <w:num w:numId="12">
    <w:abstractNumId w:val="8"/>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54"/>
    <w:rsid w:val="00015B54"/>
    <w:rsid w:val="00121A32"/>
    <w:rsid w:val="00153C08"/>
    <w:rsid w:val="001A1964"/>
    <w:rsid w:val="00231501"/>
    <w:rsid w:val="004B266A"/>
    <w:rsid w:val="004B3293"/>
    <w:rsid w:val="005A7FFB"/>
    <w:rsid w:val="005C1831"/>
    <w:rsid w:val="006155D6"/>
    <w:rsid w:val="006B64A9"/>
    <w:rsid w:val="006D31AB"/>
    <w:rsid w:val="00715554"/>
    <w:rsid w:val="00857A4F"/>
    <w:rsid w:val="008605A6"/>
    <w:rsid w:val="009C792D"/>
    <w:rsid w:val="00A4350F"/>
    <w:rsid w:val="00A926D1"/>
    <w:rsid w:val="00AC0643"/>
    <w:rsid w:val="00B00E02"/>
    <w:rsid w:val="00B8557E"/>
    <w:rsid w:val="00C83FB2"/>
    <w:rsid w:val="00DB3DEB"/>
    <w:rsid w:val="00DC3028"/>
    <w:rsid w:val="00DE5561"/>
    <w:rsid w:val="00DE7D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7713"/>
  <w15:chartTrackingRefBased/>
  <w15:docId w15:val="{157847E8-B873-4AB2-92B9-A81C9ADB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7A4F"/>
    <w:pPr>
      <w:spacing w:after="200" w:line="276" w:lineRule="auto"/>
      <w:ind w:left="720"/>
      <w:contextualSpacing/>
    </w:pPr>
    <w:rPr>
      <w:rFonts w:ascii="Calibri" w:hAnsi="Calibri" w:cs="Calibri"/>
    </w:rPr>
  </w:style>
  <w:style w:type="paragraph" w:styleId="NormaleWeb">
    <w:name w:val="Normal (Web)"/>
    <w:basedOn w:val="Normale"/>
    <w:uiPriority w:val="99"/>
    <w:unhideWhenUsed/>
    <w:rsid w:val="00DB3DEB"/>
    <w:pPr>
      <w:spacing w:before="100" w:beforeAutospacing="1" w:after="100" w:afterAutospacing="1" w:line="240" w:lineRule="auto"/>
    </w:pPr>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769689">
      <w:bodyDiv w:val="1"/>
      <w:marLeft w:val="0"/>
      <w:marRight w:val="0"/>
      <w:marTop w:val="0"/>
      <w:marBottom w:val="0"/>
      <w:divBdr>
        <w:top w:val="none" w:sz="0" w:space="0" w:color="auto"/>
        <w:left w:val="none" w:sz="0" w:space="0" w:color="auto"/>
        <w:bottom w:val="none" w:sz="0" w:space="0" w:color="auto"/>
        <w:right w:val="none" w:sz="0" w:space="0" w:color="auto"/>
      </w:divBdr>
    </w:div>
    <w:div w:id="1020356733">
      <w:bodyDiv w:val="1"/>
      <w:marLeft w:val="0"/>
      <w:marRight w:val="0"/>
      <w:marTop w:val="0"/>
      <w:marBottom w:val="0"/>
      <w:divBdr>
        <w:top w:val="none" w:sz="0" w:space="0" w:color="auto"/>
        <w:left w:val="none" w:sz="0" w:space="0" w:color="auto"/>
        <w:bottom w:val="none" w:sz="0" w:space="0" w:color="auto"/>
        <w:right w:val="none" w:sz="0" w:space="0" w:color="auto"/>
      </w:divBdr>
    </w:div>
    <w:div w:id="1142162098">
      <w:bodyDiv w:val="1"/>
      <w:marLeft w:val="0"/>
      <w:marRight w:val="0"/>
      <w:marTop w:val="0"/>
      <w:marBottom w:val="0"/>
      <w:divBdr>
        <w:top w:val="none" w:sz="0" w:space="0" w:color="auto"/>
        <w:left w:val="none" w:sz="0" w:space="0" w:color="auto"/>
        <w:bottom w:val="none" w:sz="0" w:space="0" w:color="auto"/>
        <w:right w:val="none" w:sz="0" w:space="0" w:color="auto"/>
      </w:divBdr>
    </w:div>
    <w:div w:id="1373116444">
      <w:bodyDiv w:val="1"/>
      <w:marLeft w:val="0"/>
      <w:marRight w:val="0"/>
      <w:marTop w:val="0"/>
      <w:marBottom w:val="0"/>
      <w:divBdr>
        <w:top w:val="none" w:sz="0" w:space="0" w:color="auto"/>
        <w:left w:val="none" w:sz="0" w:space="0" w:color="auto"/>
        <w:bottom w:val="none" w:sz="0" w:space="0" w:color="auto"/>
        <w:right w:val="none" w:sz="0" w:space="0" w:color="auto"/>
      </w:divBdr>
    </w:div>
    <w:div w:id="147621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342</Words>
  <Characters>1952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Aurora Cavarra</dc:creator>
  <cp:keywords/>
  <dc:description/>
  <cp:lastModifiedBy>Catia Betti</cp:lastModifiedBy>
  <cp:revision>12</cp:revision>
  <dcterms:created xsi:type="dcterms:W3CDTF">2018-06-11T09:24:00Z</dcterms:created>
  <dcterms:modified xsi:type="dcterms:W3CDTF">2018-06-13T08:22:00Z</dcterms:modified>
</cp:coreProperties>
</file>