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Default="00DB3DEB" w:rsidP="00015B54">
      <w:pPr>
        <w:rPr>
          <w:b/>
        </w:rPr>
      </w:pPr>
      <w:r>
        <w:rPr>
          <w:b/>
        </w:rPr>
        <w:t xml:space="preserve">QUESITO N. </w:t>
      </w:r>
      <w:r w:rsidR="00903FA5">
        <w:rPr>
          <w:b/>
        </w:rPr>
        <w:t>3</w:t>
      </w:r>
    </w:p>
    <w:p w:rsidR="00011035" w:rsidRPr="00011035" w:rsidRDefault="00011035" w:rsidP="00744EBD">
      <w:pPr>
        <w:pStyle w:val="Paragrafoelenco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11035">
        <w:rPr>
          <w:rFonts w:eastAsia="Times New Roman"/>
        </w:rPr>
        <w:t>1.</w:t>
      </w:r>
      <w:r w:rsidRPr="00011035">
        <w:rPr>
          <w:rFonts w:eastAsia="Times New Roman"/>
          <w:sz w:val="14"/>
          <w:szCs w:val="14"/>
        </w:rPr>
        <w:t xml:space="preserve">      </w:t>
      </w:r>
      <w:r w:rsidRPr="00011035">
        <w:t>Con riferimento agli art. 13 e 14 del Capitolato Speciale:</w:t>
      </w:r>
    </w:p>
    <w:p w:rsidR="00011035" w:rsidRPr="00011035" w:rsidRDefault="00011035" w:rsidP="00744EB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11035">
        <w:t>Si richiede il volume annuo riferito ai mandati e reversali e relativi beneficiari/debitori ed il numero degli ordi</w:t>
      </w:r>
      <w:r w:rsidR="00744EBD">
        <w:t>ni di accreditamento da gestire;</w:t>
      </w:r>
    </w:p>
    <w:p w:rsidR="00011035" w:rsidRPr="00011035" w:rsidRDefault="00011035" w:rsidP="0074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1035">
        <w:t> </w:t>
      </w:r>
      <w:r w:rsidRPr="00011035">
        <w:rPr>
          <w:rFonts w:eastAsia="Times New Roman"/>
        </w:rPr>
        <w:t>2.</w:t>
      </w:r>
      <w:r w:rsidRPr="00011035">
        <w:rPr>
          <w:rFonts w:eastAsia="Times New Roman"/>
          <w:sz w:val="14"/>
          <w:szCs w:val="14"/>
        </w:rPr>
        <w:t xml:space="preserve">      </w:t>
      </w:r>
      <w:r w:rsidRPr="00011035">
        <w:t xml:space="preserve">Con riferimento all’ Art. 3.2 del Capitolato Speciale: </w:t>
      </w:r>
    </w:p>
    <w:p w:rsidR="00011035" w:rsidRPr="00011035" w:rsidRDefault="00011035" w:rsidP="00744EB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11035">
        <w:t>si richiede se l’interscambio informatizzato della documentazione si riferisce anche alla trasmissione digitale del bilancio e delle delibere di variazione</w:t>
      </w:r>
      <w:r w:rsidR="00744EBD">
        <w:t>;</w:t>
      </w:r>
    </w:p>
    <w:p w:rsidR="00011035" w:rsidRPr="00011035" w:rsidRDefault="00011035" w:rsidP="0074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1035">
        <w:t> </w:t>
      </w:r>
      <w:r w:rsidRPr="00011035">
        <w:rPr>
          <w:rFonts w:eastAsia="Times New Roman"/>
        </w:rPr>
        <w:t>3.</w:t>
      </w:r>
      <w:r w:rsidRPr="00011035">
        <w:rPr>
          <w:rFonts w:eastAsia="Times New Roman"/>
          <w:sz w:val="14"/>
          <w:szCs w:val="14"/>
        </w:rPr>
        <w:t xml:space="preserve">      </w:t>
      </w:r>
      <w:r w:rsidRPr="00011035">
        <w:t xml:space="preserve">Con riferimento all’Art. 3.12 del Capitolato Speciale </w:t>
      </w:r>
    </w:p>
    <w:p w:rsidR="00011035" w:rsidRPr="00011035" w:rsidRDefault="00011035" w:rsidP="00744EB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11035">
        <w:t>Si richiede il numero dei c/c postali da gestire e se per gli stessi le attività del tesoriere sono limitate al normale prelievo richiesto periodicamente dall’ente (di norma ogni 15 gg) o prevede attività di rendicontazione diverse</w:t>
      </w:r>
      <w:r w:rsidR="00744EBD">
        <w:t>;</w:t>
      </w:r>
    </w:p>
    <w:p w:rsidR="00011035" w:rsidRPr="00011035" w:rsidRDefault="00011035" w:rsidP="0074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1035">
        <w:t> </w:t>
      </w:r>
      <w:r w:rsidRPr="00011035">
        <w:rPr>
          <w:rFonts w:eastAsia="Times New Roman"/>
        </w:rPr>
        <w:t>4.</w:t>
      </w:r>
      <w:r w:rsidRPr="00011035">
        <w:rPr>
          <w:rFonts w:eastAsia="Times New Roman"/>
          <w:sz w:val="14"/>
          <w:szCs w:val="14"/>
        </w:rPr>
        <w:t xml:space="preserve">      </w:t>
      </w:r>
      <w:r w:rsidRPr="00011035">
        <w:t>Con riferimento all’Art. 14.1 del Capitolato Speciale</w:t>
      </w:r>
    </w:p>
    <w:p w:rsidR="00011035" w:rsidRPr="00011035" w:rsidRDefault="00011035" w:rsidP="00744EB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11035">
        <w:t>Si richiede se gli ordini di accreditamento e i rispettivi ordinativi di pagamento e buoni di prelevamento siano trasmessi dall’Ente in formato</w:t>
      </w:r>
      <w:r w:rsidR="00744EBD">
        <w:t xml:space="preserve"> cartaceo o in formato digitale;</w:t>
      </w:r>
    </w:p>
    <w:p w:rsidR="00011035" w:rsidRPr="00011035" w:rsidRDefault="00011035" w:rsidP="0074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1035">
        <w:t> </w:t>
      </w:r>
      <w:r w:rsidRPr="00011035">
        <w:rPr>
          <w:rFonts w:eastAsia="Times New Roman"/>
        </w:rPr>
        <w:t>5.</w:t>
      </w:r>
      <w:r w:rsidRPr="00011035">
        <w:rPr>
          <w:rFonts w:eastAsia="Times New Roman"/>
          <w:sz w:val="14"/>
          <w:szCs w:val="14"/>
        </w:rPr>
        <w:t xml:space="preserve">      </w:t>
      </w:r>
      <w:r w:rsidRPr="00011035">
        <w:t>Con riferimento all’Art. 24.2.c</w:t>
      </w:r>
    </w:p>
    <w:p w:rsidR="00011035" w:rsidRPr="00011035" w:rsidRDefault="00011035" w:rsidP="00744EBD">
      <w:pPr>
        <w:spacing w:after="0" w:line="240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 w:rsidRPr="00011035">
        <w:t xml:space="preserve">Si richiede di specificare quali siano in dettaglio gli </w:t>
      </w:r>
      <w:proofErr w:type="gramStart"/>
      <w:r w:rsidRPr="00011035">
        <w:t>ademp</w:t>
      </w:r>
      <w:r w:rsidR="00744EBD">
        <w:t>imenti  a</w:t>
      </w:r>
      <w:proofErr w:type="gramEnd"/>
      <w:r w:rsidR="00744EBD">
        <w:t xml:space="preserve"> cui si fa riferimento;</w:t>
      </w:r>
    </w:p>
    <w:p w:rsidR="00011035" w:rsidRPr="00011035" w:rsidRDefault="00011035" w:rsidP="00744EBD">
      <w:pPr>
        <w:spacing w:after="0" w:line="240" w:lineRule="auto"/>
        <w:jc w:val="both"/>
        <w:rPr>
          <w:b/>
        </w:rPr>
      </w:pPr>
      <w:r w:rsidRPr="00011035">
        <w:t> </w:t>
      </w:r>
      <w:r w:rsidRPr="00011035">
        <w:rPr>
          <w:rFonts w:eastAsia="Times New Roman"/>
        </w:rPr>
        <w:t>6.</w:t>
      </w:r>
      <w:r w:rsidRPr="00011035">
        <w:rPr>
          <w:rFonts w:eastAsia="Times New Roman"/>
          <w:sz w:val="14"/>
          <w:szCs w:val="14"/>
        </w:rPr>
        <w:t xml:space="preserve">      </w:t>
      </w:r>
      <w:r w:rsidRPr="00011035">
        <w:t>Si richiede l’ammontare delle procedure esecutive in essere a carico dell’Ente</w:t>
      </w:r>
      <w:r w:rsidR="00744EBD">
        <w:t>.</w:t>
      </w:r>
    </w:p>
    <w:p w:rsidR="00DB3DEB" w:rsidRPr="00DB3DEB" w:rsidRDefault="00DB3DEB" w:rsidP="00DB3DEB">
      <w:pPr>
        <w:pStyle w:val="NormaleWeb"/>
        <w:adjustRightInd w:val="0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DB3DE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AC0643" w:rsidRDefault="00DB3DEB" w:rsidP="00B00E02">
      <w:pPr>
        <w:pStyle w:val="NormaleWeb"/>
        <w:spacing w:before="0" w:beforeAutospacing="0" w:after="0" w:afterAutospacing="0"/>
      </w:pPr>
      <w:r w:rsidRPr="00DB3DE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DB3DEB">
        <w:rPr>
          <w:b/>
        </w:rPr>
        <w:t xml:space="preserve"> Quesito n. </w:t>
      </w:r>
      <w:r w:rsidR="00903FA5">
        <w:rPr>
          <w:b/>
        </w:rPr>
        <w:t>3</w:t>
      </w:r>
    </w:p>
    <w:p w:rsidR="00EA12BF" w:rsidRPr="005640B6" w:rsidRDefault="00EA12BF" w:rsidP="00EA12BF">
      <w:pPr>
        <w:pStyle w:val="NormaleWeb"/>
        <w:spacing w:before="0" w:beforeAutospacing="0" w:after="0" w:afterAutospacing="0"/>
        <w:ind w:left="45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1950B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40B6" w:rsidRPr="005640B6">
        <w:rPr>
          <w:rFonts w:asciiTheme="minorHAnsi" w:hAnsiTheme="minorHAnsi" w:cstheme="minorBidi"/>
          <w:sz w:val="22"/>
          <w:szCs w:val="22"/>
          <w:lang w:eastAsia="en-US"/>
        </w:rPr>
        <w:t>-nel 2017 il volume annuo riferito ai mandati e reversali è rispettivamente pari ad euro 2.597.136.058,58 ed euro 2.674.376.689,37;</w:t>
      </w:r>
    </w:p>
    <w:p w:rsidR="00EA12BF" w:rsidRPr="005640B6" w:rsidRDefault="005640B6" w:rsidP="00EA12BF">
      <w:pPr>
        <w:pStyle w:val="NormaleWeb"/>
        <w:spacing w:before="0" w:beforeAutospacing="0" w:after="0" w:afterAutospacing="0"/>
        <w:ind w:left="45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5640B6">
        <w:rPr>
          <w:rFonts w:asciiTheme="minorHAnsi" w:hAnsiTheme="minorHAnsi" w:cstheme="minorBidi"/>
          <w:sz w:val="22"/>
          <w:szCs w:val="22"/>
          <w:lang w:eastAsia="en-US"/>
        </w:rPr>
        <w:t xml:space="preserve">il numero dei beneficiari/debitori è n. 2.864, il numero degli ordini di accreditamento </w:t>
      </w:r>
      <w:proofErr w:type="spellStart"/>
      <w:proofErr w:type="gramStart"/>
      <w:r w:rsidRPr="005640B6">
        <w:rPr>
          <w:rFonts w:asciiTheme="minorHAnsi" w:hAnsiTheme="minorHAnsi" w:cstheme="minorBidi"/>
          <w:sz w:val="22"/>
          <w:szCs w:val="22"/>
          <w:lang w:eastAsia="en-US"/>
        </w:rPr>
        <w:t>e’</w:t>
      </w:r>
      <w:proofErr w:type="spellEnd"/>
      <w:proofErr w:type="gramEnd"/>
      <w:r w:rsidRPr="005640B6">
        <w:rPr>
          <w:rFonts w:asciiTheme="minorHAnsi" w:hAnsiTheme="minorHAnsi" w:cstheme="minorBidi"/>
          <w:sz w:val="22"/>
          <w:szCs w:val="22"/>
          <w:lang w:eastAsia="en-US"/>
        </w:rPr>
        <w:t xml:space="preserve"> pari a n. 7.626</w:t>
      </w:r>
    </w:p>
    <w:p w:rsidR="00EA12BF" w:rsidRPr="005640B6" w:rsidRDefault="00EA12BF" w:rsidP="00EA12BF">
      <w:pPr>
        <w:pStyle w:val="NormaleWeb"/>
        <w:spacing w:before="0" w:beforeAutospacing="0" w:after="0" w:afterAutospacing="0"/>
        <w:ind w:left="45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EA12BF" w:rsidRPr="005640B6" w:rsidRDefault="005640B6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5640B6">
        <w:rPr>
          <w:rFonts w:asciiTheme="minorHAnsi" w:hAnsiTheme="minorHAnsi" w:cstheme="minorBidi"/>
          <w:sz w:val="22"/>
          <w:szCs w:val="22"/>
          <w:lang w:eastAsia="en-US"/>
        </w:rPr>
        <w:t>2 – si esso si riferisce anche alla trasmissione digitale del bilancio e delle delibere di variazione</w:t>
      </w:r>
    </w:p>
    <w:p w:rsidR="00EA12BF" w:rsidRPr="005640B6" w:rsidRDefault="00EA12BF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EA12BF" w:rsidRPr="005640B6" w:rsidRDefault="005640B6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5640B6">
        <w:rPr>
          <w:rFonts w:asciiTheme="minorHAnsi" w:hAnsiTheme="minorHAnsi" w:cstheme="minorBidi"/>
          <w:sz w:val="22"/>
          <w:szCs w:val="22"/>
          <w:lang w:eastAsia="en-US"/>
        </w:rPr>
        <w:t>3- il numero dei c/c postali è pari a n. 13; per essi l’attivit</w:t>
      </w:r>
      <w:r w:rsidR="0005193D">
        <w:rPr>
          <w:rFonts w:asciiTheme="minorHAnsi" w:hAnsiTheme="minorHAnsi" w:cstheme="minorBidi"/>
          <w:sz w:val="22"/>
          <w:szCs w:val="22"/>
          <w:lang w:eastAsia="en-US"/>
        </w:rPr>
        <w:t>à</w:t>
      </w:r>
      <w:bookmarkStart w:id="0" w:name="_GoBack"/>
      <w:bookmarkEnd w:id="0"/>
      <w:r w:rsidRPr="005640B6">
        <w:rPr>
          <w:rFonts w:asciiTheme="minorHAnsi" w:hAnsiTheme="minorHAnsi" w:cstheme="minorBidi"/>
          <w:sz w:val="22"/>
          <w:szCs w:val="22"/>
          <w:lang w:eastAsia="en-US"/>
        </w:rPr>
        <w:t>’ del tesoriere è limitata al normale prelievo ri</w:t>
      </w:r>
      <w:r>
        <w:rPr>
          <w:rFonts w:asciiTheme="minorHAnsi" w:hAnsiTheme="minorHAnsi" w:cstheme="minorBidi"/>
          <w:sz w:val="22"/>
          <w:szCs w:val="22"/>
          <w:lang w:eastAsia="en-US"/>
        </w:rPr>
        <w:t>c</w:t>
      </w:r>
      <w:r w:rsidRPr="005640B6">
        <w:rPr>
          <w:rFonts w:asciiTheme="minorHAnsi" w:hAnsiTheme="minorHAnsi" w:cstheme="minorBidi"/>
          <w:sz w:val="22"/>
          <w:szCs w:val="22"/>
          <w:lang w:eastAsia="en-US"/>
        </w:rPr>
        <w:t>hiesto</w:t>
      </w:r>
    </w:p>
    <w:p w:rsidR="00EA12BF" w:rsidRPr="005640B6" w:rsidRDefault="00EA12BF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EA12BF" w:rsidRPr="005640B6" w:rsidRDefault="005640B6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5640B6">
        <w:rPr>
          <w:rFonts w:asciiTheme="minorHAnsi" w:hAnsiTheme="minorHAnsi" w:cstheme="minorBidi"/>
          <w:sz w:val="22"/>
          <w:szCs w:val="22"/>
          <w:lang w:eastAsia="en-US"/>
        </w:rPr>
        <w:t>4 -gli ordini di accreditamento e i rispettivi ordinativi di pagamento e buoni di prelevamento sono trasmessi in formato digitale</w:t>
      </w:r>
    </w:p>
    <w:p w:rsidR="00EA12BF" w:rsidRPr="005640B6" w:rsidRDefault="00EA12BF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EA12BF" w:rsidRPr="005640B6" w:rsidRDefault="005640B6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1950BD">
        <w:rPr>
          <w:rFonts w:asciiTheme="minorHAnsi" w:hAnsiTheme="minorHAnsi" w:cstheme="minorBidi"/>
          <w:sz w:val="22"/>
          <w:szCs w:val="22"/>
          <w:lang w:eastAsia="en-US"/>
        </w:rPr>
        <w:t>5</w:t>
      </w:r>
      <w:r w:rsidRPr="005640B6">
        <w:rPr>
          <w:rFonts w:asciiTheme="minorHAnsi" w:hAnsiTheme="minorHAnsi" w:cstheme="minorBidi"/>
          <w:sz w:val="22"/>
          <w:szCs w:val="22"/>
          <w:lang w:eastAsia="en-US"/>
        </w:rPr>
        <w:t>- si precisa che i dati e le notizie fanno riferimento alle informazioni necessarie ai fini della regolarizzazione delle operazioni di tesoreria (provvisori in entrata e in uscita/carte di credito/gestione estratto conto economale</w:t>
      </w:r>
    </w:p>
    <w:p w:rsidR="00EA12BF" w:rsidRPr="005640B6" w:rsidRDefault="00EA12BF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EA12BF" w:rsidRPr="005640B6" w:rsidRDefault="005640B6" w:rsidP="00EA12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5640B6">
        <w:rPr>
          <w:rFonts w:asciiTheme="minorHAnsi" w:hAnsiTheme="minorHAnsi" w:cstheme="minorBidi"/>
          <w:sz w:val="22"/>
          <w:szCs w:val="22"/>
          <w:lang w:eastAsia="en-US"/>
        </w:rPr>
        <w:t>6-non risultano procedure esecutive in essere a carico dell’ente</w:t>
      </w:r>
    </w:p>
    <w:p w:rsidR="00B00E02" w:rsidRPr="00AB064B" w:rsidRDefault="00B00E02" w:rsidP="00B00E0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B00E02" w:rsidRPr="00AB0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B32"/>
    <w:multiLevelType w:val="multilevel"/>
    <w:tmpl w:val="7D4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5A500A"/>
    <w:multiLevelType w:val="multilevel"/>
    <w:tmpl w:val="CDD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F1CE9"/>
    <w:multiLevelType w:val="multilevel"/>
    <w:tmpl w:val="982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3648E"/>
    <w:multiLevelType w:val="multilevel"/>
    <w:tmpl w:val="DF7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1122F"/>
    <w:multiLevelType w:val="multilevel"/>
    <w:tmpl w:val="9DF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505BC"/>
    <w:multiLevelType w:val="hybridMultilevel"/>
    <w:tmpl w:val="AF60A5B4"/>
    <w:lvl w:ilvl="0" w:tplc="2DD0CC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11EF2"/>
    <w:multiLevelType w:val="hybridMultilevel"/>
    <w:tmpl w:val="A6442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25C8"/>
    <w:multiLevelType w:val="multilevel"/>
    <w:tmpl w:val="F8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F07BE4"/>
    <w:multiLevelType w:val="multilevel"/>
    <w:tmpl w:val="8A9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85D1B"/>
    <w:multiLevelType w:val="multilevel"/>
    <w:tmpl w:val="544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1035"/>
    <w:rsid w:val="00015B54"/>
    <w:rsid w:val="0005193D"/>
    <w:rsid w:val="00121A32"/>
    <w:rsid w:val="001A1964"/>
    <w:rsid w:val="00231501"/>
    <w:rsid w:val="004D0C2B"/>
    <w:rsid w:val="0051504F"/>
    <w:rsid w:val="005640B6"/>
    <w:rsid w:val="005A7FFB"/>
    <w:rsid w:val="006155D6"/>
    <w:rsid w:val="006B64A9"/>
    <w:rsid w:val="00715554"/>
    <w:rsid w:val="00744EBD"/>
    <w:rsid w:val="00857A4F"/>
    <w:rsid w:val="00903FA5"/>
    <w:rsid w:val="00A4350F"/>
    <w:rsid w:val="00AB064B"/>
    <w:rsid w:val="00AC0643"/>
    <w:rsid w:val="00B00E02"/>
    <w:rsid w:val="00B8557E"/>
    <w:rsid w:val="00C83FB2"/>
    <w:rsid w:val="00D03F55"/>
    <w:rsid w:val="00DB3DEB"/>
    <w:rsid w:val="00DC3028"/>
    <w:rsid w:val="00E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7BB2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B3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13</cp:revision>
  <dcterms:created xsi:type="dcterms:W3CDTF">2018-06-11T09:24:00Z</dcterms:created>
  <dcterms:modified xsi:type="dcterms:W3CDTF">2018-06-13T08:10:00Z</dcterms:modified>
</cp:coreProperties>
</file>