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54" w:rsidRPr="00857A4F" w:rsidRDefault="00DB3DEB" w:rsidP="00015B54">
      <w:pPr>
        <w:rPr>
          <w:b/>
        </w:rPr>
      </w:pPr>
      <w:r>
        <w:rPr>
          <w:b/>
        </w:rPr>
        <w:t>QUESITO N. 2</w:t>
      </w:r>
    </w:p>
    <w:p w:rsidR="00DB3DEB" w:rsidRPr="00DB3DEB" w:rsidRDefault="00B00E02" w:rsidP="00DB3DEB">
      <w:pPr>
        <w:pStyle w:val="NormaleWeb"/>
        <w:spacing w:before="0" w:beforeAutospacing="0" w:after="0" w:afterAutospacing="0"/>
        <w:jc w:val="both"/>
        <w:rPr>
          <w:rFonts w:asciiTheme="minorHAnsi" w:hAnsiTheme="minorHAnsi" w:cstheme="minorHAnsi"/>
          <w:sz w:val="22"/>
          <w:szCs w:val="22"/>
        </w:rPr>
      </w:pPr>
      <w:r>
        <w:rPr>
          <w:rFonts w:asciiTheme="minorHAnsi" w:hAnsiTheme="minorHAnsi" w:cstheme="minorHAnsi"/>
          <w:color w:val="000000"/>
          <w:sz w:val="22"/>
          <w:szCs w:val="22"/>
        </w:rPr>
        <w:t>In merito al bando di g</w:t>
      </w:r>
      <w:r w:rsidR="00DB3DEB" w:rsidRPr="00DB3DEB">
        <w:rPr>
          <w:rFonts w:asciiTheme="minorHAnsi" w:hAnsiTheme="minorHAnsi" w:cstheme="minorHAnsi"/>
          <w:color w:val="000000"/>
          <w:sz w:val="22"/>
          <w:szCs w:val="22"/>
        </w:rPr>
        <w:t>ara a procedura aperta per affidamento del Servizio di tesoreria CIG  74308947b6, si richiedono i seguenti quesiti e dati.</w:t>
      </w:r>
    </w:p>
    <w:p w:rsidR="00DB3DEB" w:rsidRPr="00DB3DEB" w:rsidRDefault="00DB3DEB" w:rsidP="00DB3DEB">
      <w:pPr>
        <w:pStyle w:val="NormaleWeb"/>
        <w:spacing w:before="0" w:beforeAutospacing="0" w:after="0" w:afterAutospacing="0"/>
        <w:jc w:val="both"/>
        <w:rPr>
          <w:rFonts w:asciiTheme="minorHAnsi" w:hAnsiTheme="minorHAnsi" w:cstheme="minorHAnsi"/>
          <w:sz w:val="22"/>
          <w:szCs w:val="22"/>
        </w:rPr>
      </w:pPr>
      <w:r w:rsidRPr="00DB3DEB">
        <w:rPr>
          <w:rFonts w:asciiTheme="minorHAnsi" w:hAnsiTheme="minorHAnsi" w:cstheme="minorHAnsi"/>
          <w:color w:val="000000"/>
          <w:sz w:val="22"/>
          <w:szCs w:val="22"/>
        </w:rPr>
        <w:t> </w:t>
      </w:r>
    </w:p>
    <w:p w:rsidR="00DB3DEB" w:rsidRPr="00DB3DEB" w:rsidRDefault="00DB3DEB" w:rsidP="00DB3DEB">
      <w:pPr>
        <w:pStyle w:val="NormaleWeb"/>
        <w:numPr>
          <w:ilvl w:val="0"/>
          <w:numId w:val="4"/>
        </w:numPr>
        <w:spacing w:before="0" w:beforeAutospacing="0" w:after="0" w:afterAutospacing="0"/>
        <w:contextualSpacing/>
        <w:jc w:val="both"/>
        <w:rPr>
          <w:rFonts w:asciiTheme="minorHAnsi" w:hAnsiTheme="minorHAnsi" w:cstheme="minorHAnsi"/>
          <w:color w:val="000000"/>
          <w:sz w:val="22"/>
          <w:szCs w:val="22"/>
        </w:rPr>
      </w:pPr>
      <w:r w:rsidRPr="00DB3DEB">
        <w:rPr>
          <w:rFonts w:asciiTheme="minorHAnsi" w:hAnsiTheme="minorHAnsi" w:cstheme="minorHAnsi"/>
          <w:color w:val="000000"/>
          <w:sz w:val="22"/>
          <w:szCs w:val="22"/>
        </w:rPr>
        <w:t>Il comma 8 dell'art. 3 del Capitolato Speciale prevede che "</w:t>
      </w:r>
      <w:r w:rsidRPr="00DB3DEB">
        <w:rPr>
          <w:rFonts w:asciiTheme="minorHAnsi" w:hAnsiTheme="minorHAnsi" w:cstheme="minorHAnsi"/>
          <w:i/>
          <w:color w:val="000000"/>
          <w:sz w:val="22"/>
          <w:szCs w:val="22"/>
        </w:rPr>
        <w:t xml:space="preserve">Il Tesoriere ha l'obbligo di garantire, alla data di inizio del servizio, l'operatività della trasmissione all'Agenzia delle Entrate mediante canale telematico dei modelli di versamento Enti pubblici e dell'operazioni di prelievo autorizzato automatico SEPA Direct </w:t>
      </w:r>
      <w:proofErr w:type="spellStart"/>
      <w:r w:rsidRPr="00DB3DEB">
        <w:rPr>
          <w:rFonts w:asciiTheme="minorHAnsi" w:hAnsiTheme="minorHAnsi" w:cstheme="minorHAnsi"/>
          <w:i/>
          <w:color w:val="000000"/>
          <w:sz w:val="22"/>
          <w:szCs w:val="22"/>
        </w:rPr>
        <w:t>Debit</w:t>
      </w:r>
      <w:proofErr w:type="spellEnd"/>
      <w:r w:rsidRPr="00DB3DEB">
        <w:rPr>
          <w:rFonts w:asciiTheme="minorHAnsi" w:hAnsiTheme="minorHAnsi" w:cstheme="minorHAnsi"/>
          <w:i/>
          <w:color w:val="000000"/>
          <w:sz w:val="22"/>
          <w:szCs w:val="22"/>
        </w:rPr>
        <w:t xml:space="preserve"> (SDD)."</w:t>
      </w:r>
    </w:p>
    <w:p w:rsidR="00DB3DEB" w:rsidRPr="00DB3DEB" w:rsidRDefault="00DB3DEB" w:rsidP="00DB3DEB">
      <w:pPr>
        <w:pStyle w:val="NormaleWeb"/>
        <w:adjustRightInd w:val="0"/>
        <w:spacing w:before="0" w:beforeAutospacing="0" w:after="0" w:afterAutospacing="0"/>
        <w:ind w:left="720"/>
        <w:contextualSpacing/>
        <w:jc w:val="both"/>
        <w:rPr>
          <w:rFonts w:asciiTheme="minorHAnsi" w:hAnsiTheme="minorHAnsi" w:cstheme="minorHAnsi"/>
          <w:sz w:val="22"/>
          <w:szCs w:val="22"/>
        </w:rPr>
      </w:pPr>
      <w:r w:rsidRPr="00DB3DEB">
        <w:rPr>
          <w:rFonts w:asciiTheme="minorHAnsi" w:hAnsiTheme="minorHAnsi" w:cstheme="minorHAnsi"/>
          <w:color w:val="000000"/>
          <w:sz w:val="22"/>
          <w:szCs w:val="22"/>
        </w:rPr>
        <w:t>Si richiedono al riguardo chiarimenti circa l'operatività descritta in tale articolo.</w:t>
      </w:r>
    </w:p>
    <w:p w:rsidR="00DB3DEB" w:rsidRPr="00DB3DEB" w:rsidRDefault="00DB3DEB" w:rsidP="00DB3DEB">
      <w:pPr>
        <w:pStyle w:val="NormaleWeb"/>
        <w:adjustRightInd w:val="0"/>
        <w:spacing w:before="0" w:beforeAutospacing="0" w:after="0" w:afterAutospacing="0"/>
        <w:jc w:val="both"/>
        <w:rPr>
          <w:rFonts w:asciiTheme="minorHAnsi" w:hAnsiTheme="minorHAnsi" w:cstheme="minorHAnsi"/>
          <w:sz w:val="22"/>
          <w:szCs w:val="22"/>
        </w:rPr>
      </w:pPr>
      <w:r w:rsidRPr="00DB3DEB">
        <w:rPr>
          <w:rFonts w:asciiTheme="minorHAnsi" w:hAnsiTheme="minorHAnsi" w:cstheme="minorHAnsi"/>
          <w:color w:val="000000"/>
          <w:sz w:val="22"/>
          <w:szCs w:val="22"/>
        </w:rPr>
        <w:t> </w:t>
      </w:r>
    </w:p>
    <w:p w:rsidR="00DB3DEB" w:rsidRPr="00DB3DEB" w:rsidRDefault="00DB3DEB" w:rsidP="00B00E02">
      <w:pPr>
        <w:pStyle w:val="NormaleWeb"/>
        <w:numPr>
          <w:ilvl w:val="0"/>
          <w:numId w:val="4"/>
        </w:numPr>
        <w:spacing w:before="0" w:beforeAutospacing="0" w:after="0" w:afterAutospacing="0"/>
        <w:contextualSpacing/>
        <w:jc w:val="both"/>
        <w:rPr>
          <w:rFonts w:asciiTheme="minorHAnsi" w:hAnsiTheme="minorHAnsi" w:cstheme="minorHAnsi"/>
          <w:color w:val="000000"/>
          <w:sz w:val="22"/>
          <w:szCs w:val="22"/>
        </w:rPr>
      </w:pPr>
      <w:r w:rsidRPr="00DB3DEB">
        <w:rPr>
          <w:rFonts w:asciiTheme="minorHAnsi" w:hAnsiTheme="minorHAnsi" w:cstheme="minorHAnsi"/>
          <w:color w:val="000000"/>
          <w:sz w:val="22"/>
          <w:szCs w:val="22"/>
        </w:rPr>
        <w:t>Il comma 13 dell'art. 3 del Capitolato Speciale prevede che "</w:t>
      </w:r>
      <w:r w:rsidRPr="00DB3DEB">
        <w:rPr>
          <w:rFonts w:asciiTheme="minorHAnsi" w:hAnsiTheme="minorHAnsi" w:cstheme="minorHAnsi"/>
          <w:i/>
          <w:color w:val="000000"/>
          <w:sz w:val="22"/>
          <w:szCs w:val="22"/>
        </w:rPr>
        <w:t xml:space="preserve">Nell'espletamento del servizio, il Tesoriere è tenuto, altresì a fornire al sistema informatico della Regione l'aggiornamento tempestivo dei codici IBAN eventualmente introdotti o modificati dal sistema bancario italiano". </w:t>
      </w:r>
    </w:p>
    <w:p w:rsidR="00DB3DEB" w:rsidRPr="00DB3DEB" w:rsidRDefault="00DB3DEB" w:rsidP="00B00E02">
      <w:pPr>
        <w:pStyle w:val="NormaleWeb"/>
        <w:adjustRightInd w:val="0"/>
        <w:spacing w:before="0" w:beforeAutospacing="0" w:after="0" w:afterAutospacing="0"/>
        <w:ind w:firstLine="708"/>
        <w:jc w:val="both"/>
        <w:rPr>
          <w:rFonts w:asciiTheme="minorHAnsi" w:hAnsiTheme="minorHAnsi" w:cstheme="minorHAnsi"/>
          <w:sz w:val="22"/>
          <w:szCs w:val="22"/>
        </w:rPr>
      </w:pPr>
      <w:r w:rsidRPr="00DB3DEB">
        <w:rPr>
          <w:rFonts w:asciiTheme="minorHAnsi" w:hAnsiTheme="minorHAnsi" w:cstheme="minorHAnsi"/>
          <w:color w:val="000000"/>
          <w:sz w:val="22"/>
          <w:szCs w:val="22"/>
        </w:rPr>
        <w:t> Si richiedono al riguardo chiarimenti circa l'operatività descritta in tale articolo.</w:t>
      </w:r>
    </w:p>
    <w:p w:rsidR="00DB3DEB" w:rsidRPr="00DB3DEB" w:rsidRDefault="00DB3DEB" w:rsidP="00DB3DEB">
      <w:pPr>
        <w:pStyle w:val="NormaleWeb"/>
        <w:spacing w:before="0" w:beforeAutospacing="0" w:after="0" w:afterAutospacing="0"/>
        <w:jc w:val="both"/>
        <w:rPr>
          <w:rFonts w:asciiTheme="minorHAnsi" w:hAnsiTheme="minorHAnsi" w:cstheme="minorHAnsi"/>
          <w:sz w:val="22"/>
          <w:szCs w:val="22"/>
        </w:rPr>
      </w:pPr>
      <w:r w:rsidRPr="00DB3DEB">
        <w:rPr>
          <w:rFonts w:asciiTheme="minorHAnsi" w:hAnsiTheme="minorHAnsi" w:cstheme="minorHAnsi"/>
          <w:sz w:val="22"/>
          <w:szCs w:val="22"/>
        </w:rPr>
        <w:t> </w:t>
      </w:r>
    </w:p>
    <w:p w:rsidR="00DB3DEB" w:rsidRPr="00DB3DEB" w:rsidRDefault="00DB3DEB" w:rsidP="00B00E02">
      <w:pPr>
        <w:pStyle w:val="NormaleWeb"/>
        <w:numPr>
          <w:ilvl w:val="0"/>
          <w:numId w:val="4"/>
        </w:numPr>
        <w:spacing w:before="0" w:beforeAutospacing="0" w:after="0" w:afterAutospacing="0"/>
        <w:contextualSpacing/>
        <w:jc w:val="both"/>
        <w:rPr>
          <w:rFonts w:asciiTheme="minorHAnsi" w:hAnsiTheme="minorHAnsi" w:cstheme="minorHAnsi"/>
          <w:color w:val="000000"/>
          <w:sz w:val="22"/>
          <w:szCs w:val="22"/>
        </w:rPr>
      </w:pPr>
      <w:r w:rsidRPr="00DB3DEB">
        <w:rPr>
          <w:rFonts w:asciiTheme="minorHAnsi" w:hAnsiTheme="minorHAnsi" w:cstheme="minorHAnsi"/>
          <w:color w:val="000000"/>
          <w:sz w:val="22"/>
          <w:szCs w:val="22"/>
        </w:rPr>
        <w:t xml:space="preserve">L'ultimo alinea dell'art. 5 dello schema di </w:t>
      </w:r>
      <w:proofErr w:type="gramStart"/>
      <w:r w:rsidRPr="00DB3DEB">
        <w:rPr>
          <w:rFonts w:asciiTheme="minorHAnsi" w:hAnsiTheme="minorHAnsi" w:cstheme="minorHAnsi"/>
          <w:color w:val="000000"/>
          <w:sz w:val="22"/>
          <w:szCs w:val="22"/>
        </w:rPr>
        <w:t>Convenzione  prevede</w:t>
      </w:r>
      <w:proofErr w:type="gramEnd"/>
      <w:r w:rsidRPr="00DB3DEB">
        <w:rPr>
          <w:rFonts w:asciiTheme="minorHAnsi" w:hAnsiTheme="minorHAnsi" w:cstheme="minorHAnsi"/>
          <w:color w:val="000000"/>
          <w:sz w:val="22"/>
          <w:szCs w:val="22"/>
        </w:rPr>
        <w:t xml:space="preserve"> "</w:t>
      </w:r>
      <w:r w:rsidRPr="00DB3DEB">
        <w:rPr>
          <w:rFonts w:asciiTheme="minorHAnsi" w:hAnsiTheme="minorHAnsi" w:cstheme="minorHAnsi"/>
          <w:i/>
          <w:color w:val="000000"/>
          <w:sz w:val="22"/>
          <w:szCs w:val="22"/>
        </w:rPr>
        <w:t>Tutti i servizi di tesoreria non ricompresi nei punti precedenti (custodia e amministrazione dei titoli e dei valori depositati a qualsiasi titolo a favore della Regione, esecuzione bonifici, ecc.) sono resi a titolo gratuito"</w:t>
      </w:r>
    </w:p>
    <w:p w:rsidR="00DB3DEB" w:rsidRPr="00DB3DEB" w:rsidRDefault="00DB3DEB" w:rsidP="000A10C3">
      <w:pPr>
        <w:pStyle w:val="NormaleWeb"/>
        <w:adjustRightInd w:val="0"/>
        <w:spacing w:before="0" w:beforeAutospacing="0" w:after="0" w:afterAutospacing="0"/>
        <w:ind w:left="720"/>
        <w:contextualSpacing/>
        <w:jc w:val="both"/>
        <w:rPr>
          <w:rFonts w:asciiTheme="minorHAnsi" w:hAnsiTheme="minorHAnsi" w:cstheme="minorHAnsi"/>
          <w:color w:val="000000"/>
          <w:sz w:val="22"/>
          <w:szCs w:val="22"/>
        </w:rPr>
      </w:pPr>
      <w:r w:rsidRPr="00DB3DEB">
        <w:rPr>
          <w:rFonts w:asciiTheme="minorHAnsi" w:hAnsiTheme="minorHAnsi" w:cstheme="minorHAnsi"/>
          <w:color w:val="000000"/>
          <w:sz w:val="22"/>
          <w:szCs w:val="22"/>
        </w:rPr>
        <w:t> Considerato quanto sopra si richiede se i servizi di cui all'art. 3 del Capitolato Speciale di seguito riportati rientrano in tale previsione:</w:t>
      </w:r>
    </w:p>
    <w:p w:rsidR="00DB3DEB" w:rsidRPr="00DB3DEB" w:rsidRDefault="00DB3DEB" w:rsidP="00DB3DEB">
      <w:pPr>
        <w:pStyle w:val="NormaleWeb"/>
        <w:adjustRightInd w:val="0"/>
        <w:spacing w:before="0" w:beforeAutospacing="0" w:after="0" w:afterAutospacing="0"/>
        <w:ind w:left="720"/>
        <w:contextualSpacing/>
        <w:jc w:val="both"/>
        <w:rPr>
          <w:rFonts w:asciiTheme="minorHAnsi" w:hAnsiTheme="minorHAnsi" w:cstheme="minorHAnsi"/>
          <w:color w:val="000000"/>
          <w:sz w:val="22"/>
          <w:szCs w:val="22"/>
        </w:rPr>
      </w:pPr>
      <w:r w:rsidRPr="00DB3DEB">
        <w:rPr>
          <w:rFonts w:asciiTheme="minorHAnsi" w:hAnsiTheme="minorHAnsi" w:cstheme="minorHAnsi"/>
          <w:i/>
          <w:color w:val="000000"/>
          <w:sz w:val="22"/>
          <w:szCs w:val="22"/>
        </w:rPr>
        <w:t xml:space="preserve">7. </w:t>
      </w:r>
      <w:r w:rsidRPr="00DB3DEB">
        <w:rPr>
          <w:rFonts w:asciiTheme="minorHAnsi" w:hAnsiTheme="minorHAnsi" w:cstheme="minorHAnsi"/>
          <w:i/>
          <w:color w:val="000000"/>
          <w:sz w:val="22"/>
          <w:szCs w:val="22"/>
        </w:rPr>
        <w:tab/>
        <w:t xml:space="preserve">Il Tesoriere è tenuto ad eseguire per conto e nell'interesse della Regione, oltre all'ordinario servizio di tesoreria, ogni altro servizio bancario richiesto dalla Regione anche con riferimento ad operazioni con l'estero. </w:t>
      </w:r>
    </w:p>
    <w:p w:rsidR="00DB3DEB" w:rsidRPr="00DB3DEB" w:rsidRDefault="00DB3DEB" w:rsidP="00DB3DEB">
      <w:pPr>
        <w:pStyle w:val="NormaleWeb"/>
        <w:adjustRightInd w:val="0"/>
        <w:spacing w:before="0" w:beforeAutospacing="0" w:after="0" w:afterAutospacing="0"/>
        <w:ind w:left="720"/>
        <w:contextualSpacing/>
        <w:jc w:val="both"/>
        <w:rPr>
          <w:rFonts w:asciiTheme="minorHAnsi" w:hAnsiTheme="minorHAnsi" w:cstheme="minorHAnsi"/>
          <w:color w:val="000000"/>
          <w:sz w:val="22"/>
          <w:szCs w:val="22"/>
        </w:rPr>
      </w:pPr>
      <w:r w:rsidRPr="00DB3DEB">
        <w:rPr>
          <w:rFonts w:asciiTheme="minorHAnsi" w:hAnsiTheme="minorHAnsi" w:cstheme="minorHAnsi"/>
          <w:i/>
          <w:color w:val="000000"/>
          <w:sz w:val="22"/>
          <w:szCs w:val="22"/>
        </w:rPr>
        <w:t xml:space="preserve">9. </w:t>
      </w:r>
      <w:r w:rsidRPr="00DB3DEB">
        <w:rPr>
          <w:rFonts w:asciiTheme="minorHAnsi" w:hAnsiTheme="minorHAnsi" w:cstheme="minorHAnsi"/>
          <w:i/>
          <w:color w:val="000000"/>
          <w:sz w:val="22"/>
          <w:szCs w:val="22"/>
        </w:rPr>
        <w:tab/>
        <w:t xml:space="preserve">Il Tesoriere, a richiesta della regione, provvede alla fornitura di terminali POS (punti di pagamento elettronico) fisici e virtuali - compatibili con i livelli di sicurezza nazionali e internazionali - per accettare il pagamento, di somme dovute all'amministrazione regionale. </w:t>
      </w:r>
    </w:p>
    <w:p w:rsidR="00DB3DEB" w:rsidRPr="00DB3DEB" w:rsidRDefault="00DB3DEB" w:rsidP="00DB3DEB">
      <w:pPr>
        <w:pStyle w:val="NormaleWeb"/>
        <w:adjustRightInd w:val="0"/>
        <w:spacing w:before="0" w:beforeAutospacing="0" w:after="0" w:afterAutospacing="0"/>
        <w:ind w:left="720"/>
        <w:contextualSpacing/>
        <w:jc w:val="both"/>
        <w:rPr>
          <w:rFonts w:asciiTheme="minorHAnsi" w:hAnsiTheme="minorHAnsi" w:cstheme="minorHAnsi"/>
          <w:color w:val="000000"/>
          <w:sz w:val="22"/>
          <w:szCs w:val="22"/>
        </w:rPr>
      </w:pPr>
      <w:r w:rsidRPr="00DB3DEB">
        <w:rPr>
          <w:rFonts w:asciiTheme="minorHAnsi" w:hAnsiTheme="minorHAnsi" w:cstheme="minorHAnsi"/>
          <w:i/>
          <w:color w:val="000000"/>
          <w:sz w:val="22"/>
          <w:szCs w:val="22"/>
        </w:rPr>
        <w:t xml:space="preserve">10. </w:t>
      </w:r>
      <w:r w:rsidRPr="00DB3DEB">
        <w:rPr>
          <w:rFonts w:asciiTheme="minorHAnsi" w:hAnsiTheme="minorHAnsi" w:cstheme="minorHAnsi"/>
          <w:i/>
          <w:color w:val="000000"/>
          <w:sz w:val="22"/>
          <w:szCs w:val="22"/>
        </w:rPr>
        <w:tab/>
        <w:t>Il Tesoriere provvede a rendere disponibile il pagamento a mezzo carte di credito dei principali circuiti.</w:t>
      </w:r>
    </w:p>
    <w:p w:rsidR="00DB3DEB" w:rsidRPr="00DB3DEB" w:rsidRDefault="00DB3DEB" w:rsidP="00DB3DEB">
      <w:pPr>
        <w:pStyle w:val="NormaleWeb"/>
        <w:adjustRightInd w:val="0"/>
        <w:spacing w:before="0" w:beforeAutospacing="0" w:after="0" w:afterAutospacing="0"/>
        <w:ind w:left="720"/>
        <w:contextualSpacing/>
        <w:jc w:val="both"/>
        <w:rPr>
          <w:rFonts w:asciiTheme="minorHAnsi" w:hAnsiTheme="minorHAnsi" w:cstheme="minorHAnsi"/>
          <w:color w:val="000000"/>
          <w:sz w:val="22"/>
          <w:szCs w:val="22"/>
        </w:rPr>
      </w:pPr>
      <w:r w:rsidRPr="00DB3DEB">
        <w:rPr>
          <w:rFonts w:asciiTheme="minorHAnsi" w:hAnsiTheme="minorHAnsi" w:cstheme="minorHAnsi"/>
          <w:i/>
          <w:color w:val="000000"/>
          <w:sz w:val="22"/>
          <w:szCs w:val="22"/>
        </w:rPr>
        <w:t>23.</w:t>
      </w:r>
      <w:r w:rsidRPr="00DB3DEB">
        <w:rPr>
          <w:rFonts w:asciiTheme="minorHAnsi" w:hAnsiTheme="minorHAnsi" w:cstheme="minorHAnsi"/>
          <w:i/>
          <w:color w:val="000000"/>
          <w:sz w:val="22"/>
          <w:szCs w:val="22"/>
        </w:rPr>
        <w:tab/>
        <w:t xml:space="preserve"> Il Tesoriere è tenuto a rilasciare le carte di credito favore di amministratori, agenti contabili. </w:t>
      </w:r>
    </w:p>
    <w:p w:rsidR="00DB3DEB" w:rsidRPr="00DB3DEB" w:rsidRDefault="00DB3DEB" w:rsidP="00DB3DEB">
      <w:pPr>
        <w:pStyle w:val="NormaleWeb"/>
        <w:adjustRightInd w:val="0"/>
        <w:spacing w:before="0" w:beforeAutospacing="0" w:after="0" w:afterAutospacing="0"/>
        <w:ind w:left="720"/>
        <w:contextualSpacing/>
        <w:jc w:val="both"/>
        <w:rPr>
          <w:rFonts w:asciiTheme="minorHAnsi" w:hAnsiTheme="minorHAnsi" w:cstheme="minorHAnsi"/>
          <w:color w:val="000000"/>
          <w:sz w:val="22"/>
          <w:szCs w:val="22"/>
        </w:rPr>
      </w:pPr>
      <w:r w:rsidRPr="00DB3DEB">
        <w:rPr>
          <w:rFonts w:asciiTheme="minorHAnsi" w:hAnsiTheme="minorHAnsi" w:cstheme="minorHAnsi"/>
          <w:color w:val="000000"/>
          <w:sz w:val="22"/>
          <w:szCs w:val="22"/>
        </w:rPr>
        <w:t> </w:t>
      </w:r>
    </w:p>
    <w:p w:rsidR="00DB3DEB" w:rsidRPr="00DB3DEB" w:rsidRDefault="00DB3DEB" w:rsidP="00B00E02">
      <w:pPr>
        <w:pStyle w:val="NormaleWeb"/>
        <w:numPr>
          <w:ilvl w:val="0"/>
          <w:numId w:val="4"/>
        </w:numPr>
        <w:spacing w:before="0" w:beforeAutospacing="0" w:after="0" w:afterAutospacing="0"/>
        <w:contextualSpacing/>
        <w:jc w:val="both"/>
        <w:rPr>
          <w:rFonts w:asciiTheme="minorHAnsi" w:hAnsiTheme="minorHAnsi" w:cstheme="minorHAnsi"/>
          <w:color w:val="000000"/>
          <w:sz w:val="22"/>
          <w:szCs w:val="22"/>
        </w:rPr>
      </w:pPr>
      <w:r w:rsidRPr="00DB3DEB">
        <w:rPr>
          <w:rFonts w:asciiTheme="minorHAnsi" w:hAnsiTheme="minorHAnsi" w:cstheme="minorHAnsi"/>
          <w:color w:val="000000"/>
          <w:sz w:val="22"/>
          <w:szCs w:val="22"/>
        </w:rPr>
        <w:t>Si richiedono i seguenti dati relativi al Servizio riferiti al 2017:</w:t>
      </w:r>
    </w:p>
    <w:p w:rsidR="00DB3DEB" w:rsidRPr="00DB3DEB" w:rsidRDefault="00DB3DEB" w:rsidP="00DB3DEB">
      <w:pPr>
        <w:pStyle w:val="NormaleWeb"/>
        <w:spacing w:before="0" w:beforeAutospacing="0" w:after="0" w:afterAutospacing="0"/>
        <w:ind w:firstLine="708"/>
        <w:jc w:val="both"/>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xml:space="preserve">- N. mandati emessi: </w:t>
      </w:r>
    </w:p>
    <w:p w:rsidR="00DB3DEB" w:rsidRPr="00DB3DEB" w:rsidRDefault="00DB3DEB" w:rsidP="00DB3DEB">
      <w:pPr>
        <w:pStyle w:val="NormaleWeb"/>
        <w:spacing w:before="0" w:beforeAutospacing="0" w:after="0" w:afterAutospacing="0"/>
        <w:ind w:firstLine="708"/>
        <w:jc w:val="both"/>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xml:space="preserve">- N. reversali emesse: </w:t>
      </w:r>
    </w:p>
    <w:p w:rsidR="00DB3DEB" w:rsidRPr="00DB3DEB" w:rsidRDefault="00DB3DEB" w:rsidP="00DB3DEB">
      <w:pPr>
        <w:pStyle w:val="NormaleWeb"/>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xml:space="preserve">- N. bonifici effettuati nell'anno: </w:t>
      </w:r>
    </w:p>
    <w:p w:rsidR="00DB3DEB" w:rsidRPr="00DB3DEB" w:rsidRDefault="00DB3DEB" w:rsidP="00DB3DEB">
      <w:pPr>
        <w:pStyle w:val="NormaleWeb"/>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xml:space="preserve">- Totale incassi: </w:t>
      </w:r>
    </w:p>
    <w:p w:rsidR="00DB3DEB" w:rsidRPr="00DB3DEB" w:rsidRDefault="00DB3DEB" w:rsidP="00DB3DEB">
      <w:pPr>
        <w:pStyle w:val="NormaleWeb"/>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xml:space="preserve">- Totale pagamenti: </w:t>
      </w:r>
    </w:p>
    <w:p w:rsidR="00DB3DEB" w:rsidRPr="00DB3DEB" w:rsidRDefault="00DB3DEB" w:rsidP="00DB3DEB">
      <w:pPr>
        <w:pStyle w:val="NormaleWeb"/>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Saldo di cassa al 31.12.2017: (€)</w:t>
      </w:r>
    </w:p>
    <w:p w:rsidR="00DB3DEB" w:rsidRPr="00DB3DEB" w:rsidRDefault="00DB3DEB" w:rsidP="00DB3DEB">
      <w:pPr>
        <w:pStyle w:val="NormaleWeb"/>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Utilizzo medio anticipazione di Tesoreria anno 2017: (€)</w:t>
      </w:r>
    </w:p>
    <w:p w:rsidR="00DB3DEB" w:rsidRPr="00DB3DEB" w:rsidRDefault="00DB3DEB" w:rsidP="00DB3DEB">
      <w:pPr>
        <w:pStyle w:val="NormaleWeb"/>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xml:space="preserve">- Durata di media dell'anticipazione: (gg) </w:t>
      </w:r>
    </w:p>
    <w:p w:rsidR="00DB3DEB" w:rsidRPr="00DB3DEB" w:rsidRDefault="00DB3DEB" w:rsidP="00DB3DEB">
      <w:pPr>
        <w:pStyle w:val="NormaleWeb"/>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xml:space="preserve">- POS attualmente istallati:(N) </w:t>
      </w:r>
    </w:p>
    <w:p w:rsidR="00DB3DEB" w:rsidRPr="00DB3DEB" w:rsidRDefault="00DB3DEB" w:rsidP="00DB3DEB">
      <w:pPr>
        <w:pStyle w:val="NormaleWeb"/>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Scontrino medio POS: (€)</w:t>
      </w:r>
    </w:p>
    <w:p w:rsidR="00DB3DEB" w:rsidRPr="00DB3DEB" w:rsidRDefault="00DB3DEB" w:rsidP="00DB3DEB">
      <w:pPr>
        <w:pStyle w:val="NormaleWeb"/>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lang w:eastAsia="en-US"/>
        </w:rPr>
        <w:t>- Importo medio giornaliero incasso di un POS: (€)</w:t>
      </w:r>
    </w:p>
    <w:p w:rsidR="00DB3DEB" w:rsidRPr="00DB3DEB" w:rsidRDefault="00DB3DEB" w:rsidP="00DB3DEB">
      <w:pPr>
        <w:pStyle w:val="NormaleWeb"/>
        <w:adjustRightInd w:val="0"/>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rPr>
        <w:t>- Carte di credito attualmente utilizzate:(N)</w:t>
      </w:r>
    </w:p>
    <w:p w:rsidR="00DB3DEB" w:rsidRPr="00DB3DEB" w:rsidRDefault="00DB3DEB" w:rsidP="00DB3DEB">
      <w:pPr>
        <w:pStyle w:val="NormaleWeb"/>
        <w:adjustRightInd w:val="0"/>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rPr>
        <w:t xml:space="preserve">- </w:t>
      </w:r>
      <w:proofErr w:type="gramStart"/>
      <w:r w:rsidRPr="00DB3DEB">
        <w:rPr>
          <w:rFonts w:asciiTheme="minorHAnsi" w:hAnsiTheme="minorHAnsi" w:cstheme="minorHAnsi"/>
          <w:i/>
          <w:color w:val="000000"/>
          <w:sz w:val="22"/>
          <w:szCs w:val="22"/>
        </w:rPr>
        <w:t>SDD  emessi</w:t>
      </w:r>
      <w:proofErr w:type="gramEnd"/>
      <w:r w:rsidRPr="00DB3DEB">
        <w:rPr>
          <w:rFonts w:asciiTheme="minorHAnsi" w:hAnsiTheme="minorHAnsi" w:cstheme="minorHAnsi"/>
          <w:i/>
          <w:color w:val="000000"/>
          <w:sz w:val="22"/>
          <w:szCs w:val="22"/>
        </w:rPr>
        <w:t xml:space="preserve">: (N) </w:t>
      </w:r>
    </w:p>
    <w:p w:rsidR="00AC0643" w:rsidRDefault="00DB3DEB" w:rsidP="00B00E02">
      <w:pPr>
        <w:pStyle w:val="NormaleWeb"/>
        <w:spacing w:before="0" w:beforeAutospacing="0" w:after="0" w:afterAutospacing="0"/>
      </w:pPr>
      <w:r w:rsidRPr="00DB3DEB">
        <w:rPr>
          <w:rFonts w:asciiTheme="minorHAnsi" w:hAnsiTheme="minorHAnsi" w:cstheme="minorHAnsi"/>
          <w:color w:val="000000"/>
          <w:sz w:val="22"/>
          <w:szCs w:val="22"/>
          <w:lang w:eastAsia="en-US"/>
        </w:rPr>
        <w:t> </w:t>
      </w:r>
    </w:p>
    <w:p w:rsidR="00A82987" w:rsidRDefault="00A82987" w:rsidP="00015B54">
      <w:pPr>
        <w:rPr>
          <w:b/>
        </w:rPr>
      </w:pPr>
    </w:p>
    <w:p w:rsidR="00AC0643" w:rsidRDefault="00AC0643" w:rsidP="00015B54">
      <w:pPr>
        <w:rPr>
          <w:b/>
        </w:rPr>
      </w:pPr>
      <w:r w:rsidRPr="00857A4F">
        <w:rPr>
          <w:b/>
        </w:rPr>
        <w:t>RISPOSTA</w:t>
      </w:r>
      <w:r w:rsidR="00DB3DEB">
        <w:rPr>
          <w:b/>
        </w:rPr>
        <w:t xml:space="preserve"> Quesito n. 2</w:t>
      </w:r>
      <w:r w:rsidRPr="00857A4F">
        <w:rPr>
          <w:b/>
        </w:rPr>
        <w:t>:</w:t>
      </w:r>
    </w:p>
    <w:p w:rsidR="00B00E02" w:rsidRPr="00B00E02" w:rsidRDefault="00B00E02" w:rsidP="00F67128">
      <w:pPr>
        <w:pStyle w:val="NormaleWeb"/>
        <w:numPr>
          <w:ilvl w:val="0"/>
          <w:numId w:val="12"/>
        </w:numPr>
        <w:spacing w:before="0" w:beforeAutospacing="0" w:after="0" w:afterAutospacing="0"/>
        <w:contextualSpacing/>
        <w:jc w:val="both"/>
        <w:rPr>
          <w:rFonts w:asciiTheme="minorHAnsi" w:eastAsia="Times New Roman" w:hAnsiTheme="minorHAnsi" w:cstheme="minorHAnsi"/>
          <w:sz w:val="22"/>
          <w:szCs w:val="22"/>
        </w:rPr>
      </w:pPr>
      <w:r w:rsidRPr="00B00E02">
        <w:rPr>
          <w:rFonts w:asciiTheme="minorHAnsi" w:hAnsiTheme="minorHAnsi" w:cstheme="minorHAnsi"/>
          <w:color w:val="000000"/>
          <w:sz w:val="22"/>
          <w:szCs w:val="22"/>
        </w:rPr>
        <w:t> </w:t>
      </w:r>
      <w:r w:rsidRPr="00B00E02">
        <w:rPr>
          <w:rFonts w:asciiTheme="minorHAnsi" w:eastAsia="Times New Roman" w:hAnsiTheme="minorHAnsi" w:cstheme="minorHAnsi"/>
          <w:sz w:val="22"/>
          <w:szCs w:val="22"/>
        </w:rPr>
        <w:t xml:space="preserve">In merito all’operatività della trasmissione all’Agenzia delle Entrate, mediante canale telematico dei versamenti enti pubblici, si precisa che tale modalità operativa fa riferimento ai versamenti afferenti l’esecuzione di pagamenti sulla base di modelli cartacei (F23, F24, etc.) trasmessi al Tesoriere. In </w:t>
      </w:r>
      <w:r w:rsidRPr="00B00E02">
        <w:rPr>
          <w:rFonts w:asciiTheme="minorHAnsi" w:eastAsia="Times New Roman" w:hAnsiTheme="minorHAnsi" w:cstheme="minorHAnsi"/>
          <w:sz w:val="22"/>
          <w:szCs w:val="22"/>
        </w:rPr>
        <w:lastRenderedPageBreak/>
        <w:t xml:space="preserve">merito all’operatività delle operazioni di prelievo autorizzato automatico SEPA Direct </w:t>
      </w:r>
      <w:proofErr w:type="spellStart"/>
      <w:r w:rsidRPr="00B00E02">
        <w:rPr>
          <w:rFonts w:asciiTheme="minorHAnsi" w:eastAsia="Times New Roman" w:hAnsiTheme="minorHAnsi" w:cstheme="minorHAnsi"/>
          <w:sz w:val="22"/>
          <w:szCs w:val="22"/>
        </w:rPr>
        <w:t>Debit</w:t>
      </w:r>
      <w:proofErr w:type="spellEnd"/>
      <w:r w:rsidRPr="00B00E02">
        <w:rPr>
          <w:rFonts w:asciiTheme="minorHAnsi" w:eastAsia="Times New Roman" w:hAnsiTheme="minorHAnsi" w:cstheme="minorHAnsi"/>
          <w:sz w:val="22"/>
          <w:szCs w:val="22"/>
        </w:rPr>
        <w:t xml:space="preserve"> (SDD), essa   si esplica nel seguente modo:</w:t>
      </w:r>
    </w:p>
    <w:p w:rsidR="00B00E02" w:rsidRPr="00B00E02" w:rsidRDefault="00B00E02" w:rsidP="00B00E02">
      <w:pPr>
        <w:spacing w:after="0" w:line="240" w:lineRule="auto"/>
        <w:ind w:left="1418"/>
        <w:rPr>
          <w:rFonts w:eastAsia="Times New Roman" w:cstheme="minorHAnsi"/>
        </w:rPr>
      </w:pPr>
      <w:r w:rsidRPr="00B00E02">
        <w:rPr>
          <w:rFonts w:eastAsia="Times New Roman" w:cstheme="minorHAnsi"/>
        </w:rPr>
        <w:t>Importare nell’applicativo della Banca (Tesoriere) le disposizioni di incasso create in base al tracciato predisposto sulla base di quanto stabilito dalla normativa SDD,</w:t>
      </w:r>
    </w:p>
    <w:p w:rsidR="00B00E02" w:rsidRPr="00B00E02" w:rsidRDefault="00B00E02" w:rsidP="00B00E02">
      <w:pPr>
        <w:tabs>
          <w:tab w:val="left" w:pos="1134"/>
        </w:tabs>
        <w:spacing w:after="0" w:line="240" w:lineRule="auto"/>
        <w:ind w:left="1418"/>
        <w:rPr>
          <w:rFonts w:eastAsia="Times New Roman" w:cstheme="minorHAnsi"/>
        </w:rPr>
      </w:pPr>
      <w:r w:rsidRPr="00B00E02">
        <w:rPr>
          <w:rFonts w:eastAsia="Times New Roman" w:cstheme="minorHAnsi"/>
        </w:rPr>
        <w:t>Firma ed invio da pare del Dirigente del Servizio sempre all’interno dell’applicativo bancario,</w:t>
      </w:r>
    </w:p>
    <w:p w:rsidR="00B00E02" w:rsidRPr="00B00E02" w:rsidRDefault="00B00E02" w:rsidP="00B00E02">
      <w:pPr>
        <w:spacing w:after="0" w:line="240" w:lineRule="auto"/>
        <w:ind w:left="1418"/>
        <w:rPr>
          <w:rFonts w:eastAsia="Times New Roman" w:cstheme="minorHAnsi"/>
        </w:rPr>
      </w:pPr>
      <w:r w:rsidRPr="00B00E02">
        <w:rPr>
          <w:rFonts w:eastAsia="Times New Roman" w:cstheme="minorHAnsi"/>
        </w:rPr>
        <w:t>Invio da parte della Banca (Tesoriere) della conferma di ricezione,</w:t>
      </w:r>
    </w:p>
    <w:p w:rsidR="00B00E02" w:rsidRPr="00B00E02" w:rsidRDefault="00B00E02" w:rsidP="00B00E02">
      <w:pPr>
        <w:spacing w:after="0" w:line="240" w:lineRule="auto"/>
        <w:ind w:left="1416"/>
        <w:rPr>
          <w:rFonts w:eastAsia="Times New Roman" w:cstheme="minorHAnsi"/>
        </w:rPr>
      </w:pPr>
      <w:r w:rsidRPr="00B00E02">
        <w:rPr>
          <w:rFonts w:eastAsia="Times New Roman" w:cstheme="minorHAnsi"/>
        </w:rPr>
        <w:t>Trasmissione delle disposizioni di incasso agli agenti della riscossione (Tabaccai, ACI, ecc.),</w:t>
      </w:r>
    </w:p>
    <w:p w:rsidR="00B00E02" w:rsidRPr="00B00E02" w:rsidRDefault="00B00E02" w:rsidP="00B00E02">
      <w:pPr>
        <w:spacing w:after="0" w:line="240" w:lineRule="auto"/>
        <w:ind w:left="1418"/>
        <w:rPr>
          <w:rFonts w:eastAsia="Times New Roman" w:cstheme="minorHAnsi"/>
        </w:rPr>
      </w:pPr>
      <w:r w:rsidRPr="00B00E02">
        <w:rPr>
          <w:rFonts w:eastAsia="Times New Roman" w:cstheme="minorHAnsi"/>
        </w:rPr>
        <w:t>Conferma di invio disposizioni,</w:t>
      </w:r>
    </w:p>
    <w:p w:rsidR="00B00E02" w:rsidRPr="00B00E02" w:rsidRDefault="00B00E02" w:rsidP="00B00E02">
      <w:pPr>
        <w:spacing w:after="0" w:line="240" w:lineRule="auto"/>
        <w:ind w:left="1134" w:firstLine="282"/>
        <w:rPr>
          <w:rFonts w:eastAsia="Times New Roman" w:cstheme="minorHAnsi"/>
        </w:rPr>
      </w:pPr>
      <w:r w:rsidRPr="00B00E02">
        <w:rPr>
          <w:rFonts w:eastAsia="Times New Roman" w:cstheme="minorHAnsi"/>
        </w:rPr>
        <w:t>Comunicazioni eventuali insolvenze.</w:t>
      </w:r>
    </w:p>
    <w:p w:rsidR="00B00E02" w:rsidRPr="00B00E02" w:rsidRDefault="00B00E02" w:rsidP="00B00E02">
      <w:pPr>
        <w:ind w:left="709"/>
        <w:rPr>
          <w:rFonts w:eastAsia="Times New Roman" w:cstheme="minorHAnsi"/>
        </w:rPr>
      </w:pPr>
      <w:r w:rsidRPr="00B00E02">
        <w:rPr>
          <w:rFonts w:eastAsia="Times New Roman" w:cstheme="minorHAnsi"/>
        </w:rPr>
        <w:t>La procedura sopra descritta si svolge tramite l’applicativo della Banca (Tesoriere).</w:t>
      </w:r>
    </w:p>
    <w:p w:rsidR="00B00E02" w:rsidRPr="00B00E02" w:rsidRDefault="00B00E02" w:rsidP="00B00E02">
      <w:pPr>
        <w:pStyle w:val="NormaleWeb"/>
        <w:numPr>
          <w:ilvl w:val="0"/>
          <w:numId w:val="12"/>
        </w:numPr>
        <w:spacing w:before="0" w:beforeAutospacing="0" w:after="0" w:afterAutospacing="0"/>
        <w:contextualSpacing/>
        <w:jc w:val="both"/>
        <w:rPr>
          <w:rFonts w:asciiTheme="minorHAnsi" w:eastAsia="Times New Roman" w:hAnsiTheme="minorHAnsi" w:cstheme="minorHAnsi"/>
          <w:sz w:val="22"/>
          <w:szCs w:val="22"/>
        </w:rPr>
      </w:pPr>
      <w:r>
        <w:rPr>
          <w:rFonts w:eastAsia="Times New Roman" w:cstheme="minorHAnsi"/>
        </w:rPr>
        <w:t>I</w:t>
      </w:r>
      <w:r w:rsidRPr="00B00E02">
        <w:rPr>
          <w:rFonts w:asciiTheme="minorHAnsi" w:eastAsia="Times New Roman" w:hAnsiTheme="minorHAnsi" w:cstheme="minorHAnsi"/>
          <w:sz w:val="22"/>
          <w:szCs w:val="22"/>
        </w:rPr>
        <w:t>l Tesoriere tramite appl</w:t>
      </w:r>
      <w:r w:rsidR="00A679A8">
        <w:rPr>
          <w:rFonts w:asciiTheme="minorHAnsi" w:eastAsia="Times New Roman" w:hAnsiTheme="minorHAnsi" w:cstheme="minorHAnsi"/>
          <w:sz w:val="22"/>
          <w:szCs w:val="22"/>
        </w:rPr>
        <w:t xml:space="preserve">icazione informatica fornisce la </w:t>
      </w:r>
      <w:bookmarkStart w:id="0" w:name="_GoBack"/>
      <w:bookmarkEnd w:id="0"/>
      <w:r w:rsidRPr="00B00E02">
        <w:rPr>
          <w:rFonts w:asciiTheme="minorHAnsi" w:eastAsia="Times New Roman" w:hAnsiTheme="minorHAnsi" w:cstheme="minorHAnsi"/>
          <w:sz w:val="22"/>
          <w:szCs w:val="22"/>
        </w:rPr>
        <w:t>visualizzazione di tutti gli Istituti bancari (anche quelli di nuova istituzione/fusione) tramite ricerca per ABI e/o CAB</w:t>
      </w:r>
      <w:r>
        <w:rPr>
          <w:rFonts w:asciiTheme="minorHAnsi" w:eastAsia="Times New Roman" w:hAnsiTheme="minorHAnsi" w:cstheme="minorHAnsi"/>
          <w:sz w:val="22"/>
          <w:szCs w:val="22"/>
        </w:rPr>
        <w:t>.</w:t>
      </w:r>
      <w:r w:rsidRPr="00B00E02">
        <w:rPr>
          <w:rFonts w:asciiTheme="minorHAnsi" w:eastAsia="Times New Roman" w:hAnsiTheme="minorHAnsi" w:cstheme="minorHAnsi"/>
          <w:sz w:val="22"/>
          <w:szCs w:val="22"/>
        </w:rPr>
        <w:t xml:space="preserve"> </w:t>
      </w:r>
    </w:p>
    <w:p w:rsidR="00B00E02" w:rsidRPr="00B00E02" w:rsidRDefault="00B00E02" w:rsidP="00B00E02">
      <w:pPr>
        <w:pStyle w:val="NormaleWeb"/>
        <w:spacing w:before="0" w:beforeAutospacing="0" w:after="0" w:afterAutospacing="0"/>
        <w:ind w:left="720"/>
        <w:contextualSpacing/>
        <w:jc w:val="both"/>
        <w:rPr>
          <w:rFonts w:asciiTheme="minorHAnsi" w:hAnsiTheme="minorHAnsi" w:cstheme="minorHAnsi"/>
          <w:color w:val="000000"/>
          <w:sz w:val="22"/>
          <w:szCs w:val="22"/>
        </w:rPr>
      </w:pPr>
      <w:r w:rsidRPr="00B00E02">
        <w:rPr>
          <w:rFonts w:asciiTheme="minorHAnsi" w:hAnsiTheme="minorHAnsi" w:cstheme="minorHAnsi"/>
          <w:color w:val="000000"/>
          <w:sz w:val="22"/>
          <w:szCs w:val="22"/>
        </w:rPr>
        <w:t> </w:t>
      </w:r>
    </w:p>
    <w:p w:rsidR="00B00E02" w:rsidRPr="00B00E02" w:rsidRDefault="00B00E02" w:rsidP="00B00E02">
      <w:pPr>
        <w:pStyle w:val="NormaleWeb"/>
        <w:numPr>
          <w:ilvl w:val="0"/>
          <w:numId w:val="12"/>
        </w:numPr>
        <w:spacing w:before="0" w:beforeAutospacing="0" w:after="0" w:afterAutospacing="0"/>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S</w:t>
      </w:r>
      <w:r w:rsidRPr="00B00E02">
        <w:rPr>
          <w:rFonts w:asciiTheme="minorHAnsi" w:eastAsia="Times New Roman" w:hAnsiTheme="minorHAnsi" w:cstheme="minorHAnsi"/>
          <w:sz w:val="22"/>
          <w:szCs w:val="22"/>
        </w:rPr>
        <w:t>i conferma che rientrano in tale previsione ad esclusione dei corrispettivi dovuti ed indicati prima dell’ultimo alinea dell’art. 5 della Convenzione</w:t>
      </w:r>
      <w:r>
        <w:rPr>
          <w:rFonts w:asciiTheme="minorHAnsi" w:eastAsia="Times New Roman" w:hAnsiTheme="minorHAnsi" w:cstheme="minorHAnsi"/>
          <w:sz w:val="22"/>
          <w:szCs w:val="22"/>
        </w:rPr>
        <w:t>.</w:t>
      </w:r>
    </w:p>
    <w:p w:rsidR="005A7FFB" w:rsidRDefault="005A7FFB" w:rsidP="005A7FFB">
      <w:pPr>
        <w:spacing w:after="0" w:line="240" w:lineRule="auto"/>
        <w:ind w:left="720"/>
        <w:jc w:val="both"/>
        <w:rPr>
          <w:rFonts w:eastAsia="Times New Roman" w:cstheme="minorHAnsi"/>
          <w:color w:val="000000"/>
        </w:rPr>
      </w:pPr>
    </w:p>
    <w:p w:rsidR="00B00E02" w:rsidRPr="00B00E02" w:rsidRDefault="005A7FFB" w:rsidP="005A7FFB">
      <w:pPr>
        <w:pStyle w:val="NormaleWeb"/>
        <w:numPr>
          <w:ilvl w:val="0"/>
          <w:numId w:val="12"/>
        </w:numPr>
        <w:spacing w:before="0" w:beforeAutospacing="0" w:after="0" w:afterAutospacing="0"/>
        <w:contextualSpacing/>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I</w:t>
      </w:r>
      <w:r w:rsidR="00B00E02" w:rsidRPr="00B00E02">
        <w:rPr>
          <w:rFonts w:asciiTheme="minorHAnsi" w:eastAsia="Times New Roman" w:hAnsiTheme="minorHAnsi" w:cstheme="minorHAnsi"/>
          <w:color w:val="000000"/>
          <w:sz w:val="22"/>
          <w:szCs w:val="22"/>
        </w:rPr>
        <w:t xml:space="preserve"> dati relativi al Servizio riferiti al 2017</w:t>
      </w:r>
      <w:r>
        <w:rPr>
          <w:rFonts w:asciiTheme="minorHAnsi" w:eastAsia="Times New Roman" w:hAnsiTheme="minorHAnsi" w:cstheme="minorHAnsi"/>
          <w:color w:val="000000"/>
          <w:sz w:val="22"/>
          <w:szCs w:val="22"/>
        </w:rPr>
        <w:t xml:space="preserve"> sono</w:t>
      </w:r>
      <w:r w:rsidR="00B00E02" w:rsidRPr="00B00E02">
        <w:rPr>
          <w:rFonts w:asciiTheme="minorHAnsi" w:eastAsia="Times New Roman" w:hAnsiTheme="minorHAnsi" w:cstheme="minorHAnsi"/>
          <w:color w:val="000000"/>
          <w:sz w:val="22"/>
          <w:szCs w:val="22"/>
        </w:rPr>
        <w:t>:</w:t>
      </w:r>
    </w:p>
    <w:p w:rsidR="00B00E02" w:rsidRPr="00B00E02" w:rsidRDefault="00B00E02" w:rsidP="00B00E02">
      <w:pPr>
        <w:pStyle w:val="NormaleWeb"/>
        <w:spacing w:before="0" w:beforeAutospacing="0" w:after="0" w:afterAutospacing="0"/>
        <w:ind w:firstLine="708"/>
        <w:jc w:val="both"/>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N. mandati emessi: 24.255</w:t>
      </w:r>
    </w:p>
    <w:p w:rsidR="00B00E02" w:rsidRPr="00B00E02" w:rsidRDefault="00B00E02" w:rsidP="00B00E02">
      <w:pPr>
        <w:pStyle w:val="NormaleWeb"/>
        <w:spacing w:before="0" w:beforeAutospacing="0" w:after="0" w:afterAutospacing="0"/>
        <w:ind w:firstLine="708"/>
        <w:jc w:val="both"/>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N. reversali emesse: 7.430</w:t>
      </w:r>
    </w:p>
    <w:p w:rsidR="00B00E02" w:rsidRPr="00B00E02" w:rsidRDefault="00B00E02" w:rsidP="00B00E02">
      <w:pPr>
        <w:pStyle w:val="NormaleWeb"/>
        <w:spacing w:before="0" w:beforeAutospacing="0" w:after="0" w:afterAutospacing="0"/>
        <w:ind w:firstLine="708"/>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N. bonifici effettuati nell'anno: 9.705 (più n. 86 bonifici esteri)</w:t>
      </w:r>
    </w:p>
    <w:p w:rsidR="00B00E02" w:rsidRPr="00B00E02" w:rsidRDefault="00B00E02" w:rsidP="00B00E02">
      <w:pPr>
        <w:pStyle w:val="NormaleWeb"/>
        <w:spacing w:before="0" w:beforeAutospacing="0" w:after="0" w:afterAutospacing="0"/>
        <w:ind w:firstLine="708"/>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xml:space="preserve">- Totale incassi: </w:t>
      </w:r>
      <w:r w:rsidRPr="00B00E02">
        <w:rPr>
          <w:rFonts w:asciiTheme="minorHAnsi" w:hAnsiTheme="minorHAnsi" w:cstheme="minorHAnsi"/>
          <w:bCs/>
          <w:i/>
          <w:iCs/>
          <w:color w:val="000000"/>
          <w:sz w:val="22"/>
          <w:szCs w:val="22"/>
          <w:u w:val="single"/>
          <w:lang w:eastAsia="en-US"/>
        </w:rPr>
        <w:t>2.674.376.689,37</w:t>
      </w:r>
    </w:p>
    <w:p w:rsidR="00B00E02" w:rsidRPr="00B00E02" w:rsidRDefault="00B00E02" w:rsidP="00B00E02">
      <w:pPr>
        <w:pStyle w:val="NormaleWeb"/>
        <w:spacing w:before="0" w:beforeAutospacing="0" w:after="0" w:afterAutospacing="0"/>
        <w:ind w:firstLine="708"/>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xml:space="preserve">- Totale pagamenti: </w:t>
      </w:r>
      <w:r w:rsidRPr="00B00E02">
        <w:rPr>
          <w:rFonts w:asciiTheme="minorHAnsi" w:hAnsiTheme="minorHAnsi" w:cstheme="minorHAnsi"/>
          <w:bCs/>
          <w:i/>
          <w:iCs/>
          <w:color w:val="000000"/>
          <w:sz w:val="22"/>
          <w:szCs w:val="22"/>
          <w:u w:val="single"/>
          <w:lang w:eastAsia="en-US"/>
        </w:rPr>
        <w:t>2.597.136.058,58</w:t>
      </w:r>
    </w:p>
    <w:p w:rsidR="00B00E02" w:rsidRPr="00B00E02" w:rsidRDefault="00B00E02" w:rsidP="00B00E02">
      <w:pPr>
        <w:pStyle w:val="NormaleWeb"/>
        <w:spacing w:before="0" w:beforeAutospacing="0" w:after="0" w:afterAutospacing="0"/>
        <w:ind w:firstLine="708"/>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xml:space="preserve">- Saldo di cassa al 31.12.2017: </w:t>
      </w:r>
      <w:r w:rsidRPr="00B00E02">
        <w:rPr>
          <w:rFonts w:asciiTheme="minorHAnsi" w:hAnsiTheme="minorHAnsi" w:cstheme="minorHAnsi"/>
          <w:bCs/>
          <w:i/>
          <w:iCs/>
          <w:color w:val="000000"/>
          <w:sz w:val="22"/>
          <w:szCs w:val="22"/>
          <w:u w:val="single"/>
          <w:lang w:eastAsia="en-US"/>
        </w:rPr>
        <w:t>(€) 289.090.027,11</w:t>
      </w:r>
    </w:p>
    <w:p w:rsidR="00B00E02" w:rsidRPr="00B00E02" w:rsidRDefault="00B00E02" w:rsidP="00B00E02">
      <w:pPr>
        <w:pStyle w:val="NormaleWeb"/>
        <w:spacing w:before="0" w:beforeAutospacing="0" w:after="0" w:afterAutospacing="0"/>
        <w:ind w:left="708"/>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xml:space="preserve">- Utilizzo medio anticipazione di Tesoreria anno 2017: (€)) </w:t>
      </w:r>
      <w:r w:rsidRPr="00B00E02">
        <w:rPr>
          <w:rFonts w:asciiTheme="minorHAnsi" w:hAnsiTheme="minorHAnsi" w:cstheme="minorHAnsi"/>
          <w:bCs/>
          <w:i/>
          <w:iCs/>
          <w:color w:val="000000"/>
          <w:sz w:val="22"/>
          <w:szCs w:val="22"/>
          <w:u w:val="single"/>
          <w:lang w:eastAsia="en-US"/>
        </w:rPr>
        <w:t>non determinabile perché essa non è stata utilizzata</w:t>
      </w:r>
    </w:p>
    <w:p w:rsidR="00B00E02" w:rsidRPr="00B00E02" w:rsidRDefault="00B00E02" w:rsidP="00B00E02">
      <w:pPr>
        <w:pStyle w:val="NormaleWeb"/>
        <w:spacing w:before="0" w:beforeAutospacing="0" w:after="0" w:afterAutospacing="0"/>
        <w:ind w:left="708"/>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xml:space="preserve">- Durata di media dell'anticipazione: (gg)  </w:t>
      </w:r>
      <w:r w:rsidRPr="00B00E02">
        <w:rPr>
          <w:rFonts w:asciiTheme="minorHAnsi" w:hAnsiTheme="minorHAnsi" w:cstheme="minorHAnsi"/>
          <w:bCs/>
          <w:i/>
          <w:iCs/>
          <w:color w:val="000000"/>
          <w:sz w:val="22"/>
          <w:szCs w:val="22"/>
          <w:u w:val="single"/>
          <w:lang w:eastAsia="en-US"/>
        </w:rPr>
        <w:t>non determinabile perché essa non è stata utilizzata</w:t>
      </w:r>
    </w:p>
    <w:p w:rsidR="00B00E02" w:rsidRPr="00B00E02" w:rsidRDefault="00B00E02" w:rsidP="00B00E02">
      <w:pPr>
        <w:pStyle w:val="NormaleWeb"/>
        <w:spacing w:before="0" w:beforeAutospacing="0" w:after="0" w:afterAutospacing="0"/>
        <w:ind w:firstLine="708"/>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xml:space="preserve">- POS attualmente istallati:(N) </w:t>
      </w:r>
      <w:r w:rsidRPr="00B00E02">
        <w:rPr>
          <w:rFonts w:asciiTheme="minorHAnsi" w:hAnsiTheme="minorHAnsi" w:cstheme="minorHAnsi"/>
          <w:bCs/>
          <w:i/>
          <w:iCs/>
          <w:color w:val="000000"/>
          <w:sz w:val="22"/>
          <w:szCs w:val="22"/>
          <w:u w:val="single"/>
          <w:lang w:eastAsia="en-US"/>
        </w:rPr>
        <w:t>nessuno</w:t>
      </w:r>
    </w:p>
    <w:p w:rsidR="00B00E02" w:rsidRPr="00B00E02" w:rsidRDefault="00B00E02" w:rsidP="00B00E02">
      <w:pPr>
        <w:pStyle w:val="NormaleWeb"/>
        <w:spacing w:before="0" w:beforeAutospacing="0" w:after="0" w:afterAutospacing="0"/>
        <w:ind w:firstLine="708"/>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Scontrino medio POS: (€)</w:t>
      </w:r>
      <w:r w:rsidRPr="00B00E02">
        <w:rPr>
          <w:rFonts w:asciiTheme="minorHAnsi" w:hAnsiTheme="minorHAnsi" w:cstheme="minorHAnsi"/>
          <w:bCs/>
          <w:i/>
          <w:iCs/>
          <w:color w:val="000000"/>
          <w:sz w:val="22"/>
          <w:szCs w:val="22"/>
          <w:u w:val="single"/>
          <w:lang w:eastAsia="en-US"/>
        </w:rPr>
        <w:t xml:space="preserve"> nessuno</w:t>
      </w:r>
    </w:p>
    <w:p w:rsidR="00B00E02" w:rsidRPr="00B00E02" w:rsidRDefault="00B00E02" w:rsidP="00B00E02">
      <w:pPr>
        <w:pStyle w:val="NormaleWeb"/>
        <w:spacing w:before="0" w:beforeAutospacing="0" w:after="0" w:afterAutospacing="0"/>
        <w:ind w:firstLine="708"/>
        <w:rPr>
          <w:rFonts w:asciiTheme="minorHAnsi" w:hAnsiTheme="minorHAnsi" w:cstheme="minorHAnsi"/>
          <w:sz w:val="22"/>
          <w:szCs w:val="22"/>
        </w:rPr>
      </w:pPr>
      <w:r w:rsidRPr="00B00E02">
        <w:rPr>
          <w:rFonts w:asciiTheme="minorHAnsi" w:hAnsiTheme="minorHAnsi" w:cstheme="minorHAnsi"/>
          <w:i/>
          <w:iCs/>
          <w:color w:val="000000"/>
          <w:sz w:val="22"/>
          <w:szCs w:val="22"/>
          <w:lang w:eastAsia="en-US"/>
        </w:rPr>
        <w:t>- Importo medio giornaliero incasso di un POS: (€)</w:t>
      </w:r>
      <w:r w:rsidRPr="00B00E02">
        <w:rPr>
          <w:rFonts w:asciiTheme="minorHAnsi" w:hAnsiTheme="minorHAnsi" w:cstheme="minorHAnsi"/>
          <w:bCs/>
          <w:i/>
          <w:iCs/>
          <w:color w:val="000000"/>
          <w:sz w:val="22"/>
          <w:szCs w:val="22"/>
          <w:u w:val="single"/>
          <w:lang w:eastAsia="en-US"/>
        </w:rPr>
        <w:t xml:space="preserve"> nessuno</w:t>
      </w:r>
    </w:p>
    <w:p w:rsidR="00B00E02" w:rsidRPr="00B00E02" w:rsidRDefault="00B00E02" w:rsidP="00B00E02">
      <w:pPr>
        <w:pStyle w:val="NormaleWeb"/>
        <w:spacing w:before="0" w:beforeAutospacing="0" w:after="0" w:afterAutospacing="0"/>
        <w:ind w:firstLine="708"/>
        <w:rPr>
          <w:rFonts w:asciiTheme="minorHAnsi" w:hAnsiTheme="minorHAnsi" w:cstheme="minorHAnsi"/>
          <w:sz w:val="22"/>
          <w:szCs w:val="22"/>
        </w:rPr>
      </w:pPr>
      <w:r w:rsidRPr="00B00E02">
        <w:rPr>
          <w:rFonts w:asciiTheme="minorHAnsi" w:hAnsiTheme="minorHAnsi" w:cstheme="minorHAnsi"/>
          <w:i/>
          <w:iCs/>
          <w:color w:val="000000"/>
          <w:sz w:val="22"/>
          <w:szCs w:val="22"/>
        </w:rPr>
        <w:t>- Carte di credito attualmente utilizzate:(N .4)</w:t>
      </w:r>
      <w:r w:rsidRPr="00B00E02">
        <w:rPr>
          <w:rFonts w:asciiTheme="minorHAnsi" w:hAnsiTheme="minorHAnsi" w:cstheme="minorHAnsi"/>
          <w:bCs/>
          <w:i/>
          <w:iCs/>
          <w:color w:val="000000"/>
          <w:sz w:val="22"/>
          <w:szCs w:val="22"/>
          <w:u w:val="single"/>
          <w:lang w:eastAsia="en-US"/>
        </w:rPr>
        <w:t xml:space="preserve"> </w:t>
      </w:r>
    </w:p>
    <w:p w:rsidR="00B00E02" w:rsidRPr="00B00E02" w:rsidRDefault="005A7FFB" w:rsidP="00B00E02">
      <w:pPr>
        <w:rPr>
          <w:rFonts w:cstheme="minorHAnsi"/>
        </w:rPr>
      </w:pPr>
      <w:r>
        <w:rPr>
          <w:rFonts w:cstheme="minorHAnsi"/>
          <w:i/>
          <w:iCs/>
          <w:color w:val="000000"/>
        </w:rPr>
        <w:t xml:space="preserve">              </w:t>
      </w:r>
      <w:r w:rsidR="00B00E02" w:rsidRPr="00B00E02">
        <w:rPr>
          <w:rFonts w:cstheme="minorHAnsi"/>
          <w:i/>
          <w:iCs/>
          <w:color w:val="000000"/>
        </w:rPr>
        <w:t>- SDD emessi: (N. 35)</w:t>
      </w:r>
    </w:p>
    <w:p w:rsidR="00015B54" w:rsidRPr="00B00E02" w:rsidRDefault="00015B54" w:rsidP="00015B54">
      <w:pPr>
        <w:rPr>
          <w:rFonts w:cstheme="minorHAnsi"/>
        </w:rPr>
      </w:pPr>
    </w:p>
    <w:p w:rsidR="00015B54" w:rsidRPr="00B00E02" w:rsidRDefault="00015B54" w:rsidP="00015B54">
      <w:pPr>
        <w:rPr>
          <w:rFonts w:cstheme="minorHAnsi"/>
        </w:rPr>
      </w:pPr>
    </w:p>
    <w:sectPr w:rsidR="00015B54" w:rsidRPr="00B00E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997"/>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3CF1B32"/>
    <w:multiLevelType w:val="multilevel"/>
    <w:tmpl w:val="7D44005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A500A"/>
    <w:multiLevelType w:val="multilevel"/>
    <w:tmpl w:val="CDD61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F1CE9"/>
    <w:multiLevelType w:val="multilevel"/>
    <w:tmpl w:val="9820B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3648E"/>
    <w:multiLevelType w:val="multilevel"/>
    <w:tmpl w:val="DF7AEC6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1122F"/>
    <w:multiLevelType w:val="multilevel"/>
    <w:tmpl w:val="9DFE9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505BC"/>
    <w:multiLevelType w:val="hybridMultilevel"/>
    <w:tmpl w:val="AF60A5B4"/>
    <w:lvl w:ilvl="0" w:tplc="2DD0CC92">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6DC25C8"/>
    <w:multiLevelType w:val="multilevel"/>
    <w:tmpl w:val="F84049A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07BE4"/>
    <w:multiLevelType w:val="multilevel"/>
    <w:tmpl w:val="8A961B3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096E55"/>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6F985D1B"/>
    <w:multiLevelType w:val="multilevel"/>
    <w:tmpl w:val="544C3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1"/>
  </w:num>
  <w:num w:numId="5">
    <w:abstractNumId w:val="5"/>
  </w:num>
  <w:num w:numId="6">
    <w:abstractNumId w:val="10"/>
  </w:num>
  <w:num w:numId="7">
    <w:abstractNumId w:val="8"/>
  </w:num>
  <w:num w:numId="8">
    <w:abstractNumId w:val="3"/>
  </w:num>
  <w:num w:numId="9">
    <w:abstractNumId w:val="2"/>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4"/>
    <w:rsid w:val="00015B54"/>
    <w:rsid w:val="000A10C3"/>
    <w:rsid w:val="001A1964"/>
    <w:rsid w:val="00231501"/>
    <w:rsid w:val="005A7FFB"/>
    <w:rsid w:val="006155D6"/>
    <w:rsid w:val="00715554"/>
    <w:rsid w:val="00857A4F"/>
    <w:rsid w:val="00A4350F"/>
    <w:rsid w:val="00A679A8"/>
    <w:rsid w:val="00A82987"/>
    <w:rsid w:val="00AC0643"/>
    <w:rsid w:val="00B00E02"/>
    <w:rsid w:val="00C83FB2"/>
    <w:rsid w:val="00DB3DEB"/>
    <w:rsid w:val="00DC3028"/>
    <w:rsid w:val="00F67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AF6A"/>
  <w15:chartTrackingRefBased/>
  <w15:docId w15:val="{157847E8-B873-4AB2-92B9-A81C9AD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A4F"/>
    <w:pPr>
      <w:spacing w:after="200" w:line="276" w:lineRule="auto"/>
      <w:ind w:left="720"/>
      <w:contextualSpacing/>
    </w:pPr>
    <w:rPr>
      <w:rFonts w:ascii="Calibri" w:hAnsi="Calibri" w:cs="Calibri"/>
    </w:rPr>
  </w:style>
  <w:style w:type="paragraph" w:styleId="NormaleWeb">
    <w:name w:val="Normal (Web)"/>
    <w:basedOn w:val="Normale"/>
    <w:uiPriority w:val="99"/>
    <w:unhideWhenUsed/>
    <w:rsid w:val="00DB3DEB"/>
    <w:pPr>
      <w:spacing w:before="100" w:beforeAutospacing="1" w:after="100" w:afterAutospacing="1"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A10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1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356733">
      <w:bodyDiv w:val="1"/>
      <w:marLeft w:val="0"/>
      <w:marRight w:val="0"/>
      <w:marTop w:val="0"/>
      <w:marBottom w:val="0"/>
      <w:divBdr>
        <w:top w:val="none" w:sz="0" w:space="0" w:color="auto"/>
        <w:left w:val="none" w:sz="0" w:space="0" w:color="auto"/>
        <w:bottom w:val="none" w:sz="0" w:space="0" w:color="auto"/>
        <w:right w:val="none" w:sz="0" w:space="0" w:color="auto"/>
      </w:divBdr>
    </w:div>
    <w:div w:id="1373116444">
      <w:bodyDiv w:val="1"/>
      <w:marLeft w:val="0"/>
      <w:marRight w:val="0"/>
      <w:marTop w:val="0"/>
      <w:marBottom w:val="0"/>
      <w:divBdr>
        <w:top w:val="none" w:sz="0" w:space="0" w:color="auto"/>
        <w:left w:val="none" w:sz="0" w:space="0" w:color="auto"/>
        <w:bottom w:val="none" w:sz="0" w:space="0" w:color="auto"/>
        <w:right w:val="none" w:sz="0" w:space="0" w:color="auto"/>
      </w:divBdr>
    </w:div>
    <w:div w:id="14762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710</Words>
  <Characters>4052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Aurora Cavarra</dc:creator>
  <cp:keywords/>
  <dc:description/>
  <cp:lastModifiedBy>Catia Betti</cp:lastModifiedBy>
  <cp:revision>8</cp:revision>
  <cp:lastPrinted>2018-06-11T09:29:00Z</cp:lastPrinted>
  <dcterms:created xsi:type="dcterms:W3CDTF">2018-06-04T14:45:00Z</dcterms:created>
  <dcterms:modified xsi:type="dcterms:W3CDTF">2018-06-11T09:42:00Z</dcterms:modified>
</cp:coreProperties>
</file>