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5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5"/>
      </w:tblGrid>
      <w:tr w:rsidR="00A076D9" w:rsidRPr="00A076D9" w:rsidTr="00A076D9">
        <w:trPr>
          <w:trHeight w:val="30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4E1" w:rsidRDefault="00A076D9" w:rsidP="00A076D9">
            <w:pPr>
              <w:spacing w:after="0" w:line="240" w:lineRule="auto"/>
              <w:ind w:right="-1931"/>
              <w:rPr>
                <w:rFonts w:ascii="Calibri" w:eastAsia="Times New Roman" w:hAnsi="Calibri" w:cs="Times New Roman"/>
                <w:i/>
                <w:iCs/>
                <w:color w:val="000000"/>
                <w:lang w:eastAsia="it-IT"/>
              </w:rPr>
            </w:pPr>
            <w:r w:rsidRPr="00A076D9">
              <w:rPr>
                <w:rFonts w:ascii="Calibri" w:eastAsia="Times New Roman" w:hAnsi="Calibri" w:cs="Times New Roman"/>
                <w:color w:val="000000"/>
                <w:lang w:eastAsia="it-IT"/>
              </w:rPr>
              <w:t>Statistiche di utilizzo dei servizi in rete</w:t>
            </w:r>
            <w:r w:rsidRPr="00A076D9">
              <w:rPr>
                <w:rFonts w:ascii="Calibri" w:eastAsia="Times New Roman" w:hAnsi="Calibri" w:cs="Times New Roman"/>
                <w:i/>
                <w:iCs/>
                <w:color w:val="000000"/>
                <w:lang w:eastAsia="it-IT"/>
              </w:rPr>
              <w:t xml:space="preserve"> (</w:t>
            </w:r>
            <w:r>
              <w:rPr>
                <w:rFonts w:ascii="Calibri" w:eastAsia="Times New Roman" w:hAnsi="Calibri" w:cs="Times New Roman"/>
                <w:i/>
                <w:iCs/>
                <w:color w:val="000000"/>
                <w:lang w:eastAsia="it-IT"/>
              </w:rPr>
              <w:t xml:space="preserve">indagine condotta alla data del </w:t>
            </w:r>
            <w:r w:rsidRPr="00A076D9">
              <w:rPr>
                <w:rFonts w:ascii="Calibri" w:eastAsia="Times New Roman" w:hAnsi="Calibri" w:cs="Times New Roman"/>
                <w:i/>
                <w:iCs/>
                <w:color w:val="000000"/>
                <w:lang w:eastAsia="it-IT"/>
              </w:rPr>
              <w:t>30 novembre 2017)</w:t>
            </w:r>
          </w:p>
          <w:p w:rsidR="005734E1" w:rsidRPr="00A076D9" w:rsidRDefault="005734E1" w:rsidP="00A076D9">
            <w:pPr>
              <w:spacing w:after="0" w:line="240" w:lineRule="auto"/>
              <w:ind w:right="-1931"/>
              <w:rPr>
                <w:rFonts w:ascii="Calibri" w:eastAsia="Times New Roman" w:hAnsi="Calibri" w:cs="Times New Roman"/>
                <w:i/>
                <w:iCs/>
                <w:color w:val="000000"/>
                <w:lang w:eastAsia="it-IT"/>
              </w:rPr>
            </w:pPr>
          </w:p>
        </w:tc>
      </w:tr>
    </w:tbl>
    <w:tbl>
      <w:tblPr>
        <w:tblStyle w:val="Grigliatabella"/>
        <w:tblW w:w="14513" w:type="dxa"/>
        <w:tblLook w:val="04A0" w:firstRow="1" w:lastRow="0" w:firstColumn="1" w:lastColumn="0" w:noHBand="0" w:noVBand="1"/>
      </w:tblPr>
      <w:tblGrid>
        <w:gridCol w:w="11121"/>
        <w:gridCol w:w="2977"/>
        <w:gridCol w:w="1756"/>
        <w:gridCol w:w="1304"/>
        <w:gridCol w:w="1426"/>
        <w:gridCol w:w="1597"/>
        <w:gridCol w:w="1298"/>
        <w:gridCol w:w="1056"/>
      </w:tblGrid>
      <w:tr w:rsidR="00A076D9" w:rsidRPr="00A076D9" w:rsidTr="00826CCF">
        <w:trPr>
          <w:trHeight w:val="1380"/>
        </w:trPr>
        <w:tc>
          <w:tcPr>
            <w:tcW w:w="3114" w:type="dxa"/>
            <w:noWrap/>
            <w:hideMark/>
          </w:tcPr>
          <w:p w:rsidR="00A076D9" w:rsidRPr="00A076D9" w:rsidRDefault="00A076D9">
            <w:pPr>
              <w:rPr>
                <w:b/>
                <w:bCs/>
              </w:rPr>
            </w:pPr>
            <w:r w:rsidRPr="00A076D9">
              <w:rPr>
                <w:b/>
                <w:bCs/>
              </w:rPr>
              <w:t>Nome servizio in rete</w:t>
            </w:r>
          </w:p>
        </w:tc>
        <w:tc>
          <w:tcPr>
            <w:tcW w:w="2977" w:type="dxa"/>
            <w:noWrap/>
            <w:hideMark/>
          </w:tcPr>
          <w:p w:rsidR="00A076D9" w:rsidRPr="00A076D9" w:rsidRDefault="00A076D9">
            <w:pPr>
              <w:rPr>
                <w:b/>
                <w:bCs/>
              </w:rPr>
            </w:pPr>
            <w:r w:rsidRPr="00A076D9">
              <w:rPr>
                <w:b/>
                <w:bCs/>
              </w:rPr>
              <w:t>Servizio regionale di riferimento</w:t>
            </w:r>
          </w:p>
        </w:tc>
        <w:tc>
          <w:tcPr>
            <w:tcW w:w="1756" w:type="dxa"/>
            <w:hideMark/>
          </w:tcPr>
          <w:p w:rsidR="00A076D9" w:rsidRPr="00A076D9" w:rsidRDefault="00A076D9" w:rsidP="00A076D9">
            <w:pPr>
              <w:rPr>
                <w:b/>
                <w:bCs/>
              </w:rPr>
            </w:pPr>
            <w:r w:rsidRPr="00A076D9">
              <w:rPr>
                <w:b/>
                <w:bCs/>
              </w:rPr>
              <w:t>Accessi anno 2017</w:t>
            </w:r>
            <w:r w:rsidRPr="00A076D9">
              <w:rPr>
                <w:b/>
                <w:bCs/>
              </w:rPr>
              <w:br/>
              <w:t xml:space="preserve"> (fino al 30 </w:t>
            </w:r>
            <w:proofErr w:type="spellStart"/>
            <w:r w:rsidRPr="00A076D9">
              <w:rPr>
                <w:b/>
                <w:bCs/>
              </w:rPr>
              <w:t>nov</w:t>
            </w:r>
            <w:proofErr w:type="spellEnd"/>
            <w:r w:rsidRPr="00A076D9">
              <w:rPr>
                <w:b/>
                <w:bCs/>
              </w:rPr>
              <w:t>.)</w:t>
            </w:r>
          </w:p>
        </w:tc>
        <w:tc>
          <w:tcPr>
            <w:tcW w:w="1304" w:type="dxa"/>
            <w:hideMark/>
          </w:tcPr>
          <w:p w:rsidR="00A076D9" w:rsidRPr="00A076D9" w:rsidRDefault="00A076D9" w:rsidP="00A076D9">
            <w:pPr>
              <w:rPr>
                <w:b/>
                <w:bCs/>
              </w:rPr>
            </w:pPr>
            <w:r w:rsidRPr="00A076D9">
              <w:rPr>
                <w:b/>
                <w:bCs/>
              </w:rPr>
              <w:t>Accessi anno 2016</w:t>
            </w:r>
          </w:p>
        </w:tc>
        <w:tc>
          <w:tcPr>
            <w:tcW w:w="1426" w:type="dxa"/>
            <w:hideMark/>
          </w:tcPr>
          <w:p w:rsidR="00A076D9" w:rsidRPr="00A076D9" w:rsidRDefault="00A076D9">
            <w:pPr>
              <w:rPr>
                <w:b/>
                <w:bCs/>
              </w:rPr>
            </w:pPr>
            <w:r w:rsidRPr="00A076D9">
              <w:rPr>
                <w:b/>
                <w:bCs/>
              </w:rPr>
              <w:t>Prenotazioni effettuate 1/9/2016 - 31/12/2016</w:t>
            </w:r>
          </w:p>
        </w:tc>
        <w:tc>
          <w:tcPr>
            <w:tcW w:w="1597" w:type="dxa"/>
            <w:hideMark/>
          </w:tcPr>
          <w:p w:rsidR="00A076D9" w:rsidRPr="00A076D9" w:rsidRDefault="00A076D9">
            <w:pPr>
              <w:rPr>
                <w:b/>
                <w:bCs/>
              </w:rPr>
            </w:pPr>
            <w:r w:rsidRPr="00A076D9">
              <w:rPr>
                <w:b/>
                <w:bCs/>
              </w:rPr>
              <w:t>Prenotazioni effettuate 1/1/2017-31/10/2017</w:t>
            </w:r>
          </w:p>
        </w:tc>
        <w:tc>
          <w:tcPr>
            <w:tcW w:w="1298" w:type="dxa"/>
            <w:hideMark/>
          </w:tcPr>
          <w:p w:rsidR="00A076D9" w:rsidRPr="00A076D9" w:rsidRDefault="00A076D9">
            <w:pPr>
              <w:rPr>
                <w:b/>
                <w:bCs/>
              </w:rPr>
            </w:pPr>
            <w:r w:rsidRPr="00A076D9">
              <w:rPr>
                <w:b/>
                <w:bCs/>
              </w:rPr>
              <w:t>Pagamenti effettuati 1/2/2017-31/10/2017</w:t>
            </w:r>
          </w:p>
        </w:tc>
        <w:tc>
          <w:tcPr>
            <w:tcW w:w="1041" w:type="dxa"/>
            <w:hideMark/>
          </w:tcPr>
          <w:p w:rsidR="00A076D9" w:rsidRPr="00A076D9" w:rsidRDefault="00A076D9">
            <w:pPr>
              <w:rPr>
                <w:b/>
                <w:bCs/>
              </w:rPr>
            </w:pPr>
            <w:r w:rsidRPr="00A076D9">
              <w:rPr>
                <w:b/>
                <w:bCs/>
              </w:rPr>
              <w:t>Numero di licenze rilasciate anno 2017</w:t>
            </w:r>
          </w:p>
        </w:tc>
      </w:tr>
      <w:tr w:rsidR="00A076D9" w:rsidRPr="00A076D9" w:rsidTr="00826CCF">
        <w:trPr>
          <w:trHeight w:val="600"/>
        </w:trPr>
        <w:tc>
          <w:tcPr>
            <w:tcW w:w="3114" w:type="dxa"/>
            <w:noWrap/>
            <w:hideMark/>
          </w:tcPr>
          <w:p w:rsidR="00A076D9" w:rsidRDefault="007430B9">
            <w:pPr>
              <w:rPr>
                <w:rStyle w:val="Collegamentoipertestuale"/>
              </w:rPr>
            </w:pPr>
            <w:hyperlink r:id="rId5" w:history="1">
              <w:r w:rsidR="00A076D9" w:rsidRPr="00A076D9">
                <w:rPr>
                  <w:rStyle w:val="Collegamentoipertestuale"/>
                </w:rPr>
                <w:t>Sito istituzionale</w:t>
              </w:r>
            </w:hyperlink>
          </w:p>
          <w:p w:rsidR="00826CCF" w:rsidRPr="00A076D9" w:rsidRDefault="00826CCF">
            <w:pPr>
              <w:rPr>
                <w:u w:val="single"/>
              </w:rPr>
            </w:pPr>
          </w:p>
        </w:tc>
        <w:tc>
          <w:tcPr>
            <w:tcW w:w="2977" w:type="dxa"/>
            <w:hideMark/>
          </w:tcPr>
          <w:p w:rsidR="00A076D9" w:rsidRPr="00A076D9" w:rsidRDefault="00A076D9">
            <w:r w:rsidRPr="00A076D9">
              <w:t>Comunicazione istituzionale e Social media</w:t>
            </w:r>
          </w:p>
        </w:tc>
        <w:tc>
          <w:tcPr>
            <w:tcW w:w="1756" w:type="dxa"/>
            <w:noWrap/>
            <w:hideMark/>
          </w:tcPr>
          <w:p w:rsidR="00A076D9" w:rsidRPr="00A076D9" w:rsidRDefault="00A076D9" w:rsidP="00A076D9">
            <w:r w:rsidRPr="00A076D9">
              <w:t>1.503.424</w:t>
            </w:r>
          </w:p>
        </w:tc>
        <w:tc>
          <w:tcPr>
            <w:tcW w:w="1304" w:type="dxa"/>
            <w:noWrap/>
            <w:hideMark/>
          </w:tcPr>
          <w:p w:rsidR="00A076D9" w:rsidRPr="00A076D9" w:rsidRDefault="00A076D9" w:rsidP="00A076D9">
            <w:r w:rsidRPr="00A076D9">
              <w:t>1.646.740</w:t>
            </w:r>
          </w:p>
        </w:tc>
        <w:tc>
          <w:tcPr>
            <w:tcW w:w="1426" w:type="dxa"/>
            <w:noWrap/>
            <w:hideMark/>
          </w:tcPr>
          <w:p w:rsidR="00A076D9" w:rsidRPr="00A076D9" w:rsidRDefault="00A076D9" w:rsidP="00A076D9"/>
        </w:tc>
        <w:tc>
          <w:tcPr>
            <w:tcW w:w="1597" w:type="dxa"/>
            <w:noWrap/>
            <w:hideMark/>
          </w:tcPr>
          <w:p w:rsidR="00A076D9" w:rsidRPr="00A076D9" w:rsidRDefault="00A076D9"/>
        </w:tc>
        <w:tc>
          <w:tcPr>
            <w:tcW w:w="1298" w:type="dxa"/>
            <w:noWrap/>
            <w:hideMark/>
          </w:tcPr>
          <w:p w:rsidR="00A076D9" w:rsidRPr="00A076D9" w:rsidRDefault="00A076D9"/>
        </w:tc>
        <w:tc>
          <w:tcPr>
            <w:tcW w:w="1041" w:type="dxa"/>
            <w:noWrap/>
            <w:hideMark/>
          </w:tcPr>
          <w:p w:rsidR="00A076D9" w:rsidRPr="00A076D9" w:rsidRDefault="00A076D9"/>
        </w:tc>
      </w:tr>
      <w:tr w:rsidR="00A076D9" w:rsidRPr="00A076D9" w:rsidTr="00826CCF">
        <w:trPr>
          <w:trHeight w:val="300"/>
        </w:trPr>
        <w:tc>
          <w:tcPr>
            <w:tcW w:w="3114" w:type="dxa"/>
            <w:noWrap/>
            <w:hideMark/>
          </w:tcPr>
          <w:p w:rsidR="00A076D9" w:rsidRPr="007430B9" w:rsidRDefault="007430B9">
            <w:pPr>
              <w:rPr>
                <w:rStyle w:val="Collegamentoipertestuale"/>
                <w:lang w:val="en-US"/>
              </w:rPr>
            </w:pPr>
            <w:hyperlink r:id="rId6" w:history="1">
              <w:r w:rsidR="00A076D9" w:rsidRPr="007430B9">
                <w:rPr>
                  <w:rStyle w:val="Collegamentoipertestuale"/>
                  <w:lang w:val="en-US"/>
                </w:rPr>
                <w:t>CTR on Web</w:t>
              </w:r>
            </w:hyperlink>
          </w:p>
          <w:p w:rsidR="00826CCF" w:rsidRPr="007430B9" w:rsidRDefault="00826CCF" w:rsidP="007430B9">
            <w:pPr>
              <w:rPr>
                <w:u w:val="single"/>
                <w:lang w:val="en-US"/>
              </w:rPr>
            </w:pPr>
          </w:p>
        </w:tc>
        <w:tc>
          <w:tcPr>
            <w:tcW w:w="2977" w:type="dxa"/>
            <w:vMerge w:val="restart"/>
            <w:hideMark/>
          </w:tcPr>
          <w:p w:rsidR="00A076D9" w:rsidRPr="00A076D9" w:rsidRDefault="00A076D9">
            <w:r w:rsidRPr="00A076D9">
              <w:t>Programmazione strategica dello sviluppo della società dell'informazione e dell'amministrazione digitale, sistema informativo geografico e semplificazione amministrativa</w:t>
            </w:r>
          </w:p>
        </w:tc>
        <w:tc>
          <w:tcPr>
            <w:tcW w:w="1756" w:type="dxa"/>
            <w:noWrap/>
            <w:hideMark/>
          </w:tcPr>
          <w:p w:rsidR="00A076D9" w:rsidRPr="00A076D9" w:rsidRDefault="00A076D9" w:rsidP="00A076D9">
            <w:r w:rsidRPr="00A076D9">
              <w:t>15.755</w:t>
            </w:r>
          </w:p>
        </w:tc>
        <w:tc>
          <w:tcPr>
            <w:tcW w:w="1304" w:type="dxa"/>
            <w:noWrap/>
            <w:hideMark/>
          </w:tcPr>
          <w:p w:rsidR="00A076D9" w:rsidRPr="00A076D9" w:rsidRDefault="00A076D9" w:rsidP="00A076D9">
            <w:r w:rsidRPr="00A076D9">
              <w:t>14.436</w:t>
            </w:r>
          </w:p>
        </w:tc>
        <w:tc>
          <w:tcPr>
            <w:tcW w:w="1426" w:type="dxa"/>
            <w:noWrap/>
            <w:hideMark/>
          </w:tcPr>
          <w:p w:rsidR="00A076D9" w:rsidRPr="00A076D9" w:rsidRDefault="00A076D9" w:rsidP="00A076D9"/>
        </w:tc>
        <w:tc>
          <w:tcPr>
            <w:tcW w:w="1597" w:type="dxa"/>
            <w:noWrap/>
            <w:hideMark/>
          </w:tcPr>
          <w:p w:rsidR="00A076D9" w:rsidRPr="00A076D9" w:rsidRDefault="00A076D9"/>
        </w:tc>
        <w:tc>
          <w:tcPr>
            <w:tcW w:w="1298" w:type="dxa"/>
            <w:noWrap/>
            <w:hideMark/>
          </w:tcPr>
          <w:p w:rsidR="00A076D9" w:rsidRPr="00A076D9" w:rsidRDefault="00A076D9"/>
        </w:tc>
        <w:tc>
          <w:tcPr>
            <w:tcW w:w="1041" w:type="dxa"/>
            <w:noWrap/>
            <w:hideMark/>
          </w:tcPr>
          <w:p w:rsidR="00A076D9" w:rsidRPr="00A076D9" w:rsidRDefault="00A076D9"/>
        </w:tc>
      </w:tr>
      <w:tr w:rsidR="00A076D9" w:rsidRPr="00A076D9" w:rsidTr="00826CCF">
        <w:trPr>
          <w:trHeight w:val="300"/>
        </w:trPr>
        <w:tc>
          <w:tcPr>
            <w:tcW w:w="3114" w:type="dxa"/>
            <w:noWrap/>
            <w:hideMark/>
          </w:tcPr>
          <w:p w:rsidR="00A076D9" w:rsidRPr="007430B9" w:rsidRDefault="007430B9">
            <w:pPr>
              <w:rPr>
                <w:rStyle w:val="Collegamentoipertestuale"/>
                <w:lang w:val="en-US"/>
              </w:rPr>
            </w:pPr>
            <w:hyperlink r:id="rId7" w:history="1">
              <w:proofErr w:type="spellStart"/>
              <w:r w:rsidR="00A076D9" w:rsidRPr="007430B9">
                <w:rPr>
                  <w:rStyle w:val="Collegamentoipertestuale"/>
                  <w:lang w:val="en-US"/>
                </w:rPr>
                <w:t>WebGis</w:t>
              </w:r>
              <w:proofErr w:type="spellEnd"/>
              <w:r w:rsidR="00A076D9" w:rsidRPr="007430B9">
                <w:rPr>
                  <w:rStyle w:val="Collegamentoipertestuale"/>
                  <w:lang w:val="en-US"/>
                </w:rPr>
                <w:t xml:space="preserve"> </w:t>
              </w:r>
              <w:proofErr w:type="spellStart"/>
              <w:r w:rsidR="00A076D9" w:rsidRPr="007430B9">
                <w:rPr>
                  <w:rStyle w:val="Collegamentoipertestuale"/>
                  <w:lang w:val="en-US"/>
                </w:rPr>
                <w:t>regionale</w:t>
              </w:r>
              <w:proofErr w:type="spellEnd"/>
            </w:hyperlink>
          </w:p>
          <w:p w:rsidR="00826CCF" w:rsidRPr="007430B9" w:rsidRDefault="00826CCF" w:rsidP="007430B9">
            <w:pPr>
              <w:rPr>
                <w:u w:val="single"/>
                <w:lang w:val="en-US"/>
              </w:rPr>
            </w:pPr>
          </w:p>
        </w:tc>
        <w:tc>
          <w:tcPr>
            <w:tcW w:w="2977" w:type="dxa"/>
            <w:vMerge/>
            <w:hideMark/>
          </w:tcPr>
          <w:p w:rsidR="00A076D9" w:rsidRPr="007430B9" w:rsidRDefault="00A076D9">
            <w:pPr>
              <w:rPr>
                <w:lang w:val="en-US"/>
              </w:rPr>
            </w:pPr>
          </w:p>
        </w:tc>
        <w:tc>
          <w:tcPr>
            <w:tcW w:w="1756" w:type="dxa"/>
            <w:noWrap/>
            <w:hideMark/>
          </w:tcPr>
          <w:p w:rsidR="00A076D9" w:rsidRPr="00A076D9" w:rsidRDefault="00A076D9" w:rsidP="00A076D9">
            <w:r w:rsidRPr="00A076D9">
              <w:t>15.972</w:t>
            </w:r>
          </w:p>
        </w:tc>
        <w:tc>
          <w:tcPr>
            <w:tcW w:w="1304" w:type="dxa"/>
            <w:noWrap/>
            <w:hideMark/>
          </w:tcPr>
          <w:p w:rsidR="00A076D9" w:rsidRPr="00A076D9" w:rsidRDefault="00A076D9" w:rsidP="00A076D9">
            <w:r w:rsidRPr="00A076D9">
              <w:t>13.005</w:t>
            </w:r>
          </w:p>
        </w:tc>
        <w:tc>
          <w:tcPr>
            <w:tcW w:w="1426" w:type="dxa"/>
            <w:noWrap/>
            <w:hideMark/>
          </w:tcPr>
          <w:p w:rsidR="00A076D9" w:rsidRPr="00A076D9" w:rsidRDefault="00A076D9" w:rsidP="00A076D9"/>
        </w:tc>
        <w:tc>
          <w:tcPr>
            <w:tcW w:w="1597" w:type="dxa"/>
            <w:noWrap/>
            <w:hideMark/>
          </w:tcPr>
          <w:p w:rsidR="00A076D9" w:rsidRPr="00A076D9" w:rsidRDefault="00A076D9"/>
        </w:tc>
        <w:tc>
          <w:tcPr>
            <w:tcW w:w="1298" w:type="dxa"/>
            <w:noWrap/>
            <w:hideMark/>
          </w:tcPr>
          <w:p w:rsidR="00A076D9" w:rsidRPr="00A076D9" w:rsidRDefault="00A076D9"/>
        </w:tc>
        <w:tc>
          <w:tcPr>
            <w:tcW w:w="1041" w:type="dxa"/>
            <w:noWrap/>
            <w:hideMark/>
          </w:tcPr>
          <w:p w:rsidR="00A076D9" w:rsidRPr="00A076D9" w:rsidRDefault="00A076D9"/>
        </w:tc>
      </w:tr>
      <w:tr w:rsidR="00A076D9" w:rsidRPr="00A076D9" w:rsidTr="00826CCF">
        <w:trPr>
          <w:trHeight w:val="300"/>
        </w:trPr>
        <w:tc>
          <w:tcPr>
            <w:tcW w:w="3114" w:type="dxa"/>
            <w:noWrap/>
            <w:hideMark/>
          </w:tcPr>
          <w:p w:rsidR="00A076D9" w:rsidRPr="007430B9" w:rsidRDefault="007430B9">
            <w:pPr>
              <w:rPr>
                <w:rStyle w:val="Collegamentoipertestuale"/>
                <w:lang w:val="en-US"/>
              </w:rPr>
            </w:pPr>
            <w:hyperlink r:id="rId8" w:history="1">
              <w:r w:rsidR="00A076D9" w:rsidRPr="007430B9">
                <w:rPr>
                  <w:rStyle w:val="Collegamentoipertestuale"/>
                  <w:lang w:val="en-US"/>
                </w:rPr>
                <w:t xml:space="preserve">CUP on line - </w:t>
              </w:r>
              <w:proofErr w:type="spellStart"/>
              <w:r w:rsidR="00A076D9" w:rsidRPr="007430B9">
                <w:rPr>
                  <w:rStyle w:val="Collegamentoipertestuale"/>
                  <w:lang w:val="en-US"/>
                </w:rPr>
                <w:t>Prenotazione</w:t>
              </w:r>
              <w:proofErr w:type="spellEnd"/>
            </w:hyperlink>
          </w:p>
          <w:p w:rsidR="00826CCF" w:rsidRPr="007430B9" w:rsidRDefault="00826CCF" w:rsidP="007430B9">
            <w:pPr>
              <w:rPr>
                <w:u w:val="single"/>
                <w:lang w:val="en-US"/>
              </w:rPr>
            </w:pPr>
          </w:p>
        </w:tc>
        <w:tc>
          <w:tcPr>
            <w:tcW w:w="2977" w:type="dxa"/>
            <w:vMerge w:val="restart"/>
            <w:vAlign w:val="center"/>
            <w:hideMark/>
          </w:tcPr>
          <w:p w:rsidR="00A076D9" w:rsidRPr="00A076D9" w:rsidRDefault="00A076D9">
            <w:r w:rsidRPr="00A076D9">
              <w:t>Mobilità sanitaria, gestione del sistema informativo sanitario e sociale. Osservatorio epidemiologico regionale</w:t>
            </w:r>
          </w:p>
        </w:tc>
        <w:tc>
          <w:tcPr>
            <w:tcW w:w="1756" w:type="dxa"/>
            <w:noWrap/>
            <w:hideMark/>
          </w:tcPr>
          <w:p w:rsidR="00A076D9" w:rsidRPr="00A076D9" w:rsidRDefault="00A076D9"/>
        </w:tc>
        <w:tc>
          <w:tcPr>
            <w:tcW w:w="1304" w:type="dxa"/>
            <w:noWrap/>
            <w:hideMark/>
          </w:tcPr>
          <w:p w:rsidR="00A076D9" w:rsidRPr="00A076D9" w:rsidRDefault="00A076D9"/>
        </w:tc>
        <w:tc>
          <w:tcPr>
            <w:tcW w:w="1426" w:type="dxa"/>
            <w:noWrap/>
            <w:hideMark/>
          </w:tcPr>
          <w:p w:rsidR="00A076D9" w:rsidRPr="00A076D9" w:rsidRDefault="00A076D9"/>
        </w:tc>
        <w:tc>
          <w:tcPr>
            <w:tcW w:w="1597" w:type="dxa"/>
            <w:noWrap/>
            <w:hideMark/>
          </w:tcPr>
          <w:p w:rsidR="00A076D9" w:rsidRPr="00A076D9" w:rsidRDefault="00A076D9" w:rsidP="00A076D9">
            <w:r w:rsidRPr="00A076D9">
              <w:t>3.986</w:t>
            </w:r>
          </w:p>
        </w:tc>
        <w:tc>
          <w:tcPr>
            <w:tcW w:w="1298" w:type="dxa"/>
            <w:noWrap/>
            <w:hideMark/>
          </w:tcPr>
          <w:p w:rsidR="00A076D9" w:rsidRPr="00A076D9" w:rsidRDefault="00A076D9" w:rsidP="00A076D9"/>
        </w:tc>
        <w:tc>
          <w:tcPr>
            <w:tcW w:w="1041" w:type="dxa"/>
            <w:noWrap/>
            <w:hideMark/>
          </w:tcPr>
          <w:p w:rsidR="00A076D9" w:rsidRPr="00A076D9" w:rsidRDefault="00A076D9"/>
        </w:tc>
      </w:tr>
      <w:tr w:rsidR="00A076D9" w:rsidRPr="00A076D9" w:rsidTr="00826CCF">
        <w:trPr>
          <w:trHeight w:val="540"/>
        </w:trPr>
        <w:tc>
          <w:tcPr>
            <w:tcW w:w="3114" w:type="dxa"/>
            <w:noWrap/>
            <w:hideMark/>
          </w:tcPr>
          <w:p w:rsidR="00A076D9" w:rsidRPr="007430B9" w:rsidRDefault="007430B9">
            <w:pPr>
              <w:rPr>
                <w:rStyle w:val="Collegamentoipertestuale"/>
                <w:lang w:val="en-US"/>
              </w:rPr>
            </w:pPr>
            <w:hyperlink r:id="rId9" w:history="1">
              <w:r w:rsidR="00A076D9" w:rsidRPr="007430B9">
                <w:rPr>
                  <w:rStyle w:val="Collegamentoipertestuale"/>
                  <w:lang w:val="en-US"/>
                </w:rPr>
                <w:t xml:space="preserve">CUP on line - </w:t>
              </w:r>
              <w:proofErr w:type="spellStart"/>
              <w:r w:rsidR="00A076D9" w:rsidRPr="007430B9">
                <w:rPr>
                  <w:rStyle w:val="Collegamentoipertestuale"/>
                  <w:lang w:val="en-US"/>
                </w:rPr>
                <w:t>Pagamento</w:t>
              </w:r>
              <w:proofErr w:type="spellEnd"/>
            </w:hyperlink>
          </w:p>
          <w:p w:rsidR="00826CCF" w:rsidRPr="007430B9" w:rsidRDefault="00826CCF">
            <w:pPr>
              <w:rPr>
                <w:rStyle w:val="Collegamentoipertestuale"/>
                <w:lang w:val="en-US"/>
              </w:rPr>
            </w:pPr>
          </w:p>
          <w:p w:rsidR="00826CCF" w:rsidRPr="007430B9" w:rsidRDefault="00826CCF">
            <w:pPr>
              <w:rPr>
                <w:u w:val="single"/>
                <w:lang w:val="en-US"/>
              </w:rPr>
            </w:pPr>
          </w:p>
        </w:tc>
        <w:tc>
          <w:tcPr>
            <w:tcW w:w="2977" w:type="dxa"/>
            <w:vMerge/>
            <w:hideMark/>
          </w:tcPr>
          <w:p w:rsidR="00A076D9" w:rsidRPr="007430B9" w:rsidRDefault="00A076D9">
            <w:pPr>
              <w:rPr>
                <w:lang w:val="en-US"/>
              </w:rPr>
            </w:pPr>
          </w:p>
        </w:tc>
        <w:tc>
          <w:tcPr>
            <w:tcW w:w="1756" w:type="dxa"/>
            <w:noWrap/>
            <w:hideMark/>
          </w:tcPr>
          <w:p w:rsidR="00A076D9" w:rsidRPr="007430B9" w:rsidRDefault="00A076D9">
            <w:pPr>
              <w:rPr>
                <w:u w:val="single"/>
                <w:lang w:val="en-US"/>
              </w:rPr>
            </w:pPr>
          </w:p>
        </w:tc>
        <w:tc>
          <w:tcPr>
            <w:tcW w:w="1304" w:type="dxa"/>
            <w:noWrap/>
            <w:hideMark/>
          </w:tcPr>
          <w:p w:rsidR="00A076D9" w:rsidRPr="007430B9" w:rsidRDefault="00A076D9" w:rsidP="00A076D9">
            <w:pPr>
              <w:rPr>
                <w:lang w:val="en-US"/>
              </w:rPr>
            </w:pPr>
          </w:p>
        </w:tc>
        <w:tc>
          <w:tcPr>
            <w:tcW w:w="1426" w:type="dxa"/>
            <w:noWrap/>
            <w:hideMark/>
          </w:tcPr>
          <w:p w:rsidR="00A076D9" w:rsidRPr="007430B9" w:rsidRDefault="00A076D9" w:rsidP="00A076D9">
            <w:pPr>
              <w:rPr>
                <w:lang w:val="en-US"/>
              </w:rPr>
            </w:pPr>
          </w:p>
        </w:tc>
        <w:tc>
          <w:tcPr>
            <w:tcW w:w="1597" w:type="dxa"/>
            <w:noWrap/>
            <w:hideMark/>
          </w:tcPr>
          <w:p w:rsidR="00A076D9" w:rsidRPr="007430B9" w:rsidRDefault="00A076D9" w:rsidP="00A076D9">
            <w:pPr>
              <w:rPr>
                <w:lang w:val="en-US"/>
              </w:rPr>
            </w:pPr>
          </w:p>
        </w:tc>
        <w:tc>
          <w:tcPr>
            <w:tcW w:w="1298" w:type="dxa"/>
            <w:noWrap/>
            <w:hideMark/>
          </w:tcPr>
          <w:p w:rsidR="00A076D9" w:rsidRPr="00A076D9" w:rsidRDefault="00A076D9" w:rsidP="00A076D9">
            <w:r w:rsidRPr="00A076D9">
              <w:t>2.720</w:t>
            </w:r>
          </w:p>
        </w:tc>
        <w:tc>
          <w:tcPr>
            <w:tcW w:w="1041" w:type="dxa"/>
            <w:noWrap/>
            <w:hideMark/>
          </w:tcPr>
          <w:p w:rsidR="00A076D9" w:rsidRPr="00A076D9" w:rsidRDefault="00A076D9" w:rsidP="00A076D9"/>
        </w:tc>
      </w:tr>
      <w:tr w:rsidR="00A076D9" w:rsidRPr="00A076D9" w:rsidTr="00826CCF">
        <w:trPr>
          <w:trHeight w:val="1785"/>
        </w:trPr>
        <w:tc>
          <w:tcPr>
            <w:tcW w:w="3114" w:type="dxa"/>
            <w:hideMark/>
          </w:tcPr>
          <w:p w:rsidR="00A076D9" w:rsidRPr="00A076D9" w:rsidRDefault="00A076D9">
            <w:pPr>
              <w:rPr>
                <w:i/>
                <w:iCs/>
              </w:rPr>
            </w:pPr>
            <w:r w:rsidRPr="00A076D9">
              <w:rPr>
                <w:i/>
                <w:iCs/>
              </w:rPr>
              <w:t>Fascicolo Sanitario Elettronico (FSE)</w:t>
            </w:r>
            <w:r w:rsidRPr="00A076D9">
              <w:rPr>
                <w:i/>
                <w:iCs/>
              </w:rPr>
              <w:br/>
            </w:r>
            <w:r w:rsidRPr="00A076D9">
              <w:rPr>
                <w:i/>
                <w:iCs/>
                <w:sz w:val="16"/>
                <w:szCs w:val="16"/>
              </w:rPr>
              <w:t>è in fase di sperimentazione da giugno 2017. Il dato si riferisce ai medici abilitati alla consultazione del fascicolo.</w:t>
            </w:r>
            <w:r w:rsidRPr="00A076D9">
              <w:rPr>
                <w:i/>
                <w:iCs/>
                <w:sz w:val="16"/>
                <w:szCs w:val="16"/>
              </w:rPr>
              <w:br/>
              <w:t xml:space="preserve">Il FSE è in fase di sperimentazione da giugno 2017 su un bacino di utenza di 50 </w:t>
            </w:r>
            <w:proofErr w:type="gramStart"/>
            <w:r w:rsidRPr="00A076D9">
              <w:rPr>
                <w:i/>
                <w:iCs/>
                <w:sz w:val="16"/>
                <w:szCs w:val="16"/>
              </w:rPr>
              <w:t>medici.</w:t>
            </w:r>
            <w:r w:rsidRPr="00A076D9">
              <w:rPr>
                <w:i/>
                <w:iCs/>
                <w:sz w:val="16"/>
                <w:szCs w:val="16"/>
              </w:rPr>
              <w:br/>
              <w:t>-</w:t>
            </w:r>
            <w:proofErr w:type="gramEnd"/>
            <w:r w:rsidRPr="00A076D9">
              <w:rPr>
                <w:i/>
                <w:iCs/>
                <w:sz w:val="16"/>
                <w:szCs w:val="16"/>
              </w:rPr>
              <w:t xml:space="preserve"> Fascicoli aperti 400;  </w:t>
            </w:r>
            <w:proofErr w:type="spellStart"/>
            <w:r w:rsidRPr="00A076D9">
              <w:rPr>
                <w:i/>
                <w:iCs/>
                <w:sz w:val="16"/>
                <w:szCs w:val="16"/>
              </w:rPr>
              <w:t>Patient</w:t>
            </w:r>
            <w:proofErr w:type="spellEnd"/>
            <w:r w:rsidRPr="00A076D9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076D9">
              <w:rPr>
                <w:i/>
                <w:iCs/>
                <w:sz w:val="16"/>
                <w:szCs w:val="16"/>
              </w:rPr>
              <w:t>Summery</w:t>
            </w:r>
            <w:proofErr w:type="spellEnd"/>
            <w:r w:rsidRPr="00A076D9">
              <w:rPr>
                <w:i/>
                <w:iCs/>
                <w:sz w:val="16"/>
                <w:szCs w:val="16"/>
              </w:rPr>
              <w:t xml:space="preserve"> inseriti 300;  Referti laboratorio inseriti 80</w:t>
            </w:r>
          </w:p>
        </w:tc>
        <w:tc>
          <w:tcPr>
            <w:tcW w:w="2977" w:type="dxa"/>
            <w:vMerge/>
            <w:hideMark/>
          </w:tcPr>
          <w:p w:rsidR="00A076D9" w:rsidRPr="00A076D9" w:rsidRDefault="00A076D9"/>
        </w:tc>
        <w:tc>
          <w:tcPr>
            <w:tcW w:w="1756" w:type="dxa"/>
            <w:noWrap/>
            <w:hideMark/>
          </w:tcPr>
          <w:p w:rsidR="00A076D9" w:rsidRPr="00A076D9" w:rsidRDefault="00A076D9" w:rsidP="00A076D9">
            <w:pPr>
              <w:rPr>
                <w:i/>
                <w:iCs/>
              </w:rPr>
            </w:pPr>
            <w:r w:rsidRPr="00A076D9">
              <w:rPr>
                <w:i/>
                <w:iCs/>
              </w:rPr>
              <w:t>150</w:t>
            </w:r>
          </w:p>
        </w:tc>
        <w:tc>
          <w:tcPr>
            <w:tcW w:w="1304" w:type="dxa"/>
            <w:noWrap/>
            <w:hideMark/>
          </w:tcPr>
          <w:p w:rsidR="00A076D9" w:rsidRPr="00A076D9" w:rsidRDefault="00A076D9" w:rsidP="00A076D9">
            <w:pPr>
              <w:rPr>
                <w:i/>
                <w:iCs/>
              </w:rPr>
            </w:pPr>
          </w:p>
        </w:tc>
        <w:tc>
          <w:tcPr>
            <w:tcW w:w="1426" w:type="dxa"/>
            <w:noWrap/>
            <w:hideMark/>
          </w:tcPr>
          <w:p w:rsidR="00A076D9" w:rsidRPr="00A076D9" w:rsidRDefault="00A076D9" w:rsidP="00A076D9"/>
        </w:tc>
        <w:tc>
          <w:tcPr>
            <w:tcW w:w="1597" w:type="dxa"/>
            <w:noWrap/>
            <w:hideMark/>
          </w:tcPr>
          <w:p w:rsidR="00A076D9" w:rsidRPr="00A076D9" w:rsidRDefault="00A076D9" w:rsidP="00A076D9"/>
        </w:tc>
        <w:tc>
          <w:tcPr>
            <w:tcW w:w="1298" w:type="dxa"/>
            <w:noWrap/>
            <w:hideMark/>
          </w:tcPr>
          <w:p w:rsidR="00A076D9" w:rsidRPr="00A076D9" w:rsidRDefault="00A076D9" w:rsidP="00A076D9"/>
        </w:tc>
        <w:tc>
          <w:tcPr>
            <w:tcW w:w="1041" w:type="dxa"/>
            <w:noWrap/>
            <w:hideMark/>
          </w:tcPr>
          <w:p w:rsidR="00A076D9" w:rsidRPr="00A076D9" w:rsidRDefault="00A076D9" w:rsidP="00A076D9"/>
        </w:tc>
        <w:bookmarkStart w:id="0" w:name="_GoBack"/>
        <w:bookmarkEnd w:id="0"/>
      </w:tr>
      <w:tr w:rsidR="00A076D9" w:rsidRPr="00A076D9" w:rsidTr="00826CCF">
        <w:trPr>
          <w:trHeight w:val="1500"/>
        </w:trPr>
        <w:tc>
          <w:tcPr>
            <w:tcW w:w="3114" w:type="dxa"/>
            <w:noWrap/>
            <w:hideMark/>
          </w:tcPr>
          <w:p w:rsidR="00A076D9" w:rsidRDefault="007430B9">
            <w:pPr>
              <w:rPr>
                <w:rStyle w:val="Collegamentoipertestuale"/>
              </w:rPr>
            </w:pPr>
            <w:hyperlink r:id="rId10" w:history="1">
              <w:r w:rsidR="00A076D9" w:rsidRPr="00A076D9">
                <w:rPr>
                  <w:rStyle w:val="Collegamentoipertestuale"/>
                </w:rPr>
                <w:t>Richiesta licenza di attingimento</w:t>
              </w:r>
            </w:hyperlink>
          </w:p>
          <w:p w:rsidR="00826CCF" w:rsidRPr="00A076D9" w:rsidRDefault="00826CCF">
            <w:pPr>
              <w:rPr>
                <w:u w:val="single"/>
              </w:rPr>
            </w:pPr>
          </w:p>
        </w:tc>
        <w:tc>
          <w:tcPr>
            <w:tcW w:w="2977" w:type="dxa"/>
            <w:hideMark/>
          </w:tcPr>
          <w:p w:rsidR="00A076D9" w:rsidRPr="00A076D9" w:rsidRDefault="00A076D9">
            <w:r w:rsidRPr="00A076D9">
              <w:t>Geologico, programmazione interventi sul rischio idrogeologico e gestione delle competenze regionali in materia di acque pubbliche</w:t>
            </w:r>
          </w:p>
        </w:tc>
        <w:tc>
          <w:tcPr>
            <w:tcW w:w="1756" w:type="dxa"/>
            <w:noWrap/>
            <w:hideMark/>
          </w:tcPr>
          <w:p w:rsidR="00A076D9" w:rsidRPr="00A076D9" w:rsidRDefault="00A076D9"/>
        </w:tc>
        <w:tc>
          <w:tcPr>
            <w:tcW w:w="1304" w:type="dxa"/>
            <w:noWrap/>
            <w:hideMark/>
          </w:tcPr>
          <w:p w:rsidR="00A076D9" w:rsidRPr="00A076D9" w:rsidRDefault="00A076D9"/>
        </w:tc>
        <w:tc>
          <w:tcPr>
            <w:tcW w:w="1426" w:type="dxa"/>
            <w:noWrap/>
            <w:hideMark/>
          </w:tcPr>
          <w:p w:rsidR="00A076D9" w:rsidRPr="00A076D9" w:rsidRDefault="00A076D9"/>
        </w:tc>
        <w:tc>
          <w:tcPr>
            <w:tcW w:w="1597" w:type="dxa"/>
            <w:noWrap/>
            <w:hideMark/>
          </w:tcPr>
          <w:p w:rsidR="00A076D9" w:rsidRPr="00A076D9" w:rsidRDefault="00A076D9"/>
        </w:tc>
        <w:tc>
          <w:tcPr>
            <w:tcW w:w="1298" w:type="dxa"/>
            <w:noWrap/>
            <w:hideMark/>
          </w:tcPr>
          <w:p w:rsidR="00A076D9" w:rsidRPr="00A076D9" w:rsidRDefault="00A076D9"/>
        </w:tc>
        <w:tc>
          <w:tcPr>
            <w:tcW w:w="1041" w:type="dxa"/>
            <w:noWrap/>
            <w:hideMark/>
          </w:tcPr>
          <w:p w:rsidR="00A076D9" w:rsidRPr="00A076D9" w:rsidRDefault="00A076D9" w:rsidP="00A076D9">
            <w:r w:rsidRPr="00A076D9">
              <w:t>939</w:t>
            </w:r>
          </w:p>
        </w:tc>
      </w:tr>
      <w:tr w:rsidR="00A076D9" w:rsidRPr="00A076D9" w:rsidTr="00826CCF">
        <w:trPr>
          <w:trHeight w:val="600"/>
        </w:trPr>
        <w:tc>
          <w:tcPr>
            <w:tcW w:w="3114" w:type="dxa"/>
            <w:noWrap/>
            <w:hideMark/>
          </w:tcPr>
          <w:p w:rsidR="00A076D9" w:rsidRDefault="007430B9">
            <w:pPr>
              <w:rPr>
                <w:rStyle w:val="Collegamentoipertestuale"/>
              </w:rPr>
            </w:pPr>
            <w:hyperlink r:id="rId11" w:history="1">
              <w:r w:rsidR="00A076D9" w:rsidRPr="00A076D9">
                <w:rPr>
                  <w:rStyle w:val="Collegamentoipertestuale"/>
                </w:rPr>
                <w:t>Mobilità venatoria</w:t>
              </w:r>
            </w:hyperlink>
          </w:p>
          <w:p w:rsidR="00826CCF" w:rsidRPr="00A076D9" w:rsidRDefault="00826CCF">
            <w:pPr>
              <w:rPr>
                <w:u w:val="single"/>
              </w:rPr>
            </w:pPr>
          </w:p>
        </w:tc>
        <w:tc>
          <w:tcPr>
            <w:tcW w:w="2977" w:type="dxa"/>
            <w:hideMark/>
          </w:tcPr>
          <w:p w:rsidR="00A076D9" w:rsidRPr="00A076D9" w:rsidRDefault="00A076D9">
            <w:r w:rsidRPr="00A076D9">
              <w:t>Foreste, montagna, sistemi naturalistici, faunistica</w:t>
            </w:r>
          </w:p>
        </w:tc>
        <w:tc>
          <w:tcPr>
            <w:tcW w:w="1756" w:type="dxa"/>
            <w:noWrap/>
            <w:hideMark/>
          </w:tcPr>
          <w:p w:rsidR="00A076D9" w:rsidRPr="00A076D9" w:rsidRDefault="00A076D9"/>
        </w:tc>
        <w:tc>
          <w:tcPr>
            <w:tcW w:w="1304" w:type="dxa"/>
            <w:noWrap/>
            <w:hideMark/>
          </w:tcPr>
          <w:p w:rsidR="00A076D9" w:rsidRPr="00A076D9" w:rsidRDefault="00A076D9"/>
        </w:tc>
        <w:tc>
          <w:tcPr>
            <w:tcW w:w="1426" w:type="dxa"/>
            <w:noWrap/>
            <w:hideMark/>
          </w:tcPr>
          <w:p w:rsidR="00A076D9" w:rsidRPr="00A076D9" w:rsidRDefault="00A076D9" w:rsidP="00A076D9">
            <w:r w:rsidRPr="00A076D9">
              <w:t>89</w:t>
            </w:r>
          </w:p>
        </w:tc>
        <w:tc>
          <w:tcPr>
            <w:tcW w:w="1597" w:type="dxa"/>
            <w:noWrap/>
            <w:hideMark/>
          </w:tcPr>
          <w:p w:rsidR="00A076D9" w:rsidRPr="00A076D9" w:rsidRDefault="00A076D9" w:rsidP="00A076D9">
            <w:r w:rsidRPr="00A076D9">
              <w:t>106</w:t>
            </w:r>
          </w:p>
        </w:tc>
        <w:tc>
          <w:tcPr>
            <w:tcW w:w="1298" w:type="dxa"/>
            <w:noWrap/>
            <w:hideMark/>
          </w:tcPr>
          <w:p w:rsidR="00A076D9" w:rsidRPr="00A076D9" w:rsidRDefault="00A076D9" w:rsidP="00A076D9"/>
        </w:tc>
        <w:tc>
          <w:tcPr>
            <w:tcW w:w="1041" w:type="dxa"/>
            <w:noWrap/>
            <w:hideMark/>
          </w:tcPr>
          <w:p w:rsidR="00A076D9" w:rsidRPr="00A076D9" w:rsidRDefault="00A076D9"/>
        </w:tc>
      </w:tr>
      <w:tr w:rsidR="00A076D9" w:rsidRPr="00A076D9" w:rsidTr="00826CCF">
        <w:trPr>
          <w:trHeight w:val="600"/>
        </w:trPr>
        <w:tc>
          <w:tcPr>
            <w:tcW w:w="3114" w:type="dxa"/>
            <w:noWrap/>
            <w:hideMark/>
          </w:tcPr>
          <w:p w:rsidR="00A076D9" w:rsidRDefault="007430B9">
            <w:pPr>
              <w:rPr>
                <w:rStyle w:val="Collegamentoipertestuale"/>
              </w:rPr>
            </w:pPr>
            <w:hyperlink r:id="rId12" w:history="1">
              <w:r w:rsidR="00A076D9" w:rsidRPr="00A076D9">
                <w:rPr>
                  <w:rStyle w:val="Collegamentoipertestuale"/>
                </w:rPr>
                <w:t>Catasto Unico Regionale Impianti Termici (CURIT)</w:t>
              </w:r>
            </w:hyperlink>
          </w:p>
          <w:p w:rsidR="00826CCF" w:rsidRPr="00A076D9" w:rsidRDefault="00826CCF" w:rsidP="007430B9">
            <w:pPr>
              <w:rPr>
                <w:u w:val="single"/>
              </w:rPr>
            </w:pPr>
          </w:p>
        </w:tc>
        <w:tc>
          <w:tcPr>
            <w:tcW w:w="2977" w:type="dxa"/>
            <w:hideMark/>
          </w:tcPr>
          <w:p w:rsidR="00A076D9" w:rsidRPr="00A076D9" w:rsidRDefault="00A076D9">
            <w:r w:rsidRPr="00A076D9">
              <w:t>Energia, qualità dell'ambiente, rifiuti, attività estrattive, bonifica</w:t>
            </w:r>
          </w:p>
        </w:tc>
        <w:tc>
          <w:tcPr>
            <w:tcW w:w="1756" w:type="dxa"/>
            <w:noWrap/>
            <w:hideMark/>
          </w:tcPr>
          <w:p w:rsidR="00A076D9" w:rsidRPr="00A076D9" w:rsidRDefault="00A076D9" w:rsidP="00A076D9">
            <w:r w:rsidRPr="00A076D9">
              <w:t>35.377</w:t>
            </w:r>
          </w:p>
        </w:tc>
        <w:tc>
          <w:tcPr>
            <w:tcW w:w="1304" w:type="dxa"/>
            <w:noWrap/>
            <w:hideMark/>
          </w:tcPr>
          <w:p w:rsidR="00A076D9" w:rsidRPr="00A076D9" w:rsidRDefault="00A076D9" w:rsidP="00A076D9">
            <w:r w:rsidRPr="00A076D9">
              <w:t>17.062</w:t>
            </w:r>
          </w:p>
        </w:tc>
        <w:tc>
          <w:tcPr>
            <w:tcW w:w="1426" w:type="dxa"/>
            <w:noWrap/>
            <w:hideMark/>
          </w:tcPr>
          <w:p w:rsidR="00A076D9" w:rsidRPr="00A076D9" w:rsidRDefault="00A076D9" w:rsidP="00A076D9"/>
        </w:tc>
        <w:tc>
          <w:tcPr>
            <w:tcW w:w="1597" w:type="dxa"/>
            <w:noWrap/>
            <w:hideMark/>
          </w:tcPr>
          <w:p w:rsidR="00A076D9" w:rsidRPr="00A076D9" w:rsidRDefault="00A076D9"/>
        </w:tc>
        <w:tc>
          <w:tcPr>
            <w:tcW w:w="1298" w:type="dxa"/>
            <w:noWrap/>
            <w:hideMark/>
          </w:tcPr>
          <w:p w:rsidR="00A076D9" w:rsidRPr="00A076D9" w:rsidRDefault="00A076D9"/>
        </w:tc>
        <w:tc>
          <w:tcPr>
            <w:tcW w:w="1041" w:type="dxa"/>
            <w:noWrap/>
            <w:hideMark/>
          </w:tcPr>
          <w:p w:rsidR="00A076D9" w:rsidRPr="00A076D9" w:rsidRDefault="00A076D9"/>
        </w:tc>
      </w:tr>
    </w:tbl>
    <w:p w:rsidR="00A076D9" w:rsidRDefault="00A076D9"/>
    <w:p w:rsidR="00A076D9" w:rsidRDefault="00A076D9">
      <w:r>
        <w:t xml:space="preserve">NOTE: </w:t>
      </w:r>
    </w:p>
    <w:p w:rsidR="00A076D9" w:rsidRPr="00A076D9" w:rsidRDefault="00A076D9" w:rsidP="00A076D9">
      <w:r w:rsidRPr="00A076D9">
        <w:t>I dati si riferiscono ai soli servizi in rete di cui si sono acquisiti i dati riferiti alle statistiche di utilizzo</w:t>
      </w:r>
      <w:r>
        <w:t xml:space="preserve"> al 30 novembre 2017.</w:t>
      </w:r>
    </w:p>
    <w:p w:rsidR="00A076D9" w:rsidRPr="00A076D9" w:rsidRDefault="00A076D9" w:rsidP="00A076D9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 w:rsidRPr="00A076D9">
        <w:rPr>
          <w:rFonts w:asciiTheme="minorHAnsi" w:hAnsiTheme="minorHAnsi" w:cstheme="minorBidi"/>
          <w:color w:val="auto"/>
          <w:sz w:val="22"/>
          <w:szCs w:val="22"/>
        </w:rPr>
        <w:t>Alla data della rilevazione non risultano effettuate rilevazioni sulla soddisfazione da parte degli utenti rispetto alla qualità dei servizi in rete.</w:t>
      </w:r>
    </w:p>
    <w:sectPr w:rsidR="00A076D9" w:rsidRPr="00A076D9" w:rsidSect="00A076D9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DAE"/>
    <w:rsid w:val="00086DAE"/>
    <w:rsid w:val="005734E1"/>
    <w:rsid w:val="007430B9"/>
    <w:rsid w:val="00826CCF"/>
    <w:rsid w:val="00942620"/>
    <w:rsid w:val="009B6BE2"/>
    <w:rsid w:val="00A0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882B1F-FDCD-45E8-9D6B-FF23F9B59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076D9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A076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076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B6BE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89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up.regione.umbria.it/cup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iat.regione.umbria.it/webgisru/" TargetMode="External"/><Relationship Id="rId12" Type="http://schemas.openxmlformats.org/officeDocument/2006/relationships/hyperlink" Target="http://www.curit-umbria.it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siat.regione.umbria.it/webgis/index.html?config=config-ctronweb.xml" TargetMode="External"/><Relationship Id="rId11" Type="http://schemas.openxmlformats.org/officeDocument/2006/relationships/hyperlink" Target="http://serviziinrete.regione.umbria.it/lc/content/dam/formsanddocuments/01212820540_Caccia/1_caccia/jcr:content?wcmmode=disabled&amp;dataRef=http%3A%2F%2Flocalhost%3A8080%2Frest%2Fservices%2FModulisticaOnline%2FGetForm%2FPrecompiledData%3Fin_string_formid%3D1" TargetMode="External"/><Relationship Id="rId5" Type="http://schemas.openxmlformats.org/officeDocument/2006/relationships/hyperlink" Target="http://www.regione.umbria.it" TargetMode="External"/><Relationship Id="rId10" Type="http://schemas.openxmlformats.org/officeDocument/2006/relationships/hyperlink" Target="http://serviziinrete.regione.umbria.it/Servizi/RicercaServizi?id_ente=1&amp;id_dipartimento=6&amp;nome_famiglia=Attingiment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up.regione.umbria.it/cup/pagamento.xhtml;jsessionid=C4AD411E65CE7E5569CBA9D33264A5C3.app02_worke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2C753F-042A-48AB-A500-462AAC3DC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Pannuti</dc:creator>
  <cp:keywords/>
  <dc:description/>
  <cp:lastModifiedBy>Lucia Pannuti</cp:lastModifiedBy>
  <cp:revision>6</cp:revision>
  <dcterms:created xsi:type="dcterms:W3CDTF">2018-03-14T09:59:00Z</dcterms:created>
  <dcterms:modified xsi:type="dcterms:W3CDTF">2018-03-14T17:15:00Z</dcterms:modified>
</cp:coreProperties>
</file>