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13" w:rsidRDefault="00514C13" w:rsidP="009C7CAE">
      <w:pPr>
        <w:ind w:left="567"/>
        <w:jc w:val="center"/>
        <w:rPr>
          <w:b/>
          <w:sz w:val="28"/>
          <w:szCs w:val="28"/>
        </w:rPr>
      </w:pPr>
      <w:r>
        <w:rPr>
          <w:b/>
          <w:noProof/>
          <w:sz w:val="28"/>
          <w:szCs w:val="28"/>
          <w:lang w:eastAsia="it-IT"/>
        </w:rPr>
        <mc:AlternateContent>
          <mc:Choice Requires="wps">
            <w:drawing>
              <wp:anchor distT="0" distB="0" distL="114300" distR="114300" simplePos="0" relativeHeight="251659264" behindDoc="0" locked="0" layoutInCell="1" allowOverlap="1" wp14:anchorId="39D07A57" wp14:editId="0DF23B98">
                <wp:simplePos x="0" y="0"/>
                <wp:positionH relativeFrom="column">
                  <wp:posOffset>-177165</wp:posOffset>
                </wp:positionH>
                <wp:positionV relativeFrom="paragraph">
                  <wp:posOffset>-585470</wp:posOffset>
                </wp:positionV>
                <wp:extent cx="6629400" cy="733425"/>
                <wp:effectExtent l="0" t="0" r="0" b="9525"/>
                <wp:wrapNone/>
                <wp:docPr id="4" name="Casella di testo 4"/>
                <wp:cNvGraphicFramePr/>
                <a:graphic xmlns:a="http://schemas.openxmlformats.org/drawingml/2006/main">
                  <a:graphicData uri="http://schemas.microsoft.com/office/word/2010/wordprocessingShape">
                    <wps:wsp>
                      <wps:cNvSpPr txBox="1"/>
                      <wps:spPr>
                        <a:xfrm>
                          <a:off x="0" y="0"/>
                          <a:ext cx="662940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F6C" w:rsidRDefault="00BD6F6C" w:rsidP="00514C13">
                            <w:pPr>
                              <w:spacing w:line="240" w:lineRule="auto"/>
                              <w:ind w:left="0"/>
                              <w:jc w:val="center"/>
                              <w:rPr>
                                <w:b/>
                                <w:color w:val="000000"/>
                                <w:sz w:val="30"/>
                                <w:szCs w:val="30"/>
                              </w:rPr>
                            </w:pPr>
                            <w:r w:rsidRPr="00514C13">
                              <w:rPr>
                                <w:b/>
                                <w:color w:val="000000"/>
                                <w:sz w:val="30"/>
                                <w:szCs w:val="30"/>
                              </w:rPr>
                              <w:t>Certificazione della produzione dei rifiuti urbani</w:t>
                            </w:r>
                          </w:p>
                          <w:p w:rsidR="00BD6F6C" w:rsidRPr="00514C13" w:rsidRDefault="00BD6F6C" w:rsidP="00514C13">
                            <w:pPr>
                              <w:ind w:left="0"/>
                              <w:jc w:val="center"/>
                              <w:rPr>
                                <w:b/>
                                <w:sz w:val="30"/>
                                <w:szCs w:val="30"/>
                              </w:rPr>
                            </w:pPr>
                            <w:r w:rsidRPr="00514C13">
                              <w:rPr>
                                <w:b/>
                                <w:color w:val="000000"/>
                                <w:sz w:val="30"/>
                                <w:szCs w:val="30"/>
                              </w:rPr>
                              <w:t xml:space="preserve"> e della raccolta differenziata nell’anno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07A57" id="_x0000_t202" coordsize="21600,21600" o:spt="202" path="m,l,21600r21600,l21600,xe">
                <v:stroke joinstyle="miter"/>
                <v:path gradientshapeok="t" o:connecttype="rect"/>
              </v:shapetype>
              <v:shape id="Casella di testo 4" o:spid="_x0000_s1026" type="#_x0000_t202" style="position:absolute;left:0;text-align:left;margin-left:-13.95pt;margin-top:-46.1pt;width:522pt;height:5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" fillcolor="white [3201]" stroked="f" strokeweight=".5pt">
                <v:textbox>
                  <w:txbxContent>
                    <w:p w:rsidR="00BD6F6C" w:rsidRDefault="00BD6F6C" w:rsidP="00514C13">
                      <w:pPr>
                        <w:spacing w:line="240" w:lineRule="auto"/>
                        <w:ind w:left="0"/>
                        <w:jc w:val="center"/>
                        <w:rPr>
                          <w:b/>
                          <w:color w:val="000000"/>
                          <w:sz w:val="30"/>
                          <w:szCs w:val="30"/>
                        </w:rPr>
                      </w:pPr>
                      <w:r w:rsidRPr="00514C13">
                        <w:rPr>
                          <w:b/>
                          <w:color w:val="000000"/>
                          <w:sz w:val="30"/>
                          <w:szCs w:val="30"/>
                        </w:rPr>
                        <w:t>Certificazione della produzione dei rifiuti urbani</w:t>
                      </w:r>
                    </w:p>
                    <w:p w:rsidR="00BD6F6C" w:rsidRPr="00514C13" w:rsidRDefault="00BD6F6C" w:rsidP="00514C13">
                      <w:pPr>
                        <w:ind w:left="0"/>
                        <w:jc w:val="center"/>
                        <w:rPr>
                          <w:b/>
                          <w:sz w:val="30"/>
                          <w:szCs w:val="30"/>
                        </w:rPr>
                      </w:pPr>
                      <w:r w:rsidRPr="00514C13">
                        <w:rPr>
                          <w:b/>
                          <w:color w:val="000000"/>
                          <w:sz w:val="30"/>
                          <w:szCs w:val="30"/>
                        </w:rPr>
                        <w:t xml:space="preserve"> e della raccolta differenziata nell’anno 2015</w:t>
                      </w:r>
                    </w:p>
                  </w:txbxContent>
                </v:textbox>
              </v:shape>
            </w:pict>
          </mc:Fallback>
        </mc:AlternateContent>
      </w:r>
    </w:p>
    <w:p w:rsidR="006919FE" w:rsidRDefault="00AA6C7B" w:rsidP="009C7CAE">
      <w:pPr>
        <w:ind w:left="567"/>
        <w:jc w:val="center"/>
      </w:pPr>
      <w:r>
        <w:rPr>
          <w:b/>
          <w:sz w:val="28"/>
          <w:szCs w:val="28"/>
        </w:rPr>
        <w:t>Abstract</w:t>
      </w:r>
    </w:p>
    <w:p w:rsidR="00C26AAE" w:rsidRDefault="00F04C7A" w:rsidP="00B36BEE">
      <w:pPr>
        <w:ind w:left="0" w:firstLine="0"/>
        <w:jc w:val="both"/>
      </w:pPr>
      <w:r>
        <w:t xml:space="preserve">La </w:t>
      </w:r>
      <w:r w:rsidR="006919FE">
        <w:t xml:space="preserve">produzione </w:t>
      </w:r>
      <w:r w:rsidR="00790993">
        <w:t>regionale</w:t>
      </w:r>
      <w:r w:rsidR="006919FE">
        <w:t xml:space="preserve"> dei rifiuti relat</w:t>
      </w:r>
      <w:r w:rsidR="007D1AD4">
        <w:t xml:space="preserve">iva al 2014 è risultata pari a </w:t>
      </w:r>
      <w:r w:rsidR="00876879">
        <w:rPr>
          <w:b/>
        </w:rPr>
        <w:t>470.818</w:t>
      </w:r>
      <w:r w:rsidR="006919FE">
        <w:rPr>
          <w:b/>
        </w:rPr>
        <w:t xml:space="preserve"> tonnellate</w:t>
      </w:r>
      <w:r w:rsidR="006919FE">
        <w:t>, in calo</w:t>
      </w:r>
      <w:r w:rsidR="00876879">
        <w:t xml:space="preserve"> rispetto al 2014</w:t>
      </w:r>
      <w:r w:rsidR="00CA3985">
        <w:t xml:space="preserve"> di </w:t>
      </w:r>
      <w:r w:rsidR="00876879">
        <w:rPr>
          <w:i/>
        </w:rPr>
        <w:t>13.665</w:t>
      </w:r>
      <w:r w:rsidR="00876879">
        <w:t xml:space="preserve"> tonnellate, pari al</w:t>
      </w:r>
      <w:r w:rsidR="00CA3985">
        <w:t xml:space="preserve"> </w:t>
      </w:r>
      <w:r w:rsidR="00876879">
        <w:rPr>
          <w:b/>
        </w:rPr>
        <w:t>2,82</w:t>
      </w:r>
      <w:r w:rsidR="006919FE" w:rsidRPr="00743DE4">
        <w:rPr>
          <w:b/>
        </w:rPr>
        <w:t>%</w:t>
      </w:r>
      <w:r w:rsidR="00C26AAE">
        <w:t>.</w:t>
      </w:r>
    </w:p>
    <w:p w:rsidR="006919FE" w:rsidRDefault="00C26AAE" w:rsidP="00B36BEE">
      <w:pPr>
        <w:ind w:left="0" w:firstLine="0"/>
        <w:jc w:val="both"/>
      </w:pPr>
      <w:r>
        <w:t>I</w:t>
      </w:r>
      <w:r w:rsidR="00A25BFE">
        <w:t>l dato</w:t>
      </w:r>
      <w:r w:rsidR="006919FE">
        <w:t xml:space="preserve"> </w:t>
      </w:r>
      <w:r w:rsidR="00853C46">
        <w:t>complessivo regionale</w:t>
      </w:r>
      <w:r w:rsidR="00A344ED">
        <w:t xml:space="preserve"> riguardante la produzione dei rifiuti urbani e assimilati prosegue</w:t>
      </w:r>
      <w:r w:rsidR="00174F30">
        <w:t xml:space="preserve"> </w:t>
      </w:r>
      <w:r w:rsidR="00A344ED">
        <w:t>nel trend di costante decrescita che caratterizza il decennio in corso. Il decremento è particolarmente significativo (intorno al 4%) negli ATI 2 e 4</w:t>
      </w:r>
      <w:r w:rsidR="00710677">
        <w:t xml:space="preserve">, ed è dovuto essenzialmente </w:t>
      </w:r>
      <w:r w:rsidR="002128BC">
        <w:t xml:space="preserve">allo scorporo dal computo dei rifiuti urbani di quote di rifiuti di provenienza extradomestica fino all’anno precedente assoggettati al servizio pubblico di raccolta. Dall’analisi della raccolta delle singole frazioni merceologiche emerge che tale tendenza alla riduzione dell’assimilazione ha riguardato, in modo particolare, </w:t>
      </w:r>
      <w:r w:rsidR="00F253E0">
        <w:t xml:space="preserve">il vetro e soprattutto il legno. </w:t>
      </w:r>
    </w:p>
    <w:p w:rsidR="00575152" w:rsidRPr="00575152" w:rsidRDefault="00853C46" w:rsidP="00575152">
      <w:pPr>
        <w:spacing w:after="0" w:line="240" w:lineRule="auto"/>
        <w:ind w:left="0" w:firstLine="0"/>
        <w:jc w:val="both"/>
        <w:rPr>
          <w:b/>
        </w:rPr>
      </w:pPr>
      <w:r>
        <w:t xml:space="preserve">       </w:t>
      </w:r>
      <w:r w:rsidR="00A80782">
        <w:t xml:space="preserve">                </w:t>
      </w:r>
      <w:r w:rsidR="00575152" w:rsidRPr="00575152">
        <w:rPr>
          <w:b/>
        </w:rPr>
        <w:t>Produzione totale rifiuti urbani e assimilati</w:t>
      </w:r>
    </w:p>
    <w:tbl>
      <w:tblPr>
        <w:tblW w:w="7772" w:type="dxa"/>
        <w:tblInd w:w="1124" w:type="dxa"/>
        <w:tblLayout w:type="fixed"/>
        <w:tblLook w:val="0000" w:firstRow="0" w:lastRow="0" w:firstColumn="0" w:lastColumn="0" w:noHBand="0" w:noVBand="0"/>
      </w:tblPr>
      <w:tblGrid>
        <w:gridCol w:w="1418"/>
        <w:gridCol w:w="1560"/>
        <w:gridCol w:w="1559"/>
        <w:gridCol w:w="1559"/>
        <w:gridCol w:w="1676"/>
      </w:tblGrid>
      <w:tr w:rsidR="00A80782" w:rsidTr="00A80782">
        <w:trPr>
          <w:trHeight w:val="806"/>
        </w:trPr>
        <w:tc>
          <w:tcPr>
            <w:tcW w:w="1418" w:type="dxa"/>
            <w:tcBorders>
              <w:top w:val="single" w:sz="8" w:space="0" w:color="000000"/>
              <w:left w:val="single" w:sz="8" w:space="0" w:color="000000"/>
              <w:bottom w:val="single" w:sz="8" w:space="0" w:color="000000"/>
            </w:tcBorders>
            <w:shd w:val="clear" w:color="auto" w:fill="BFBFBF"/>
            <w:vAlign w:val="center"/>
          </w:tcPr>
          <w:p w:rsidR="00A80782" w:rsidRDefault="00A80782" w:rsidP="00853C46">
            <w:pPr>
              <w:spacing w:before="0" w:after="0" w:line="240" w:lineRule="auto"/>
              <w:ind w:left="34" w:firstLine="0"/>
              <w:jc w:val="center"/>
              <w:rPr>
                <w:b/>
              </w:rPr>
            </w:pPr>
            <w:r>
              <w:rPr>
                <w:b/>
              </w:rPr>
              <w:t>ATI</w:t>
            </w:r>
          </w:p>
        </w:tc>
        <w:tc>
          <w:tcPr>
            <w:tcW w:w="1560" w:type="dxa"/>
            <w:tcBorders>
              <w:top w:val="single" w:sz="8" w:space="0" w:color="000000"/>
              <w:left w:val="single" w:sz="8" w:space="0" w:color="000000"/>
              <w:bottom w:val="single" w:sz="8" w:space="0" w:color="000000"/>
            </w:tcBorders>
            <w:shd w:val="clear" w:color="auto" w:fill="BFBFBF"/>
            <w:vAlign w:val="center"/>
          </w:tcPr>
          <w:p w:rsidR="00A80782" w:rsidRDefault="00A80782" w:rsidP="00853C46">
            <w:pPr>
              <w:spacing w:before="0" w:after="0" w:line="240" w:lineRule="auto"/>
              <w:ind w:left="34" w:firstLine="0"/>
              <w:jc w:val="center"/>
              <w:rPr>
                <w:b/>
              </w:rPr>
            </w:pPr>
            <w:r>
              <w:rPr>
                <w:b/>
              </w:rPr>
              <w:t>Produzione totale 2015 (t)</w:t>
            </w:r>
          </w:p>
        </w:tc>
        <w:tc>
          <w:tcPr>
            <w:tcW w:w="1559" w:type="dxa"/>
            <w:tcBorders>
              <w:top w:val="single" w:sz="8" w:space="0" w:color="000000"/>
              <w:left w:val="single" w:sz="8" w:space="0" w:color="000000"/>
              <w:bottom w:val="single" w:sz="8" w:space="0" w:color="000000"/>
            </w:tcBorders>
            <w:shd w:val="clear" w:color="auto" w:fill="BFBFBF"/>
            <w:vAlign w:val="center"/>
          </w:tcPr>
          <w:p w:rsidR="00A80782" w:rsidRDefault="00A80782" w:rsidP="00853C46">
            <w:pPr>
              <w:spacing w:before="0" w:after="0" w:line="240" w:lineRule="auto"/>
              <w:ind w:left="34" w:firstLine="0"/>
              <w:jc w:val="center"/>
              <w:rPr>
                <w:b/>
              </w:rPr>
            </w:pPr>
            <w:r>
              <w:rPr>
                <w:b/>
              </w:rPr>
              <w:t>Produzione totale 2014 (t)</w:t>
            </w:r>
          </w:p>
        </w:tc>
        <w:tc>
          <w:tcPr>
            <w:tcW w:w="1559" w:type="dxa"/>
            <w:tcBorders>
              <w:top w:val="single" w:sz="8" w:space="0" w:color="000000"/>
              <w:left w:val="single" w:sz="8" w:space="0" w:color="000000"/>
              <w:bottom w:val="single" w:sz="8" w:space="0" w:color="000000"/>
            </w:tcBorders>
            <w:shd w:val="clear" w:color="auto" w:fill="BFBFBF"/>
            <w:vAlign w:val="center"/>
          </w:tcPr>
          <w:p w:rsidR="00A80782" w:rsidRDefault="00A80782" w:rsidP="00853C46">
            <w:pPr>
              <w:spacing w:before="0" w:after="0" w:line="240" w:lineRule="auto"/>
              <w:ind w:left="34" w:firstLine="0"/>
              <w:jc w:val="center"/>
              <w:rPr>
                <w:b/>
              </w:rPr>
            </w:pPr>
            <w:r>
              <w:rPr>
                <w:b/>
              </w:rPr>
              <w:t>∆Produzione</w:t>
            </w:r>
          </w:p>
          <w:p w:rsidR="00A80782" w:rsidRDefault="00A80782" w:rsidP="00853C46">
            <w:pPr>
              <w:spacing w:before="0" w:after="0" w:line="240" w:lineRule="auto"/>
              <w:ind w:left="34" w:firstLine="0"/>
              <w:jc w:val="center"/>
              <w:rPr>
                <w:b/>
              </w:rPr>
            </w:pPr>
            <w:r>
              <w:rPr>
                <w:b/>
              </w:rPr>
              <w:t>2015-2014 (t)</w:t>
            </w:r>
          </w:p>
        </w:tc>
        <w:tc>
          <w:tcPr>
            <w:tcW w:w="1676"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A80782" w:rsidRDefault="00A80782" w:rsidP="00853C46">
            <w:pPr>
              <w:spacing w:before="0" w:after="0" w:line="240" w:lineRule="auto"/>
              <w:ind w:left="34" w:firstLine="0"/>
              <w:jc w:val="center"/>
              <w:rPr>
                <w:color w:val="000000"/>
              </w:rPr>
            </w:pPr>
            <w:r>
              <w:rPr>
                <w:b/>
              </w:rPr>
              <w:t>∆Produzione 2015-2014 (%)</w:t>
            </w:r>
          </w:p>
        </w:tc>
      </w:tr>
      <w:tr w:rsidR="00560790" w:rsidTr="00560790">
        <w:trPr>
          <w:trHeight w:val="407"/>
        </w:trPr>
        <w:tc>
          <w:tcPr>
            <w:tcW w:w="1418" w:type="dxa"/>
            <w:tcBorders>
              <w:top w:val="single" w:sz="8"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0" w:firstLine="34"/>
              <w:jc w:val="center"/>
              <w:rPr>
                <w:color w:val="000000"/>
              </w:rPr>
            </w:pPr>
            <w:r>
              <w:rPr>
                <w:color w:val="000000"/>
              </w:rPr>
              <w:t>ATI 1</w:t>
            </w:r>
          </w:p>
        </w:tc>
        <w:tc>
          <w:tcPr>
            <w:tcW w:w="1560" w:type="dxa"/>
            <w:tcBorders>
              <w:top w:val="single" w:sz="8" w:space="0" w:color="000000"/>
              <w:left w:val="single" w:sz="8" w:space="0" w:color="000000"/>
              <w:bottom w:val="single" w:sz="4" w:space="0" w:color="000000"/>
            </w:tcBorders>
            <w:shd w:val="clear" w:color="auto" w:fill="auto"/>
            <w:vAlign w:val="center"/>
          </w:tcPr>
          <w:p w:rsidR="00560790" w:rsidRPr="00A80782" w:rsidRDefault="00560790" w:rsidP="00560790">
            <w:pPr>
              <w:spacing w:before="0" w:after="0" w:line="240" w:lineRule="auto"/>
              <w:ind w:left="-109" w:firstLine="0"/>
              <w:jc w:val="center"/>
              <w:rPr>
                <w:color w:val="000000"/>
              </w:rPr>
            </w:pPr>
            <w:r w:rsidRPr="00A80782">
              <w:rPr>
                <w:color w:val="000000"/>
              </w:rPr>
              <w:t xml:space="preserve">68.580 </w:t>
            </w:r>
          </w:p>
        </w:tc>
        <w:tc>
          <w:tcPr>
            <w:tcW w:w="1559" w:type="dxa"/>
            <w:tcBorders>
              <w:top w:val="single" w:sz="8"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109" w:firstLine="0"/>
              <w:jc w:val="center"/>
              <w:rPr>
                <w:color w:val="000000"/>
              </w:rPr>
            </w:pPr>
            <w:r w:rsidRPr="00246080">
              <w:rPr>
                <w:color w:val="000000"/>
              </w:rPr>
              <w:t xml:space="preserve">67.974 </w:t>
            </w:r>
          </w:p>
        </w:tc>
        <w:tc>
          <w:tcPr>
            <w:tcW w:w="1559" w:type="dxa"/>
            <w:tcBorders>
              <w:top w:val="single" w:sz="8" w:space="0" w:color="000000"/>
              <w:left w:val="single" w:sz="8" w:space="0" w:color="000000"/>
              <w:bottom w:val="single" w:sz="4" w:space="0" w:color="000000"/>
            </w:tcBorders>
            <w:vAlign w:val="center"/>
          </w:tcPr>
          <w:p w:rsidR="00560790" w:rsidRPr="00560790" w:rsidRDefault="00560790" w:rsidP="00560790">
            <w:pPr>
              <w:spacing w:before="0" w:after="0" w:line="240" w:lineRule="auto"/>
              <w:ind w:left="-109" w:firstLine="0"/>
              <w:jc w:val="center"/>
              <w:rPr>
                <w:color w:val="000000"/>
              </w:rPr>
            </w:pPr>
            <w:r w:rsidRPr="00560790">
              <w:rPr>
                <w:color w:val="000000"/>
              </w:rPr>
              <w:t>606</w:t>
            </w:r>
          </w:p>
        </w:tc>
        <w:tc>
          <w:tcPr>
            <w:tcW w:w="1676" w:type="dxa"/>
            <w:tcBorders>
              <w:top w:val="single" w:sz="8" w:space="0" w:color="000000"/>
              <w:left w:val="single" w:sz="8" w:space="0" w:color="000000"/>
              <w:bottom w:val="single" w:sz="4" w:space="0" w:color="000000"/>
              <w:right w:val="single" w:sz="8" w:space="0" w:color="000000"/>
            </w:tcBorders>
            <w:shd w:val="clear" w:color="auto" w:fill="auto"/>
            <w:vAlign w:val="center"/>
          </w:tcPr>
          <w:p w:rsidR="00560790" w:rsidRPr="00560790" w:rsidRDefault="00560790" w:rsidP="00560790">
            <w:pPr>
              <w:spacing w:before="0" w:after="0" w:line="240" w:lineRule="auto"/>
              <w:ind w:left="-109" w:firstLine="0"/>
              <w:jc w:val="center"/>
              <w:rPr>
                <w:color w:val="000000"/>
              </w:rPr>
            </w:pPr>
            <w:r>
              <w:rPr>
                <w:color w:val="000000"/>
              </w:rPr>
              <w:t>+</w:t>
            </w:r>
            <w:r w:rsidRPr="00560790">
              <w:rPr>
                <w:color w:val="000000"/>
              </w:rPr>
              <w:t>0,89%</w:t>
            </w:r>
          </w:p>
        </w:tc>
      </w:tr>
      <w:tr w:rsidR="00560790" w:rsidTr="00560790">
        <w:trPr>
          <w:trHeight w:val="409"/>
        </w:trPr>
        <w:tc>
          <w:tcPr>
            <w:tcW w:w="1418"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0" w:firstLine="34"/>
              <w:jc w:val="center"/>
              <w:rPr>
                <w:color w:val="000000"/>
              </w:rPr>
            </w:pPr>
            <w:r>
              <w:rPr>
                <w:color w:val="000000"/>
              </w:rPr>
              <w:t>ATI 2</w:t>
            </w:r>
          </w:p>
        </w:tc>
        <w:tc>
          <w:tcPr>
            <w:tcW w:w="1560" w:type="dxa"/>
            <w:tcBorders>
              <w:top w:val="single" w:sz="4" w:space="0" w:color="000000"/>
              <w:left w:val="single" w:sz="8" w:space="0" w:color="000000"/>
              <w:bottom w:val="single" w:sz="4" w:space="0" w:color="000000"/>
            </w:tcBorders>
            <w:shd w:val="clear" w:color="auto" w:fill="auto"/>
            <w:vAlign w:val="center"/>
          </w:tcPr>
          <w:p w:rsidR="00560790" w:rsidRPr="00A80782" w:rsidRDefault="00560790" w:rsidP="00560790">
            <w:pPr>
              <w:spacing w:before="0" w:after="0" w:line="240" w:lineRule="auto"/>
              <w:ind w:left="-109" w:firstLine="0"/>
              <w:jc w:val="center"/>
              <w:rPr>
                <w:color w:val="000000"/>
              </w:rPr>
            </w:pPr>
            <w:r w:rsidRPr="00A80782">
              <w:rPr>
                <w:color w:val="000000"/>
              </w:rPr>
              <w:t xml:space="preserve">197.082 </w:t>
            </w:r>
          </w:p>
        </w:tc>
        <w:tc>
          <w:tcPr>
            <w:tcW w:w="1559"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109" w:firstLine="0"/>
              <w:jc w:val="center"/>
              <w:rPr>
                <w:color w:val="000000"/>
              </w:rPr>
            </w:pPr>
            <w:r w:rsidRPr="00246080">
              <w:rPr>
                <w:color w:val="000000"/>
              </w:rPr>
              <w:t xml:space="preserve">205.480 </w:t>
            </w:r>
          </w:p>
        </w:tc>
        <w:tc>
          <w:tcPr>
            <w:tcW w:w="1559" w:type="dxa"/>
            <w:tcBorders>
              <w:top w:val="single" w:sz="4" w:space="0" w:color="000000"/>
              <w:left w:val="single" w:sz="8" w:space="0" w:color="000000"/>
              <w:bottom w:val="single" w:sz="4" w:space="0" w:color="000000"/>
            </w:tcBorders>
            <w:vAlign w:val="center"/>
          </w:tcPr>
          <w:p w:rsidR="00560790" w:rsidRPr="00560790" w:rsidRDefault="00560790" w:rsidP="00560790">
            <w:pPr>
              <w:spacing w:before="0" w:after="0" w:line="240" w:lineRule="auto"/>
              <w:ind w:left="-109" w:firstLine="0"/>
              <w:jc w:val="center"/>
              <w:rPr>
                <w:color w:val="000000"/>
              </w:rPr>
            </w:pPr>
            <w:r w:rsidRPr="00560790">
              <w:rPr>
                <w:color w:val="000000"/>
              </w:rPr>
              <w:t>-8.398</w:t>
            </w:r>
          </w:p>
        </w:tc>
        <w:tc>
          <w:tcPr>
            <w:tcW w:w="1676" w:type="dxa"/>
            <w:tcBorders>
              <w:top w:val="single" w:sz="4" w:space="0" w:color="000000"/>
              <w:left w:val="single" w:sz="8" w:space="0" w:color="000000"/>
              <w:bottom w:val="single" w:sz="4" w:space="0" w:color="000000"/>
              <w:right w:val="single" w:sz="8" w:space="0" w:color="000000"/>
            </w:tcBorders>
            <w:shd w:val="clear" w:color="auto" w:fill="auto"/>
            <w:vAlign w:val="center"/>
          </w:tcPr>
          <w:p w:rsidR="00560790" w:rsidRPr="00560790" w:rsidRDefault="00560790" w:rsidP="00560790">
            <w:pPr>
              <w:spacing w:before="0" w:after="0" w:line="240" w:lineRule="auto"/>
              <w:ind w:left="-109" w:firstLine="0"/>
              <w:jc w:val="center"/>
              <w:rPr>
                <w:color w:val="000000"/>
              </w:rPr>
            </w:pPr>
            <w:r w:rsidRPr="00560790">
              <w:rPr>
                <w:color w:val="000000"/>
              </w:rPr>
              <w:t>-4,09%</w:t>
            </w:r>
          </w:p>
        </w:tc>
      </w:tr>
      <w:tr w:rsidR="00560790" w:rsidTr="00560790">
        <w:trPr>
          <w:trHeight w:val="428"/>
        </w:trPr>
        <w:tc>
          <w:tcPr>
            <w:tcW w:w="1418"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0" w:firstLine="34"/>
              <w:jc w:val="center"/>
              <w:rPr>
                <w:color w:val="000000"/>
              </w:rPr>
            </w:pPr>
            <w:r>
              <w:rPr>
                <w:color w:val="000000"/>
              </w:rPr>
              <w:t>ATI 3</w:t>
            </w:r>
          </w:p>
        </w:tc>
        <w:tc>
          <w:tcPr>
            <w:tcW w:w="1560" w:type="dxa"/>
            <w:tcBorders>
              <w:top w:val="single" w:sz="4" w:space="0" w:color="000000"/>
              <w:left w:val="single" w:sz="8" w:space="0" w:color="000000"/>
              <w:bottom w:val="single" w:sz="4" w:space="0" w:color="000000"/>
            </w:tcBorders>
            <w:shd w:val="clear" w:color="auto" w:fill="auto"/>
            <w:vAlign w:val="center"/>
          </w:tcPr>
          <w:p w:rsidR="00560790" w:rsidRPr="00A80782" w:rsidRDefault="00560790" w:rsidP="00560790">
            <w:pPr>
              <w:spacing w:before="0" w:after="0" w:line="240" w:lineRule="auto"/>
              <w:ind w:left="-109" w:firstLine="0"/>
              <w:jc w:val="center"/>
              <w:rPr>
                <w:color w:val="000000"/>
              </w:rPr>
            </w:pPr>
            <w:r w:rsidRPr="00A80782">
              <w:rPr>
                <w:color w:val="000000"/>
              </w:rPr>
              <w:t xml:space="preserve">89.755 </w:t>
            </w:r>
          </w:p>
        </w:tc>
        <w:tc>
          <w:tcPr>
            <w:tcW w:w="1559"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109" w:firstLine="0"/>
              <w:jc w:val="center"/>
              <w:rPr>
                <w:color w:val="000000"/>
              </w:rPr>
            </w:pPr>
            <w:r w:rsidRPr="00246080">
              <w:rPr>
                <w:color w:val="000000"/>
              </w:rPr>
              <w:t xml:space="preserve">91.799 </w:t>
            </w:r>
          </w:p>
        </w:tc>
        <w:tc>
          <w:tcPr>
            <w:tcW w:w="1559" w:type="dxa"/>
            <w:tcBorders>
              <w:top w:val="single" w:sz="4" w:space="0" w:color="000000"/>
              <w:left w:val="single" w:sz="8" w:space="0" w:color="000000"/>
              <w:bottom w:val="single" w:sz="4" w:space="0" w:color="000000"/>
            </w:tcBorders>
            <w:vAlign w:val="center"/>
          </w:tcPr>
          <w:p w:rsidR="00560790" w:rsidRPr="00560790" w:rsidRDefault="00560790" w:rsidP="00560790">
            <w:pPr>
              <w:spacing w:before="0" w:after="0" w:line="240" w:lineRule="auto"/>
              <w:ind w:left="-109" w:firstLine="0"/>
              <w:jc w:val="center"/>
              <w:rPr>
                <w:color w:val="000000"/>
              </w:rPr>
            </w:pPr>
            <w:r w:rsidRPr="00560790">
              <w:rPr>
                <w:color w:val="000000"/>
              </w:rPr>
              <w:t>-2.044</w:t>
            </w:r>
          </w:p>
        </w:tc>
        <w:tc>
          <w:tcPr>
            <w:tcW w:w="1676" w:type="dxa"/>
            <w:tcBorders>
              <w:top w:val="single" w:sz="4" w:space="0" w:color="000000"/>
              <w:left w:val="single" w:sz="8" w:space="0" w:color="000000"/>
              <w:bottom w:val="single" w:sz="4" w:space="0" w:color="000000"/>
              <w:right w:val="single" w:sz="8" w:space="0" w:color="000000"/>
            </w:tcBorders>
            <w:shd w:val="clear" w:color="auto" w:fill="auto"/>
            <w:vAlign w:val="center"/>
          </w:tcPr>
          <w:p w:rsidR="00560790" w:rsidRPr="00560790" w:rsidRDefault="00560790" w:rsidP="00560790">
            <w:pPr>
              <w:spacing w:before="0" w:after="0" w:line="240" w:lineRule="auto"/>
              <w:ind w:left="-109" w:firstLine="0"/>
              <w:jc w:val="center"/>
              <w:rPr>
                <w:color w:val="000000"/>
              </w:rPr>
            </w:pPr>
            <w:r w:rsidRPr="00560790">
              <w:rPr>
                <w:color w:val="000000"/>
              </w:rPr>
              <w:t>-2,23%</w:t>
            </w:r>
          </w:p>
        </w:tc>
      </w:tr>
      <w:tr w:rsidR="00560790" w:rsidTr="00560790">
        <w:trPr>
          <w:trHeight w:val="418"/>
        </w:trPr>
        <w:tc>
          <w:tcPr>
            <w:tcW w:w="1418"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0" w:firstLine="34"/>
              <w:jc w:val="center"/>
              <w:rPr>
                <w:color w:val="000000"/>
              </w:rPr>
            </w:pPr>
            <w:r>
              <w:rPr>
                <w:color w:val="000000"/>
              </w:rPr>
              <w:t>ATI 4</w:t>
            </w:r>
          </w:p>
        </w:tc>
        <w:tc>
          <w:tcPr>
            <w:tcW w:w="1560" w:type="dxa"/>
            <w:tcBorders>
              <w:top w:val="single" w:sz="4" w:space="0" w:color="000000"/>
              <w:left w:val="single" w:sz="8" w:space="0" w:color="000000"/>
              <w:bottom w:val="single" w:sz="4" w:space="0" w:color="000000"/>
            </w:tcBorders>
            <w:shd w:val="clear" w:color="auto" w:fill="auto"/>
            <w:vAlign w:val="center"/>
          </w:tcPr>
          <w:p w:rsidR="00560790" w:rsidRPr="00A80782" w:rsidRDefault="00560790" w:rsidP="00560790">
            <w:pPr>
              <w:spacing w:before="0" w:after="0" w:line="240" w:lineRule="auto"/>
              <w:ind w:left="-109" w:firstLine="0"/>
              <w:jc w:val="center"/>
              <w:rPr>
                <w:color w:val="000000"/>
              </w:rPr>
            </w:pPr>
            <w:r w:rsidRPr="00A80782">
              <w:rPr>
                <w:color w:val="000000"/>
              </w:rPr>
              <w:t xml:space="preserve">115.401 </w:t>
            </w:r>
          </w:p>
        </w:tc>
        <w:tc>
          <w:tcPr>
            <w:tcW w:w="1559" w:type="dxa"/>
            <w:tcBorders>
              <w:top w:val="single" w:sz="4" w:space="0" w:color="000000"/>
              <w:left w:val="single" w:sz="8" w:space="0" w:color="000000"/>
              <w:bottom w:val="single" w:sz="4" w:space="0" w:color="000000"/>
            </w:tcBorders>
            <w:shd w:val="clear" w:color="auto" w:fill="auto"/>
            <w:vAlign w:val="center"/>
          </w:tcPr>
          <w:p w:rsidR="00560790" w:rsidRDefault="00560790" w:rsidP="00560790">
            <w:pPr>
              <w:spacing w:before="0" w:after="0" w:line="240" w:lineRule="auto"/>
              <w:ind w:left="-109" w:firstLine="0"/>
              <w:jc w:val="center"/>
              <w:rPr>
                <w:color w:val="000000"/>
              </w:rPr>
            </w:pPr>
            <w:r w:rsidRPr="00246080">
              <w:rPr>
                <w:color w:val="000000"/>
              </w:rPr>
              <w:t xml:space="preserve">119.230 </w:t>
            </w:r>
          </w:p>
        </w:tc>
        <w:tc>
          <w:tcPr>
            <w:tcW w:w="1559" w:type="dxa"/>
            <w:tcBorders>
              <w:top w:val="single" w:sz="4" w:space="0" w:color="000000"/>
              <w:left w:val="single" w:sz="8" w:space="0" w:color="000000"/>
              <w:bottom w:val="single" w:sz="4" w:space="0" w:color="000000"/>
            </w:tcBorders>
            <w:vAlign w:val="center"/>
          </w:tcPr>
          <w:p w:rsidR="00560790" w:rsidRPr="00560790" w:rsidRDefault="00560790" w:rsidP="00560790">
            <w:pPr>
              <w:spacing w:before="0" w:after="0" w:line="240" w:lineRule="auto"/>
              <w:ind w:left="-109" w:firstLine="0"/>
              <w:jc w:val="center"/>
              <w:rPr>
                <w:color w:val="000000"/>
              </w:rPr>
            </w:pPr>
            <w:r w:rsidRPr="00560790">
              <w:rPr>
                <w:color w:val="000000"/>
              </w:rPr>
              <w:t>-3.829</w:t>
            </w:r>
          </w:p>
        </w:tc>
        <w:tc>
          <w:tcPr>
            <w:tcW w:w="1676" w:type="dxa"/>
            <w:tcBorders>
              <w:top w:val="single" w:sz="4" w:space="0" w:color="000000"/>
              <w:left w:val="single" w:sz="8" w:space="0" w:color="000000"/>
              <w:bottom w:val="single" w:sz="4" w:space="0" w:color="000000"/>
              <w:right w:val="single" w:sz="8" w:space="0" w:color="000000"/>
            </w:tcBorders>
            <w:shd w:val="clear" w:color="auto" w:fill="auto"/>
            <w:vAlign w:val="center"/>
          </w:tcPr>
          <w:p w:rsidR="00560790" w:rsidRPr="00560790" w:rsidRDefault="00560790" w:rsidP="00560790">
            <w:pPr>
              <w:spacing w:before="0" w:after="0" w:line="240" w:lineRule="auto"/>
              <w:ind w:left="-109" w:firstLine="0"/>
              <w:jc w:val="center"/>
              <w:rPr>
                <w:color w:val="000000"/>
              </w:rPr>
            </w:pPr>
            <w:r w:rsidRPr="00560790">
              <w:rPr>
                <w:color w:val="000000"/>
              </w:rPr>
              <w:t>-3,21%</w:t>
            </w:r>
          </w:p>
        </w:tc>
      </w:tr>
      <w:tr w:rsidR="00560790" w:rsidTr="00560790">
        <w:trPr>
          <w:trHeight w:val="422"/>
        </w:trPr>
        <w:tc>
          <w:tcPr>
            <w:tcW w:w="1418" w:type="dxa"/>
            <w:tcBorders>
              <w:top w:val="single" w:sz="8" w:space="0" w:color="000000"/>
              <w:left w:val="single" w:sz="8" w:space="0" w:color="000000"/>
              <w:bottom w:val="single" w:sz="8" w:space="0" w:color="000000"/>
            </w:tcBorders>
            <w:shd w:val="clear" w:color="auto" w:fill="BFBFBF"/>
            <w:vAlign w:val="center"/>
          </w:tcPr>
          <w:p w:rsidR="00560790" w:rsidRDefault="00560790" w:rsidP="00560790">
            <w:pPr>
              <w:spacing w:before="0" w:after="0" w:line="240" w:lineRule="auto"/>
              <w:ind w:left="-108" w:right="-207" w:firstLine="0"/>
              <w:jc w:val="center"/>
              <w:rPr>
                <w:b/>
                <w:color w:val="000000"/>
                <w:sz w:val="24"/>
                <w:szCs w:val="24"/>
              </w:rPr>
            </w:pPr>
            <w:r>
              <w:rPr>
                <w:b/>
                <w:color w:val="000000"/>
                <w:sz w:val="24"/>
                <w:szCs w:val="24"/>
              </w:rPr>
              <w:t>Regione Umbria</w:t>
            </w:r>
          </w:p>
        </w:tc>
        <w:tc>
          <w:tcPr>
            <w:tcW w:w="1560" w:type="dxa"/>
            <w:tcBorders>
              <w:top w:val="single" w:sz="8" w:space="0" w:color="000000"/>
              <w:left w:val="single" w:sz="8" w:space="0" w:color="000000"/>
              <w:bottom w:val="single" w:sz="8" w:space="0" w:color="000000"/>
            </w:tcBorders>
            <w:shd w:val="clear" w:color="auto" w:fill="BFBFBF"/>
            <w:vAlign w:val="center"/>
          </w:tcPr>
          <w:p w:rsidR="00560790" w:rsidRPr="00A80782" w:rsidRDefault="00560790" w:rsidP="00560790">
            <w:pPr>
              <w:spacing w:before="0" w:after="0" w:line="240" w:lineRule="auto"/>
              <w:ind w:left="-109" w:firstLine="0"/>
              <w:jc w:val="center"/>
              <w:rPr>
                <w:b/>
                <w:color w:val="000000"/>
                <w:sz w:val="24"/>
                <w:szCs w:val="24"/>
              </w:rPr>
            </w:pPr>
            <w:r w:rsidRPr="00A80782">
              <w:rPr>
                <w:b/>
                <w:color w:val="000000"/>
                <w:sz w:val="24"/>
                <w:szCs w:val="24"/>
              </w:rPr>
              <w:t xml:space="preserve">470.818 </w:t>
            </w:r>
          </w:p>
        </w:tc>
        <w:tc>
          <w:tcPr>
            <w:tcW w:w="1559" w:type="dxa"/>
            <w:tcBorders>
              <w:top w:val="single" w:sz="8" w:space="0" w:color="000000"/>
              <w:left w:val="single" w:sz="8" w:space="0" w:color="000000"/>
              <w:bottom w:val="single" w:sz="8" w:space="0" w:color="000000"/>
            </w:tcBorders>
            <w:shd w:val="clear" w:color="auto" w:fill="BFBFBF"/>
            <w:vAlign w:val="center"/>
          </w:tcPr>
          <w:p w:rsidR="00560790" w:rsidRDefault="00560790" w:rsidP="00560790">
            <w:pPr>
              <w:spacing w:before="0" w:after="0" w:line="240" w:lineRule="auto"/>
              <w:ind w:left="-109" w:firstLine="0"/>
              <w:jc w:val="center"/>
              <w:rPr>
                <w:b/>
                <w:color w:val="000000"/>
                <w:sz w:val="24"/>
                <w:szCs w:val="24"/>
              </w:rPr>
            </w:pPr>
            <w:r w:rsidRPr="00246080">
              <w:rPr>
                <w:b/>
                <w:color w:val="000000"/>
                <w:sz w:val="24"/>
                <w:szCs w:val="24"/>
              </w:rPr>
              <w:t xml:space="preserve">484.483 </w:t>
            </w:r>
          </w:p>
        </w:tc>
        <w:tc>
          <w:tcPr>
            <w:tcW w:w="1559" w:type="dxa"/>
            <w:tcBorders>
              <w:top w:val="single" w:sz="8" w:space="0" w:color="000000"/>
              <w:left w:val="single" w:sz="8" w:space="0" w:color="000000"/>
              <w:bottom w:val="single" w:sz="8" w:space="0" w:color="000000"/>
            </w:tcBorders>
            <w:shd w:val="clear" w:color="auto" w:fill="BFBFBF"/>
            <w:vAlign w:val="center"/>
          </w:tcPr>
          <w:p w:rsidR="00560790" w:rsidRPr="00560790" w:rsidRDefault="00560790" w:rsidP="00560790">
            <w:pPr>
              <w:spacing w:before="0" w:after="0" w:line="240" w:lineRule="auto"/>
              <w:ind w:left="-109" w:firstLine="0"/>
              <w:jc w:val="center"/>
              <w:rPr>
                <w:b/>
                <w:color w:val="000000"/>
                <w:sz w:val="24"/>
                <w:szCs w:val="24"/>
              </w:rPr>
            </w:pPr>
            <w:r w:rsidRPr="00560790">
              <w:rPr>
                <w:b/>
                <w:color w:val="000000"/>
                <w:sz w:val="24"/>
                <w:szCs w:val="24"/>
              </w:rPr>
              <w:t>-13.665</w:t>
            </w:r>
          </w:p>
        </w:tc>
        <w:tc>
          <w:tcPr>
            <w:tcW w:w="1676"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560790" w:rsidRPr="00560790" w:rsidRDefault="00560790" w:rsidP="00560790">
            <w:pPr>
              <w:spacing w:before="0" w:after="0" w:line="240" w:lineRule="auto"/>
              <w:ind w:left="-109" w:firstLine="0"/>
              <w:jc w:val="center"/>
              <w:rPr>
                <w:b/>
                <w:color w:val="000000"/>
                <w:sz w:val="24"/>
                <w:szCs w:val="24"/>
              </w:rPr>
            </w:pPr>
            <w:r w:rsidRPr="00560790">
              <w:rPr>
                <w:b/>
                <w:color w:val="000000"/>
                <w:sz w:val="24"/>
                <w:szCs w:val="24"/>
              </w:rPr>
              <w:t>-2,82%</w:t>
            </w:r>
          </w:p>
        </w:tc>
      </w:tr>
    </w:tbl>
    <w:p w:rsidR="00F253E0" w:rsidRPr="00D31F5A" w:rsidRDefault="00F253E0" w:rsidP="00F253E0">
      <w:pPr>
        <w:spacing w:before="240" w:after="60"/>
        <w:ind w:left="0" w:firstLine="0"/>
        <w:jc w:val="both"/>
      </w:pPr>
      <w:r>
        <w:t xml:space="preserve">La forte contrazione della produzione dei rifiuti si è riflettuta, ovviamente, in una pari contrazione della media pro-capite regionale, scesa per la prima volta al di sotto dei </w:t>
      </w:r>
      <w:r w:rsidRPr="00F253E0">
        <w:rPr>
          <w:i/>
        </w:rPr>
        <w:t>500 kg/abitante equivalente</w:t>
      </w:r>
      <w:r>
        <w:t xml:space="preserve"> (media regionale </w:t>
      </w:r>
      <w:r>
        <w:rPr>
          <w:b/>
        </w:rPr>
        <w:t>493 kg/ab equivalente</w:t>
      </w:r>
      <w:r>
        <w:t xml:space="preserve">, comprensiva di studenti non residenti e turisti “stabili” e occasionali).  Considerando i soli abitanti residenti, la produzione pro-capite si attesta a </w:t>
      </w:r>
      <w:r>
        <w:rPr>
          <w:i/>
        </w:rPr>
        <w:t>526</w:t>
      </w:r>
      <w:r w:rsidRPr="002D3B0F">
        <w:rPr>
          <w:i/>
        </w:rPr>
        <w:t xml:space="preserve"> kg/ab</w:t>
      </w:r>
      <w:r>
        <w:t xml:space="preserve"> </w:t>
      </w:r>
      <w:r w:rsidRPr="002D3B0F">
        <w:rPr>
          <w:i/>
        </w:rPr>
        <w:t>residente</w:t>
      </w:r>
      <w:r>
        <w:t xml:space="preserve">, mantenendosi a un livello superiore alla </w:t>
      </w:r>
      <w:r w:rsidRPr="00D31F5A">
        <w:t>media nazionale (</w:t>
      </w:r>
      <w:r>
        <w:rPr>
          <w:i/>
        </w:rPr>
        <w:t>488</w:t>
      </w:r>
      <w:r w:rsidRPr="00D31F5A">
        <w:rPr>
          <w:i/>
        </w:rPr>
        <w:t xml:space="preserve"> kg/abitante</w:t>
      </w:r>
      <w:r w:rsidRPr="00D31F5A">
        <w:t>; fonte: Ra</w:t>
      </w:r>
      <w:r>
        <w:t>pporto Rifiuti Urbani ISPRA 2015</w:t>
      </w:r>
      <w:r w:rsidRPr="00D31F5A">
        <w:t>)</w:t>
      </w:r>
      <w:r>
        <w:t>, ma scendendo molto al di sotto della media delle regioni del Centro Italia (</w:t>
      </w:r>
      <w:r w:rsidRPr="003B6225">
        <w:rPr>
          <w:i/>
        </w:rPr>
        <w:t>547 kg/abitante</w:t>
      </w:r>
      <w:r>
        <w:t>), storicamente caratterizzate da un più elevato grado di assimilazione. Rispetto alle medie della UE, il dato regionale è superiore alla media considerando l’intera Unione a 28 Stati (</w:t>
      </w:r>
      <w:r>
        <w:rPr>
          <w:i/>
        </w:rPr>
        <w:t>481</w:t>
      </w:r>
      <w:r w:rsidRPr="00D31F5A">
        <w:rPr>
          <w:i/>
        </w:rPr>
        <w:t xml:space="preserve"> kg/abitante</w:t>
      </w:r>
      <w:r w:rsidRPr="00D31F5A">
        <w:t>)</w:t>
      </w:r>
      <w:r>
        <w:t>, ma inferiore alla media della UE15 (</w:t>
      </w:r>
      <w:r w:rsidRPr="003B6225">
        <w:rPr>
          <w:i/>
        </w:rPr>
        <w:t>521</w:t>
      </w:r>
      <w:r>
        <w:t xml:space="preserve"> kg/abitante).</w:t>
      </w:r>
    </w:p>
    <w:p w:rsidR="00413848" w:rsidRDefault="00413848" w:rsidP="006919FE">
      <w:pPr>
        <w:spacing w:after="60"/>
        <w:ind w:left="0" w:firstLine="0"/>
        <w:jc w:val="both"/>
      </w:pPr>
    </w:p>
    <w:p w:rsidR="00F253E0" w:rsidRDefault="00F253E0" w:rsidP="006919FE">
      <w:pPr>
        <w:spacing w:after="60"/>
        <w:ind w:left="0" w:firstLine="0"/>
        <w:jc w:val="both"/>
      </w:pPr>
    </w:p>
    <w:p w:rsidR="00B97CA1" w:rsidRDefault="00B97CA1" w:rsidP="006919FE">
      <w:pPr>
        <w:spacing w:after="60"/>
        <w:ind w:left="0" w:firstLine="0"/>
        <w:jc w:val="both"/>
      </w:pPr>
    </w:p>
    <w:p w:rsidR="003665EC" w:rsidRDefault="00B97CA1" w:rsidP="003665EC">
      <w:pPr>
        <w:spacing w:after="60"/>
        <w:ind w:left="0" w:firstLine="0"/>
        <w:jc w:val="center"/>
      </w:pPr>
      <w:r>
        <w:rPr>
          <w:noProof/>
          <w:lang w:eastAsia="it-IT"/>
        </w:rPr>
        <w:lastRenderedPageBreak/>
        <w:drawing>
          <wp:inline distT="0" distB="0" distL="0" distR="0" wp14:anchorId="6DC66104" wp14:editId="275DA5F4">
            <wp:extent cx="6120130" cy="3608070"/>
            <wp:effectExtent l="0" t="0" r="13970" b="1143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24CF" w:rsidRDefault="003F24CF" w:rsidP="00D31F5A">
      <w:pPr>
        <w:spacing w:after="60"/>
        <w:ind w:left="0" w:firstLine="0"/>
        <w:jc w:val="both"/>
      </w:pPr>
    </w:p>
    <w:p w:rsidR="00575152" w:rsidRPr="00575152" w:rsidRDefault="00575152" w:rsidP="00575152">
      <w:pPr>
        <w:spacing w:after="0" w:line="240" w:lineRule="auto"/>
        <w:ind w:left="0" w:firstLine="0"/>
        <w:jc w:val="both"/>
        <w:rPr>
          <w:b/>
        </w:rPr>
      </w:pPr>
      <w:r>
        <w:t xml:space="preserve">     </w:t>
      </w:r>
      <w:r w:rsidRPr="00575152">
        <w:rPr>
          <w:b/>
        </w:rPr>
        <w:t>Produzione pro-capite</w:t>
      </w:r>
    </w:p>
    <w:tbl>
      <w:tblPr>
        <w:tblW w:w="9283" w:type="dxa"/>
        <w:tblInd w:w="205" w:type="dxa"/>
        <w:tblLayout w:type="fixed"/>
        <w:tblLook w:val="0000" w:firstRow="0" w:lastRow="0" w:firstColumn="0" w:lastColumn="0" w:noHBand="0" w:noVBand="0"/>
      </w:tblPr>
      <w:tblGrid>
        <w:gridCol w:w="1869"/>
        <w:gridCol w:w="1958"/>
        <w:gridCol w:w="1985"/>
        <w:gridCol w:w="1984"/>
        <w:gridCol w:w="1487"/>
      </w:tblGrid>
      <w:tr w:rsidR="00B97CA1" w:rsidTr="00B97CA1">
        <w:trPr>
          <w:trHeight w:val="876"/>
        </w:trPr>
        <w:tc>
          <w:tcPr>
            <w:tcW w:w="1869" w:type="dxa"/>
            <w:tcBorders>
              <w:top w:val="single" w:sz="8" w:space="0" w:color="000000"/>
              <w:left w:val="single" w:sz="8" w:space="0" w:color="000000"/>
              <w:bottom w:val="single" w:sz="8" w:space="0" w:color="000000"/>
            </w:tcBorders>
            <w:shd w:val="clear" w:color="auto" w:fill="BFBFBF"/>
            <w:vAlign w:val="center"/>
          </w:tcPr>
          <w:p w:rsidR="00B97CA1" w:rsidRDefault="00B97CA1" w:rsidP="00B97CA1">
            <w:pPr>
              <w:spacing w:before="0" w:after="0" w:line="240" w:lineRule="auto"/>
              <w:ind w:left="34" w:firstLine="0"/>
              <w:jc w:val="center"/>
              <w:rPr>
                <w:b/>
              </w:rPr>
            </w:pPr>
            <w:r>
              <w:rPr>
                <w:b/>
              </w:rPr>
              <w:t>ATI</w:t>
            </w:r>
          </w:p>
        </w:tc>
        <w:tc>
          <w:tcPr>
            <w:tcW w:w="1958" w:type="dxa"/>
            <w:tcBorders>
              <w:top w:val="single" w:sz="8" w:space="0" w:color="000000"/>
              <w:left w:val="single" w:sz="8" w:space="0" w:color="000000"/>
              <w:bottom w:val="single" w:sz="8" w:space="0" w:color="000000"/>
            </w:tcBorders>
            <w:shd w:val="clear" w:color="auto" w:fill="BFBFBF"/>
            <w:vAlign w:val="center"/>
          </w:tcPr>
          <w:p w:rsidR="00B97CA1" w:rsidRDefault="00B97CA1" w:rsidP="00B97CA1">
            <w:pPr>
              <w:spacing w:before="0" w:after="0" w:line="240" w:lineRule="auto"/>
              <w:ind w:left="34" w:firstLine="0"/>
              <w:jc w:val="center"/>
              <w:rPr>
                <w:b/>
              </w:rPr>
            </w:pPr>
            <w:r>
              <w:rPr>
                <w:b/>
              </w:rPr>
              <w:t>Popolazione equivalente 2015</w:t>
            </w:r>
          </w:p>
        </w:tc>
        <w:tc>
          <w:tcPr>
            <w:tcW w:w="1985" w:type="dxa"/>
            <w:tcBorders>
              <w:top w:val="single" w:sz="8" w:space="0" w:color="000000"/>
              <w:left w:val="single" w:sz="8" w:space="0" w:color="000000"/>
              <w:bottom w:val="single" w:sz="8" w:space="0" w:color="000000"/>
            </w:tcBorders>
            <w:shd w:val="clear" w:color="auto" w:fill="BFBFBF"/>
            <w:vAlign w:val="center"/>
          </w:tcPr>
          <w:p w:rsidR="00B97CA1" w:rsidRDefault="00B97CA1" w:rsidP="00B97CA1">
            <w:pPr>
              <w:spacing w:before="0" w:after="0" w:line="240" w:lineRule="auto"/>
              <w:ind w:left="34" w:firstLine="0"/>
              <w:jc w:val="center"/>
              <w:rPr>
                <w:b/>
              </w:rPr>
            </w:pPr>
            <w:r>
              <w:rPr>
                <w:b/>
              </w:rPr>
              <w:t>Produzione</w:t>
            </w:r>
          </w:p>
          <w:p w:rsidR="00B97CA1" w:rsidRDefault="00B97CA1" w:rsidP="00B97CA1">
            <w:pPr>
              <w:spacing w:before="0" w:after="0" w:line="240" w:lineRule="auto"/>
              <w:ind w:left="34" w:firstLine="0"/>
              <w:jc w:val="center"/>
              <w:rPr>
                <w:b/>
              </w:rPr>
            </w:pPr>
            <w:r>
              <w:rPr>
                <w:b/>
              </w:rPr>
              <w:t xml:space="preserve"> pro-capite 2015 (kg/ab)</w:t>
            </w:r>
          </w:p>
        </w:tc>
        <w:tc>
          <w:tcPr>
            <w:tcW w:w="1984"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97CA1" w:rsidRDefault="00B97CA1" w:rsidP="00B97CA1">
            <w:pPr>
              <w:spacing w:before="0" w:after="0" w:line="240" w:lineRule="auto"/>
              <w:ind w:left="34" w:firstLine="0"/>
              <w:jc w:val="center"/>
              <w:rPr>
                <w:b/>
              </w:rPr>
            </w:pPr>
            <w:r>
              <w:rPr>
                <w:b/>
              </w:rPr>
              <w:t>Produzione</w:t>
            </w:r>
          </w:p>
          <w:p w:rsidR="00B97CA1" w:rsidRDefault="00B97CA1" w:rsidP="00B97CA1">
            <w:pPr>
              <w:spacing w:before="0" w:after="0" w:line="240" w:lineRule="auto"/>
              <w:ind w:left="34" w:firstLine="0"/>
              <w:jc w:val="center"/>
              <w:rPr>
                <w:b/>
              </w:rPr>
            </w:pPr>
            <w:r>
              <w:rPr>
                <w:b/>
              </w:rPr>
              <w:t xml:space="preserve"> pro-capite 2014 (kg/ab)</w:t>
            </w:r>
          </w:p>
        </w:tc>
        <w:tc>
          <w:tcPr>
            <w:tcW w:w="1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97CA1" w:rsidRDefault="00B97CA1" w:rsidP="00B97CA1">
            <w:pPr>
              <w:spacing w:before="0" w:after="0" w:line="240" w:lineRule="auto"/>
              <w:ind w:left="34" w:firstLine="0"/>
              <w:jc w:val="center"/>
              <w:rPr>
                <w:color w:val="000000"/>
              </w:rPr>
            </w:pPr>
            <w:r>
              <w:rPr>
                <w:b/>
              </w:rPr>
              <w:t>∆2015-2014 (%)</w:t>
            </w:r>
          </w:p>
        </w:tc>
      </w:tr>
      <w:tr w:rsidR="00863A38" w:rsidTr="00863A38">
        <w:trPr>
          <w:trHeight w:val="304"/>
        </w:trPr>
        <w:tc>
          <w:tcPr>
            <w:tcW w:w="1869" w:type="dxa"/>
            <w:tcBorders>
              <w:top w:val="single" w:sz="8" w:space="0" w:color="000000"/>
              <w:left w:val="single" w:sz="8" w:space="0" w:color="000000"/>
              <w:bottom w:val="single" w:sz="4" w:space="0" w:color="000000"/>
            </w:tcBorders>
            <w:shd w:val="clear" w:color="auto" w:fill="auto"/>
            <w:vAlign w:val="center"/>
          </w:tcPr>
          <w:p w:rsidR="00863A38" w:rsidRDefault="00863A38" w:rsidP="00863A38">
            <w:pPr>
              <w:spacing w:before="0" w:after="0" w:line="240" w:lineRule="auto"/>
              <w:ind w:left="0" w:firstLine="34"/>
              <w:jc w:val="center"/>
              <w:rPr>
                <w:color w:val="000000"/>
              </w:rPr>
            </w:pPr>
            <w:r>
              <w:rPr>
                <w:color w:val="000000"/>
              </w:rPr>
              <w:t>ATI 1</w:t>
            </w:r>
          </w:p>
        </w:tc>
        <w:tc>
          <w:tcPr>
            <w:tcW w:w="1958" w:type="dxa"/>
            <w:tcBorders>
              <w:top w:val="single" w:sz="8"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firstLine="34"/>
              <w:jc w:val="center"/>
              <w:rPr>
                <w:color w:val="000000"/>
              </w:rPr>
            </w:pPr>
            <w:r w:rsidRPr="00863A38">
              <w:rPr>
                <w:color w:val="000000"/>
              </w:rPr>
              <w:t xml:space="preserve">137.737 </w:t>
            </w:r>
          </w:p>
        </w:tc>
        <w:tc>
          <w:tcPr>
            <w:tcW w:w="1985" w:type="dxa"/>
            <w:tcBorders>
              <w:top w:val="single" w:sz="8"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hanging="39"/>
              <w:jc w:val="center"/>
              <w:rPr>
                <w:color w:val="000000"/>
              </w:rPr>
            </w:pPr>
            <w:r w:rsidRPr="00863A38">
              <w:rPr>
                <w:color w:val="000000"/>
              </w:rPr>
              <w:t xml:space="preserve">498 </w:t>
            </w:r>
          </w:p>
        </w:tc>
        <w:tc>
          <w:tcPr>
            <w:tcW w:w="1984" w:type="dxa"/>
            <w:tcBorders>
              <w:top w:val="single" w:sz="8" w:space="0" w:color="000000"/>
              <w:left w:val="single" w:sz="4" w:space="0" w:color="000000"/>
              <w:bottom w:val="single" w:sz="4" w:space="0" w:color="000000"/>
              <w:right w:val="single" w:sz="4" w:space="0" w:color="000000"/>
            </w:tcBorders>
            <w:vAlign w:val="center"/>
          </w:tcPr>
          <w:p w:rsidR="00863A38" w:rsidRDefault="00863A38" w:rsidP="00863A38">
            <w:pPr>
              <w:spacing w:before="0" w:after="0" w:line="240" w:lineRule="auto"/>
              <w:ind w:left="0" w:hanging="39"/>
              <w:jc w:val="center"/>
              <w:rPr>
                <w:color w:val="000000"/>
              </w:rPr>
            </w:pPr>
            <w:r w:rsidRPr="00246080">
              <w:rPr>
                <w:color w:val="000000"/>
              </w:rPr>
              <w:t xml:space="preserve">491 </w:t>
            </w:r>
          </w:p>
        </w:tc>
        <w:tc>
          <w:tcPr>
            <w:tcW w:w="14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863A38" w:rsidRPr="00863A38" w:rsidRDefault="00863A38" w:rsidP="00863A38">
            <w:pPr>
              <w:spacing w:before="0" w:after="0" w:line="240" w:lineRule="auto"/>
              <w:ind w:left="0" w:hanging="39"/>
              <w:jc w:val="center"/>
              <w:rPr>
                <w:color w:val="000000"/>
              </w:rPr>
            </w:pPr>
            <w:r>
              <w:rPr>
                <w:color w:val="000000"/>
              </w:rPr>
              <w:t>+</w:t>
            </w:r>
            <w:r w:rsidRPr="00863A38">
              <w:rPr>
                <w:color w:val="000000"/>
              </w:rPr>
              <w:t>1,43%</w:t>
            </w:r>
          </w:p>
        </w:tc>
      </w:tr>
      <w:tr w:rsidR="00863A38" w:rsidTr="00863A38">
        <w:tc>
          <w:tcPr>
            <w:tcW w:w="1869" w:type="dxa"/>
            <w:tcBorders>
              <w:top w:val="single" w:sz="4" w:space="0" w:color="000000"/>
              <w:left w:val="single" w:sz="8" w:space="0" w:color="000000"/>
              <w:bottom w:val="single" w:sz="4" w:space="0" w:color="000000"/>
            </w:tcBorders>
            <w:shd w:val="clear" w:color="auto" w:fill="auto"/>
            <w:vAlign w:val="bottom"/>
          </w:tcPr>
          <w:p w:rsidR="00863A38" w:rsidRDefault="00863A38" w:rsidP="00863A38">
            <w:pPr>
              <w:spacing w:before="0" w:after="0" w:line="240" w:lineRule="auto"/>
              <w:ind w:left="0" w:firstLine="34"/>
              <w:jc w:val="center"/>
              <w:rPr>
                <w:color w:val="000000"/>
              </w:rPr>
            </w:pPr>
            <w:r>
              <w:rPr>
                <w:color w:val="000000"/>
              </w:rPr>
              <w:t>ATI 2</w:t>
            </w:r>
          </w:p>
        </w:tc>
        <w:tc>
          <w:tcPr>
            <w:tcW w:w="1958"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firstLine="34"/>
              <w:jc w:val="center"/>
              <w:rPr>
                <w:color w:val="000000"/>
              </w:rPr>
            </w:pPr>
            <w:r w:rsidRPr="00863A38">
              <w:rPr>
                <w:color w:val="000000"/>
              </w:rPr>
              <w:t xml:space="preserve">411.896 </w:t>
            </w:r>
          </w:p>
        </w:tc>
        <w:tc>
          <w:tcPr>
            <w:tcW w:w="1985"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hanging="39"/>
              <w:jc w:val="center"/>
              <w:rPr>
                <w:color w:val="000000"/>
              </w:rPr>
            </w:pPr>
            <w:r w:rsidRPr="00863A38">
              <w:rPr>
                <w:color w:val="000000"/>
              </w:rPr>
              <w:t xml:space="preserve">478 </w:t>
            </w:r>
          </w:p>
        </w:tc>
        <w:tc>
          <w:tcPr>
            <w:tcW w:w="1984" w:type="dxa"/>
            <w:tcBorders>
              <w:top w:val="single" w:sz="4" w:space="0" w:color="000000"/>
              <w:left w:val="single" w:sz="4" w:space="0" w:color="000000"/>
              <w:bottom w:val="single" w:sz="4" w:space="0" w:color="000000"/>
              <w:right w:val="single" w:sz="4" w:space="0" w:color="000000"/>
            </w:tcBorders>
            <w:vAlign w:val="center"/>
          </w:tcPr>
          <w:p w:rsidR="00863A38" w:rsidRDefault="00863A38" w:rsidP="00863A38">
            <w:pPr>
              <w:spacing w:before="0" w:after="0" w:line="240" w:lineRule="auto"/>
              <w:ind w:left="0" w:hanging="39"/>
              <w:jc w:val="center"/>
              <w:rPr>
                <w:color w:val="000000"/>
              </w:rPr>
            </w:pPr>
            <w:r w:rsidRPr="00246080">
              <w:rPr>
                <w:color w:val="000000"/>
              </w:rPr>
              <w:t xml:space="preserve">498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63A38" w:rsidRPr="00863A38" w:rsidRDefault="00863A38" w:rsidP="00863A38">
            <w:pPr>
              <w:spacing w:before="0" w:after="0" w:line="240" w:lineRule="auto"/>
              <w:ind w:left="0" w:hanging="39"/>
              <w:jc w:val="center"/>
              <w:rPr>
                <w:color w:val="000000"/>
              </w:rPr>
            </w:pPr>
            <w:r w:rsidRPr="00863A38">
              <w:rPr>
                <w:color w:val="000000"/>
              </w:rPr>
              <w:t>-4,02%</w:t>
            </w:r>
          </w:p>
        </w:tc>
      </w:tr>
      <w:tr w:rsidR="00863A38" w:rsidTr="00863A38">
        <w:tc>
          <w:tcPr>
            <w:tcW w:w="1869" w:type="dxa"/>
            <w:tcBorders>
              <w:top w:val="single" w:sz="4" w:space="0" w:color="000000"/>
              <w:left w:val="single" w:sz="8" w:space="0" w:color="000000"/>
              <w:bottom w:val="single" w:sz="4" w:space="0" w:color="000000"/>
            </w:tcBorders>
            <w:shd w:val="clear" w:color="auto" w:fill="auto"/>
            <w:vAlign w:val="bottom"/>
          </w:tcPr>
          <w:p w:rsidR="00863A38" w:rsidRDefault="00863A38" w:rsidP="00863A38">
            <w:pPr>
              <w:spacing w:before="0" w:after="0" w:line="240" w:lineRule="auto"/>
              <w:ind w:left="0" w:firstLine="34"/>
              <w:jc w:val="center"/>
              <w:rPr>
                <w:color w:val="000000"/>
              </w:rPr>
            </w:pPr>
            <w:r>
              <w:rPr>
                <w:color w:val="000000"/>
              </w:rPr>
              <w:t>ATI 3</w:t>
            </w:r>
          </w:p>
        </w:tc>
        <w:tc>
          <w:tcPr>
            <w:tcW w:w="1958"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firstLine="34"/>
              <w:jc w:val="center"/>
              <w:rPr>
                <w:color w:val="000000"/>
              </w:rPr>
            </w:pPr>
            <w:r w:rsidRPr="00863A38">
              <w:rPr>
                <w:color w:val="000000"/>
              </w:rPr>
              <w:t xml:space="preserve">167.943 </w:t>
            </w:r>
          </w:p>
        </w:tc>
        <w:tc>
          <w:tcPr>
            <w:tcW w:w="1985"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hanging="39"/>
              <w:jc w:val="center"/>
              <w:rPr>
                <w:color w:val="000000"/>
              </w:rPr>
            </w:pPr>
            <w:r w:rsidRPr="00863A38">
              <w:rPr>
                <w:color w:val="000000"/>
              </w:rPr>
              <w:t xml:space="preserve">534 </w:t>
            </w:r>
          </w:p>
        </w:tc>
        <w:tc>
          <w:tcPr>
            <w:tcW w:w="1984" w:type="dxa"/>
            <w:tcBorders>
              <w:top w:val="single" w:sz="4" w:space="0" w:color="000000"/>
              <w:left w:val="single" w:sz="4" w:space="0" w:color="000000"/>
              <w:bottom w:val="single" w:sz="4" w:space="0" w:color="000000"/>
              <w:right w:val="single" w:sz="4" w:space="0" w:color="000000"/>
            </w:tcBorders>
            <w:vAlign w:val="center"/>
          </w:tcPr>
          <w:p w:rsidR="00863A38" w:rsidRDefault="00863A38" w:rsidP="00863A38">
            <w:pPr>
              <w:spacing w:before="0" w:after="0" w:line="240" w:lineRule="auto"/>
              <w:ind w:left="0" w:hanging="39"/>
              <w:jc w:val="center"/>
              <w:rPr>
                <w:color w:val="000000"/>
              </w:rPr>
            </w:pPr>
            <w:r w:rsidRPr="00246080">
              <w:rPr>
                <w:color w:val="000000"/>
              </w:rPr>
              <w:t xml:space="preserve">547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63A38" w:rsidRPr="00863A38" w:rsidRDefault="00863A38" w:rsidP="00863A38">
            <w:pPr>
              <w:spacing w:before="0" w:after="0" w:line="240" w:lineRule="auto"/>
              <w:ind w:left="0" w:hanging="39"/>
              <w:jc w:val="center"/>
              <w:rPr>
                <w:color w:val="000000"/>
              </w:rPr>
            </w:pPr>
            <w:r w:rsidRPr="00863A38">
              <w:rPr>
                <w:color w:val="000000"/>
              </w:rPr>
              <w:t>-2,38%</w:t>
            </w:r>
          </w:p>
        </w:tc>
      </w:tr>
      <w:tr w:rsidR="00863A38" w:rsidTr="00863A38">
        <w:tc>
          <w:tcPr>
            <w:tcW w:w="1869" w:type="dxa"/>
            <w:tcBorders>
              <w:top w:val="single" w:sz="4" w:space="0" w:color="000000"/>
              <w:left w:val="single" w:sz="8" w:space="0" w:color="000000"/>
              <w:bottom w:val="single" w:sz="4" w:space="0" w:color="000000"/>
            </w:tcBorders>
            <w:shd w:val="clear" w:color="auto" w:fill="auto"/>
            <w:vAlign w:val="bottom"/>
          </w:tcPr>
          <w:p w:rsidR="00863A38" w:rsidRDefault="00863A38" w:rsidP="00863A38">
            <w:pPr>
              <w:spacing w:before="0" w:after="0" w:line="240" w:lineRule="auto"/>
              <w:ind w:left="0" w:firstLine="34"/>
              <w:jc w:val="center"/>
              <w:rPr>
                <w:color w:val="000000"/>
              </w:rPr>
            </w:pPr>
            <w:r>
              <w:rPr>
                <w:color w:val="000000"/>
              </w:rPr>
              <w:t>ATI 4</w:t>
            </w:r>
          </w:p>
        </w:tc>
        <w:tc>
          <w:tcPr>
            <w:tcW w:w="1958"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firstLine="34"/>
              <w:jc w:val="center"/>
              <w:rPr>
                <w:color w:val="000000"/>
              </w:rPr>
            </w:pPr>
            <w:r w:rsidRPr="00863A38">
              <w:rPr>
                <w:color w:val="000000"/>
              </w:rPr>
              <w:t xml:space="preserve">236.569 </w:t>
            </w:r>
          </w:p>
        </w:tc>
        <w:tc>
          <w:tcPr>
            <w:tcW w:w="1985" w:type="dxa"/>
            <w:tcBorders>
              <w:top w:val="single" w:sz="4" w:space="0" w:color="000000"/>
              <w:left w:val="single" w:sz="8" w:space="0" w:color="000000"/>
              <w:bottom w:val="single" w:sz="4" w:space="0" w:color="000000"/>
            </w:tcBorders>
            <w:shd w:val="clear" w:color="auto" w:fill="auto"/>
            <w:vAlign w:val="bottom"/>
          </w:tcPr>
          <w:p w:rsidR="00863A38" w:rsidRPr="00863A38" w:rsidRDefault="00863A38" w:rsidP="00863A38">
            <w:pPr>
              <w:spacing w:before="0" w:after="0" w:line="240" w:lineRule="auto"/>
              <w:ind w:left="0" w:hanging="39"/>
              <w:jc w:val="center"/>
              <w:rPr>
                <w:color w:val="000000"/>
              </w:rPr>
            </w:pPr>
            <w:r w:rsidRPr="00863A38">
              <w:rPr>
                <w:color w:val="000000"/>
              </w:rPr>
              <w:t xml:space="preserve">488 </w:t>
            </w:r>
          </w:p>
        </w:tc>
        <w:tc>
          <w:tcPr>
            <w:tcW w:w="1984" w:type="dxa"/>
            <w:tcBorders>
              <w:top w:val="single" w:sz="4" w:space="0" w:color="000000"/>
              <w:left w:val="single" w:sz="4" w:space="0" w:color="000000"/>
              <w:bottom w:val="single" w:sz="4" w:space="0" w:color="000000"/>
              <w:right w:val="single" w:sz="4" w:space="0" w:color="000000"/>
            </w:tcBorders>
            <w:vAlign w:val="center"/>
          </w:tcPr>
          <w:p w:rsidR="00863A38" w:rsidRDefault="00863A38" w:rsidP="00863A38">
            <w:pPr>
              <w:spacing w:before="0" w:after="0" w:line="240" w:lineRule="auto"/>
              <w:ind w:left="0" w:hanging="39"/>
              <w:jc w:val="center"/>
              <w:rPr>
                <w:color w:val="000000"/>
              </w:rPr>
            </w:pPr>
            <w:r w:rsidRPr="00246080">
              <w:rPr>
                <w:color w:val="000000"/>
              </w:rPr>
              <w:t xml:space="preserve">508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63A38" w:rsidRPr="00863A38" w:rsidRDefault="00863A38" w:rsidP="00863A38">
            <w:pPr>
              <w:spacing w:before="0" w:after="0" w:line="240" w:lineRule="auto"/>
              <w:ind w:left="0" w:hanging="39"/>
              <w:jc w:val="center"/>
              <w:rPr>
                <w:color w:val="000000"/>
              </w:rPr>
            </w:pPr>
            <w:r w:rsidRPr="00863A38">
              <w:rPr>
                <w:color w:val="000000"/>
              </w:rPr>
              <w:t>-3,94%</w:t>
            </w:r>
          </w:p>
        </w:tc>
      </w:tr>
      <w:tr w:rsidR="00863A38" w:rsidTr="00863A38">
        <w:trPr>
          <w:trHeight w:val="422"/>
        </w:trPr>
        <w:tc>
          <w:tcPr>
            <w:tcW w:w="1869" w:type="dxa"/>
            <w:tcBorders>
              <w:top w:val="single" w:sz="8" w:space="0" w:color="000000"/>
              <w:left w:val="single" w:sz="8" w:space="0" w:color="000000"/>
              <w:bottom w:val="single" w:sz="8" w:space="0" w:color="000000"/>
            </w:tcBorders>
            <w:shd w:val="clear" w:color="auto" w:fill="BFBFBF"/>
            <w:vAlign w:val="center"/>
          </w:tcPr>
          <w:p w:rsidR="00863A38" w:rsidRDefault="00863A38" w:rsidP="00863A38">
            <w:pPr>
              <w:spacing w:before="0" w:after="0" w:line="240" w:lineRule="auto"/>
              <w:ind w:left="0" w:right="-207" w:hanging="108"/>
              <w:jc w:val="center"/>
              <w:rPr>
                <w:b/>
                <w:bCs/>
                <w:color w:val="000000"/>
                <w:sz w:val="24"/>
                <w:szCs w:val="24"/>
              </w:rPr>
            </w:pPr>
            <w:r>
              <w:rPr>
                <w:b/>
                <w:color w:val="000000"/>
                <w:sz w:val="24"/>
                <w:szCs w:val="24"/>
              </w:rPr>
              <w:t>Media Regionale</w:t>
            </w:r>
          </w:p>
        </w:tc>
        <w:tc>
          <w:tcPr>
            <w:tcW w:w="1958" w:type="dxa"/>
            <w:tcBorders>
              <w:top w:val="single" w:sz="8" w:space="0" w:color="000000"/>
              <w:left w:val="single" w:sz="8" w:space="0" w:color="000000"/>
              <w:bottom w:val="single" w:sz="8" w:space="0" w:color="000000"/>
            </w:tcBorders>
            <w:shd w:val="clear" w:color="auto" w:fill="BFBFBF"/>
            <w:vAlign w:val="center"/>
          </w:tcPr>
          <w:p w:rsidR="00863A38" w:rsidRPr="00863A38" w:rsidRDefault="00863A38" w:rsidP="00863A38">
            <w:pPr>
              <w:spacing w:before="0" w:after="0" w:line="240" w:lineRule="auto"/>
              <w:ind w:left="0" w:right="-124" w:firstLine="0"/>
              <w:jc w:val="center"/>
              <w:rPr>
                <w:b/>
                <w:bCs/>
                <w:color w:val="000000"/>
                <w:sz w:val="24"/>
                <w:szCs w:val="24"/>
              </w:rPr>
            </w:pPr>
            <w:r w:rsidRPr="00863A38">
              <w:rPr>
                <w:b/>
                <w:bCs/>
                <w:color w:val="000000"/>
                <w:sz w:val="24"/>
                <w:szCs w:val="24"/>
              </w:rPr>
              <w:t xml:space="preserve">954.145 </w:t>
            </w:r>
          </w:p>
        </w:tc>
        <w:tc>
          <w:tcPr>
            <w:tcW w:w="1985" w:type="dxa"/>
            <w:tcBorders>
              <w:top w:val="single" w:sz="8" w:space="0" w:color="000000"/>
              <w:left w:val="single" w:sz="8" w:space="0" w:color="000000"/>
              <w:bottom w:val="single" w:sz="8" w:space="0" w:color="000000"/>
            </w:tcBorders>
            <w:shd w:val="clear" w:color="auto" w:fill="BFBFBF"/>
            <w:vAlign w:val="center"/>
          </w:tcPr>
          <w:p w:rsidR="00863A38" w:rsidRPr="00863A38" w:rsidRDefault="00863A38" w:rsidP="00863A38">
            <w:pPr>
              <w:spacing w:before="0" w:after="0" w:line="240" w:lineRule="auto"/>
              <w:ind w:left="-181" w:right="-124" w:firstLine="0"/>
              <w:jc w:val="center"/>
              <w:rPr>
                <w:b/>
                <w:bCs/>
                <w:color w:val="000000"/>
                <w:sz w:val="24"/>
                <w:szCs w:val="24"/>
              </w:rPr>
            </w:pPr>
            <w:r w:rsidRPr="00863A38">
              <w:rPr>
                <w:b/>
                <w:bCs/>
                <w:color w:val="000000"/>
                <w:sz w:val="24"/>
                <w:szCs w:val="24"/>
              </w:rPr>
              <w:t xml:space="preserve">493 </w:t>
            </w:r>
          </w:p>
        </w:tc>
        <w:tc>
          <w:tcPr>
            <w:tcW w:w="1984"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863A38" w:rsidRDefault="00863A38" w:rsidP="00863A38">
            <w:pPr>
              <w:spacing w:before="0" w:after="0" w:line="240" w:lineRule="auto"/>
              <w:ind w:left="-181" w:right="-124" w:firstLine="0"/>
              <w:jc w:val="center"/>
              <w:rPr>
                <w:b/>
                <w:bCs/>
                <w:color w:val="000000"/>
                <w:sz w:val="24"/>
                <w:szCs w:val="24"/>
              </w:rPr>
            </w:pPr>
            <w:r w:rsidRPr="00246080">
              <w:rPr>
                <w:b/>
                <w:bCs/>
                <w:color w:val="000000"/>
                <w:sz w:val="24"/>
                <w:szCs w:val="24"/>
              </w:rPr>
              <w:t xml:space="preserve">508 </w:t>
            </w:r>
          </w:p>
        </w:tc>
        <w:tc>
          <w:tcPr>
            <w:tcW w:w="1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63A38" w:rsidRPr="00863A38" w:rsidRDefault="00863A38" w:rsidP="00863A38">
            <w:pPr>
              <w:spacing w:before="0" w:after="0" w:line="240" w:lineRule="auto"/>
              <w:ind w:left="-181" w:right="-124" w:firstLine="0"/>
              <w:jc w:val="center"/>
              <w:rPr>
                <w:b/>
                <w:bCs/>
                <w:color w:val="000000"/>
                <w:sz w:val="24"/>
                <w:szCs w:val="24"/>
              </w:rPr>
            </w:pPr>
            <w:r w:rsidRPr="00863A38">
              <w:rPr>
                <w:b/>
                <w:bCs/>
                <w:color w:val="000000"/>
                <w:sz w:val="24"/>
                <w:szCs w:val="24"/>
              </w:rPr>
              <w:t>-2,95%</w:t>
            </w:r>
          </w:p>
        </w:tc>
      </w:tr>
    </w:tbl>
    <w:p w:rsidR="003F24CF" w:rsidRDefault="003F24CF" w:rsidP="003F24CF">
      <w:pPr>
        <w:spacing w:after="60"/>
        <w:ind w:left="0" w:firstLine="0"/>
        <w:jc w:val="both"/>
      </w:pPr>
    </w:p>
    <w:p w:rsidR="003F24CF" w:rsidRDefault="003B6225" w:rsidP="003F24CF">
      <w:pPr>
        <w:spacing w:after="60"/>
        <w:ind w:left="0" w:firstLine="0"/>
        <w:jc w:val="both"/>
      </w:pPr>
      <w:r>
        <w:t xml:space="preserve">A livello di singoli ATI, si evidenzia il forte calo riscontrato nell’ATI 2, </w:t>
      </w:r>
      <w:r w:rsidR="00265216">
        <w:t>storicamente caratterizzato da una media pro-capite superiore rispetto alla media regionale, e che ora invece diviene l</w:t>
      </w:r>
      <w:r w:rsidR="00F253E0">
        <w:t xml:space="preserve">’ATI col dato più contenuto, di         </w:t>
      </w:r>
      <w:r w:rsidR="00265216">
        <w:t xml:space="preserve"> </w:t>
      </w:r>
      <w:r w:rsidR="00265216" w:rsidRPr="00265216">
        <w:rPr>
          <w:i/>
        </w:rPr>
        <w:t>15 kg/abitante</w:t>
      </w:r>
      <w:r w:rsidR="00265216">
        <w:t xml:space="preserve"> inferiore alla media regionale, proprio a causa della citata ulteriore contrazione della quota di rifiuti assimilati</w:t>
      </w:r>
      <w:r w:rsidR="003F24CF">
        <w:t>.</w:t>
      </w:r>
    </w:p>
    <w:p w:rsidR="009210E5" w:rsidRDefault="009906B1" w:rsidP="003F24CF">
      <w:pPr>
        <w:spacing w:after="60"/>
        <w:ind w:left="0" w:firstLine="0"/>
        <w:jc w:val="both"/>
      </w:pPr>
      <w:r>
        <w:t>L’ATI 3, invece, caratterizzato nelle scorse annualità dal più alto valore della media pro-capite, nel 201</w:t>
      </w:r>
      <w:r w:rsidR="009210E5">
        <w:t>5</w:t>
      </w:r>
      <w:r w:rsidR="00F04C7A">
        <w:t xml:space="preserve"> </w:t>
      </w:r>
      <w:r w:rsidR="009210E5">
        <w:t xml:space="preserve">ha visto contrarre la produzione pro-capite del </w:t>
      </w:r>
      <w:r w:rsidR="009210E5" w:rsidRPr="00F64A43">
        <w:rPr>
          <w:i/>
        </w:rPr>
        <w:t>2,38%,</w:t>
      </w:r>
      <w:r w:rsidR="009210E5">
        <w:t xml:space="preserve"> verosimilmente anche a causa del potenziamento dei servizi di raccolta domiciliare operato nei comuni di Foligno, Spoleto e Trevi.  </w:t>
      </w:r>
    </w:p>
    <w:p w:rsidR="00DD6D05" w:rsidRDefault="009210E5" w:rsidP="003F24CF">
      <w:pPr>
        <w:spacing w:after="60"/>
        <w:ind w:left="0" w:firstLine="0"/>
        <w:jc w:val="both"/>
      </w:pPr>
      <w:r>
        <w:t xml:space="preserve">Anche nell’ATI 4 la produzione pro-capite ha subito un decremento di circa il 4%, per effetto combinato di entrambe le citate tendenze: quello del minor ricorso all’assimilazione e quello derivante dall’avvio della raccolta domiciliare in molti comuni di piccole dimensioni, in alcuni dei quali fino al 2015 non veniva di fatto </w:t>
      </w:r>
      <w:r>
        <w:lastRenderedPageBreak/>
        <w:t xml:space="preserve">praticata la raccolta differenziata. Ciò è stato possibile per effetto dell’inizio, in tali comuni, dell’operatività del gestore unico di ambito.  </w:t>
      </w:r>
    </w:p>
    <w:p w:rsidR="009210E5" w:rsidRDefault="009210E5" w:rsidP="00F64A43">
      <w:pPr>
        <w:spacing w:after="240"/>
        <w:ind w:left="0" w:firstLine="0"/>
        <w:jc w:val="both"/>
      </w:pPr>
      <w:r>
        <w:t xml:space="preserve">Nell’ATI 1, come detto in precedenza, </w:t>
      </w:r>
      <w:r w:rsidR="006826E0">
        <w:t xml:space="preserve">vi è stata una tendenza opposta (la media pro-capite è cresciuta di quasi un punto e mezzo percentuale) anche a causa del generale mancato potenziamento della raccolta domiciliare rispetto all’anno precedente.  </w:t>
      </w:r>
    </w:p>
    <w:p w:rsidR="006826E0" w:rsidRDefault="006919FE" w:rsidP="00F253E0">
      <w:pPr>
        <w:ind w:left="0" w:firstLine="0"/>
        <w:jc w:val="both"/>
      </w:pPr>
      <w:r>
        <w:t xml:space="preserve">Per quanto riguarda la raccolta differenziata, la media </w:t>
      </w:r>
      <w:r w:rsidR="003665EC">
        <w:t xml:space="preserve">annuale </w:t>
      </w:r>
      <w:r>
        <w:t>regionale</w:t>
      </w:r>
      <w:r w:rsidR="006826E0">
        <w:t>, dopo 6 annualità di costante incremento</w:t>
      </w:r>
      <w:r w:rsidR="00F64A43">
        <w:t>,</w:t>
      </w:r>
      <w:r w:rsidR="006826E0">
        <w:t xml:space="preserve"> ha confermato lo stesso dato del 2014,</w:t>
      </w:r>
      <w:r w:rsidR="00922FD0">
        <w:t xml:space="preserve"> attestandosi al </w:t>
      </w:r>
      <w:r w:rsidR="00922FD0" w:rsidRPr="00922FD0">
        <w:rPr>
          <w:b/>
        </w:rPr>
        <w:t>50,6%</w:t>
      </w:r>
      <w:r w:rsidR="00AE7BDF">
        <w:t xml:space="preserve">. </w:t>
      </w:r>
    </w:p>
    <w:p w:rsidR="00F253E0" w:rsidRDefault="00F253E0" w:rsidP="00F253E0">
      <w:pPr>
        <w:ind w:left="0" w:firstLine="0"/>
        <w:jc w:val="both"/>
      </w:pPr>
      <w:r>
        <w:t>La citata riduzione dell’assimilazione relativa ad alcune tipologie di rifiuti (principalmente vetro e legno) ha avuto ripercussioni anche sul dato complessivo di raccolta differenziata, rimasto sostanzialmente invariato rispetto all’anno precedente, per la prima volta dopo 6 anni consecutivi di aumenti.</w:t>
      </w:r>
    </w:p>
    <w:p w:rsidR="00035DE4" w:rsidRDefault="00F64A43" w:rsidP="00A1084F">
      <w:pPr>
        <w:spacing w:after="240"/>
        <w:ind w:left="0" w:firstLine="0"/>
        <w:jc w:val="both"/>
      </w:pPr>
      <w:r>
        <w:t>Oltre al</w:t>
      </w:r>
      <w:r w:rsidR="00805AAC">
        <w:t xml:space="preserve"> minor ricorso all’assimilazione</w:t>
      </w:r>
      <w:r w:rsidR="009B5036">
        <w:t xml:space="preserve"> ha negativamente inciso sul dato</w:t>
      </w:r>
      <w:r w:rsidR="00805AAC">
        <w:t xml:space="preserve"> </w:t>
      </w:r>
      <w:r w:rsidR="009B5036">
        <w:t xml:space="preserve">medio regionale </w:t>
      </w:r>
      <w:r w:rsidR="00F31FB5">
        <w:t xml:space="preserve"> il </w:t>
      </w:r>
      <w:r w:rsidR="00494BBD">
        <w:t>perdurare di ritardi nella riorganizzazione dei servizi di raccolta</w:t>
      </w:r>
      <w:r w:rsidR="002E4261">
        <w:t xml:space="preserve"> </w:t>
      </w:r>
      <w:r w:rsidR="009B5036">
        <w:t>in alcune aree del territorio</w:t>
      </w:r>
      <w:r w:rsidR="002E4261">
        <w:t xml:space="preserve"> nelle quali, già dalle annualità precedenti, non era ancora stata attivata la raccolta differenziata domiciliare, ad eccezione dell’ATI 4 dove, nell’ultimo trimestre del 2015, il gestore unico di ambito ha attivato i servizi domiciliari in numerosi comuni di piccole dimensioni nei quali, in precedenza, si praticava la raccolta in modalità esclusivamente stradale.  </w:t>
      </w:r>
      <w:r w:rsidR="00494BBD">
        <w:t xml:space="preserve"> </w:t>
      </w:r>
    </w:p>
    <w:p w:rsidR="00700EA9" w:rsidRDefault="00817E67" w:rsidP="00700EA9">
      <w:pPr>
        <w:tabs>
          <w:tab w:val="left" w:pos="8364"/>
        </w:tabs>
        <w:ind w:left="0" w:firstLine="0"/>
        <w:jc w:val="both"/>
      </w:pPr>
      <w:r>
        <w:t xml:space="preserve">La media </w:t>
      </w:r>
      <w:r w:rsidR="009B5036">
        <w:t xml:space="preserve">regionale </w:t>
      </w:r>
      <w:r>
        <w:t xml:space="preserve">di raccolta differenziata </w:t>
      </w:r>
      <w:r w:rsidR="00304586">
        <w:t>permane pertanto</w:t>
      </w:r>
      <w:r w:rsidR="00700EA9">
        <w:t xml:space="preserve"> al disotto </w:t>
      </w:r>
      <w:r>
        <w:t>dell’obbiettivo</w:t>
      </w:r>
      <w:r w:rsidR="00F253E0">
        <w:t xml:space="preserve"> </w:t>
      </w:r>
      <w:r>
        <w:t>definito</w:t>
      </w:r>
      <w:r w:rsidR="00304586">
        <w:t xml:space="preserve"> </w:t>
      </w:r>
      <w:r w:rsidR="00700EA9">
        <w:t xml:space="preserve"> </w:t>
      </w:r>
      <w:r w:rsidR="00304586">
        <w:t>nell’</w:t>
      </w:r>
      <w:r w:rsidR="00700EA9">
        <w:t xml:space="preserve">adeguamento del Piano regionale </w:t>
      </w:r>
      <w:r w:rsidR="00304586">
        <w:t xml:space="preserve">di gestione dei rifiuti approvato con DGR 236/2015 che, per l’annualità 2015, prevedeva il raggiungimento </w:t>
      </w:r>
      <w:r>
        <w:t xml:space="preserve">del 59,1%, ed </w:t>
      </w:r>
      <w:r w:rsidR="00700EA9">
        <w:t xml:space="preserve">ancora </w:t>
      </w:r>
      <w:r>
        <w:t xml:space="preserve">più </w:t>
      </w:r>
      <w:r w:rsidR="00700EA9">
        <w:t>distante</w:t>
      </w:r>
      <w:r w:rsidR="00700EA9" w:rsidRPr="006D197B">
        <w:t xml:space="preserve"> dall’obbiettivo del </w:t>
      </w:r>
      <w:r w:rsidR="00700EA9" w:rsidRPr="001E4678">
        <w:rPr>
          <w:i/>
        </w:rPr>
        <w:t>65%</w:t>
      </w:r>
      <w:r w:rsidR="007A44D5">
        <w:t xml:space="preserve"> </w:t>
      </w:r>
      <w:r>
        <w:t>previsto     dall’art. 20, c.1 della L.R. 11/2009 come riformulato dall’art. 16 della</w:t>
      </w:r>
      <w:r w:rsidR="007A44D5">
        <w:t xml:space="preserve"> L.R.</w:t>
      </w:r>
      <w:r>
        <w:t xml:space="preserve"> n.5 del 4 aprile 2014 </w:t>
      </w:r>
      <w:r w:rsidR="008927BA">
        <w:t>(Disposizioni collegate alla manovra di Bilancio 2014).</w:t>
      </w:r>
    </w:p>
    <w:p w:rsidR="00700EA9" w:rsidRDefault="00AB2A7B" w:rsidP="00700EA9">
      <w:pPr>
        <w:tabs>
          <w:tab w:val="left" w:pos="8364"/>
        </w:tabs>
        <w:ind w:left="0" w:firstLine="0"/>
        <w:jc w:val="both"/>
      </w:pPr>
      <w:r>
        <w:t>Come s</w:t>
      </w:r>
      <w:r w:rsidR="00190EFA">
        <w:t>i può notare dalla tabella sottostante</w:t>
      </w:r>
      <w:r>
        <w:t xml:space="preserve"> la media regionale, come detto coincidente a quella registrata nel 2014, deriva da tendenze diverse riscontrate a livello di singoli ATI, tra i quali si è in una certa misura ridotto il </w:t>
      </w:r>
      <w:r w:rsidR="00700EA9">
        <w:t xml:space="preserve"> “gap”</w:t>
      </w:r>
      <w:r w:rsidR="00617340">
        <w:t xml:space="preserve"> che storicamente vede gli ATI 1 e 2 conseguire medie significativamente più elevate di quelle registrate negli ATI 3 e 4. </w:t>
      </w:r>
      <w:r w:rsidR="00700EA9">
        <w:t xml:space="preserve"> </w:t>
      </w:r>
    </w:p>
    <w:p w:rsidR="00406D5C" w:rsidRPr="00406D5C" w:rsidRDefault="00406D5C" w:rsidP="00406D5C">
      <w:pPr>
        <w:spacing w:after="0" w:line="240" w:lineRule="auto"/>
        <w:ind w:left="0" w:firstLine="0"/>
        <w:jc w:val="both"/>
        <w:rPr>
          <w:b/>
        </w:rPr>
      </w:pPr>
      <w:r>
        <w:t xml:space="preserve">        </w:t>
      </w:r>
      <w:r w:rsidR="00ED2AFD">
        <w:t xml:space="preserve">                  </w:t>
      </w:r>
      <w:r w:rsidRPr="00406D5C">
        <w:rPr>
          <w:b/>
        </w:rPr>
        <w:t>Raccolta differenziata</w:t>
      </w:r>
      <w:r w:rsidR="00ED2AFD">
        <w:rPr>
          <w:b/>
        </w:rPr>
        <w:t xml:space="preserve"> 2015</w:t>
      </w:r>
      <w:r w:rsidR="00F63574">
        <w:rPr>
          <w:b/>
        </w:rPr>
        <w:t xml:space="preserve"> </w:t>
      </w:r>
    </w:p>
    <w:tbl>
      <w:tblPr>
        <w:tblW w:w="7625" w:type="dxa"/>
        <w:tblInd w:w="1266" w:type="dxa"/>
        <w:tblLayout w:type="fixed"/>
        <w:tblLook w:val="0000" w:firstRow="0" w:lastRow="0" w:firstColumn="0" w:lastColumn="0" w:noHBand="0" w:noVBand="0"/>
      </w:tblPr>
      <w:tblGrid>
        <w:gridCol w:w="1985"/>
        <w:gridCol w:w="1671"/>
        <w:gridCol w:w="1959"/>
        <w:gridCol w:w="2010"/>
      </w:tblGrid>
      <w:tr w:rsidR="00ED2AFD" w:rsidTr="00ED2AFD">
        <w:trPr>
          <w:trHeight w:val="806"/>
        </w:trPr>
        <w:tc>
          <w:tcPr>
            <w:tcW w:w="1985" w:type="dxa"/>
            <w:tcBorders>
              <w:top w:val="single" w:sz="8" w:space="0" w:color="000000"/>
              <w:left w:val="single" w:sz="8" w:space="0" w:color="000000"/>
              <w:bottom w:val="single" w:sz="8" w:space="0" w:color="000000"/>
            </w:tcBorders>
            <w:shd w:val="clear" w:color="auto" w:fill="BFBFBF"/>
            <w:vAlign w:val="center"/>
          </w:tcPr>
          <w:p w:rsidR="00ED2AFD" w:rsidRDefault="00ED2AFD" w:rsidP="00ED2AFD">
            <w:pPr>
              <w:spacing w:before="0" w:after="0" w:line="240" w:lineRule="auto"/>
              <w:ind w:left="34" w:firstLine="0"/>
              <w:jc w:val="center"/>
              <w:rPr>
                <w:b/>
              </w:rPr>
            </w:pPr>
            <w:r>
              <w:rPr>
                <w:b/>
              </w:rPr>
              <w:t>ATI</w:t>
            </w:r>
          </w:p>
        </w:tc>
        <w:tc>
          <w:tcPr>
            <w:tcW w:w="1671" w:type="dxa"/>
            <w:tcBorders>
              <w:top w:val="single" w:sz="8" w:space="0" w:color="000000"/>
              <w:left w:val="single" w:sz="8" w:space="0" w:color="000000"/>
              <w:bottom w:val="single" w:sz="8" w:space="0" w:color="000000"/>
            </w:tcBorders>
            <w:shd w:val="clear" w:color="auto" w:fill="BFBFBF"/>
            <w:vAlign w:val="center"/>
          </w:tcPr>
          <w:p w:rsidR="00ED2AFD" w:rsidRDefault="00ED2AFD" w:rsidP="00ED2AFD">
            <w:pPr>
              <w:spacing w:before="0" w:after="0" w:line="240" w:lineRule="auto"/>
              <w:ind w:left="34" w:firstLine="0"/>
              <w:jc w:val="center"/>
              <w:rPr>
                <w:b/>
              </w:rPr>
            </w:pPr>
            <w:r>
              <w:rPr>
                <w:b/>
              </w:rPr>
              <w:t>%RD 2015</w:t>
            </w:r>
          </w:p>
        </w:tc>
        <w:tc>
          <w:tcPr>
            <w:tcW w:w="19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2AFD" w:rsidRDefault="00ED2AFD" w:rsidP="00ED2AFD">
            <w:pPr>
              <w:spacing w:before="0" w:after="0" w:line="240" w:lineRule="auto"/>
              <w:ind w:left="34" w:firstLine="0"/>
              <w:jc w:val="center"/>
              <w:rPr>
                <w:b/>
              </w:rPr>
            </w:pPr>
            <w:r>
              <w:rPr>
                <w:b/>
              </w:rPr>
              <w:t>%RD 2014</w:t>
            </w:r>
          </w:p>
        </w:tc>
        <w:tc>
          <w:tcPr>
            <w:tcW w:w="201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2AFD" w:rsidRDefault="00ED2AFD" w:rsidP="00ED2AFD">
            <w:pPr>
              <w:spacing w:before="0" w:after="0" w:line="240" w:lineRule="auto"/>
              <w:ind w:left="34" w:firstLine="0"/>
              <w:jc w:val="center"/>
              <w:rPr>
                <w:color w:val="000000"/>
              </w:rPr>
            </w:pPr>
            <w:r>
              <w:rPr>
                <w:b/>
              </w:rPr>
              <w:t>∆2015-2014 (%)</w:t>
            </w:r>
          </w:p>
        </w:tc>
      </w:tr>
      <w:tr w:rsidR="00ED2AFD" w:rsidTr="00ED2AFD">
        <w:trPr>
          <w:trHeight w:val="304"/>
        </w:trPr>
        <w:tc>
          <w:tcPr>
            <w:tcW w:w="1985" w:type="dxa"/>
            <w:tcBorders>
              <w:top w:val="single" w:sz="8" w:space="0" w:color="000000"/>
              <w:left w:val="single" w:sz="8" w:space="0" w:color="000000"/>
              <w:bottom w:val="single" w:sz="4" w:space="0" w:color="000000"/>
            </w:tcBorders>
            <w:shd w:val="clear" w:color="auto" w:fill="auto"/>
            <w:vAlign w:val="center"/>
          </w:tcPr>
          <w:p w:rsidR="00ED2AFD" w:rsidRDefault="00ED2AFD" w:rsidP="00ED2AFD">
            <w:pPr>
              <w:spacing w:before="0" w:after="0" w:line="240" w:lineRule="auto"/>
              <w:ind w:left="0" w:firstLine="34"/>
              <w:jc w:val="center"/>
              <w:rPr>
                <w:color w:val="000000"/>
              </w:rPr>
            </w:pPr>
            <w:r>
              <w:rPr>
                <w:color w:val="000000"/>
              </w:rPr>
              <w:t>ATI 1</w:t>
            </w:r>
          </w:p>
        </w:tc>
        <w:tc>
          <w:tcPr>
            <w:tcW w:w="1671" w:type="dxa"/>
            <w:tcBorders>
              <w:top w:val="single" w:sz="8" w:space="0" w:color="000000"/>
              <w:left w:val="single" w:sz="8" w:space="0" w:color="000000"/>
              <w:bottom w:val="single" w:sz="4" w:space="0" w:color="000000"/>
            </w:tcBorders>
            <w:shd w:val="clear" w:color="auto" w:fill="auto"/>
            <w:vAlign w:val="center"/>
          </w:tcPr>
          <w:p w:rsidR="00ED2AFD" w:rsidRPr="00ED2AFD" w:rsidRDefault="00ED2AFD" w:rsidP="00ED2AFD">
            <w:pPr>
              <w:spacing w:before="0" w:after="0" w:line="240" w:lineRule="auto"/>
              <w:ind w:left="-138" w:firstLine="0"/>
              <w:jc w:val="center"/>
              <w:rPr>
                <w:color w:val="000000"/>
              </w:rPr>
            </w:pPr>
            <w:r w:rsidRPr="00ED2AFD">
              <w:rPr>
                <w:color w:val="000000"/>
              </w:rPr>
              <w:t>50,5%</w:t>
            </w:r>
          </w:p>
        </w:tc>
        <w:tc>
          <w:tcPr>
            <w:tcW w:w="1959" w:type="dxa"/>
            <w:tcBorders>
              <w:top w:val="single" w:sz="8" w:space="0" w:color="000000"/>
              <w:left w:val="single" w:sz="4" w:space="0" w:color="000000"/>
              <w:bottom w:val="single" w:sz="4" w:space="0" w:color="000000"/>
              <w:right w:val="single" w:sz="4" w:space="0" w:color="000000"/>
            </w:tcBorders>
            <w:vAlign w:val="bottom"/>
          </w:tcPr>
          <w:p w:rsidR="00ED2AFD" w:rsidRPr="00922FD0" w:rsidRDefault="00ED2AFD" w:rsidP="00ED2AFD">
            <w:pPr>
              <w:spacing w:before="0" w:after="0" w:line="240" w:lineRule="auto"/>
              <w:ind w:left="0" w:firstLine="34"/>
              <w:jc w:val="center"/>
              <w:rPr>
                <w:color w:val="000000"/>
              </w:rPr>
            </w:pPr>
            <w:r w:rsidRPr="00922FD0">
              <w:rPr>
                <w:color w:val="000000"/>
              </w:rPr>
              <w:t>51,4%</w:t>
            </w:r>
          </w:p>
        </w:tc>
        <w:tc>
          <w:tcPr>
            <w:tcW w:w="2010" w:type="dxa"/>
            <w:tcBorders>
              <w:top w:val="single" w:sz="8" w:space="0" w:color="000000"/>
              <w:left w:val="single" w:sz="8" w:space="0" w:color="000000"/>
              <w:bottom w:val="single" w:sz="4" w:space="0" w:color="000000"/>
              <w:right w:val="single" w:sz="8" w:space="0" w:color="000000"/>
            </w:tcBorders>
            <w:shd w:val="clear" w:color="auto" w:fill="auto"/>
            <w:vAlign w:val="bottom"/>
          </w:tcPr>
          <w:p w:rsidR="00ED2AFD" w:rsidRPr="00922FD0" w:rsidRDefault="00ED2AFD" w:rsidP="00ED2AFD">
            <w:pPr>
              <w:spacing w:before="0" w:after="0" w:line="240" w:lineRule="auto"/>
              <w:ind w:left="0" w:firstLine="34"/>
              <w:jc w:val="center"/>
              <w:rPr>
                <w:color w:val="000000"/>
              </w:rPr>
            </w:pPr>
            <w:r>
              <w:rPr>
                <w:color w:val="000000"/>
              </w:rPr>
              <w:t>-0,9</w:t>
            </w:r>
            <w:r w:rsidRPr="00922FD0">
              <w:rPr>
                <w:color w:val="000000"/>
              </w:rPr>
              <w:t>%</w:t>
            </w:r>
          </w:p>
        </w:tc>
      </w:tr>
      <w:tr w:rsidR="00ED2AFD" w:rsidTr="00ED2AFD">
        <w:tc>
          <w:tcPr>
            <w:tcW w:w="1985" w:type="dxa"/>
            <w:tcBorders>
              <w:top w:val="single" w:sz="4" w:space="0" w:color="000000"/>
              <w:left w:val="single" w:sz="8" w:space="0" w:color="000000"/>
              <w:bottom w:val="single" w:sz="4" w:space="0" w:color="000000"/>
            </w:tcBorders>
            <w:shd w:val="clear" w:color="auto" w:fill="auto"/>
            <w:vAlign w:val="bottom"/>
          </w:tcPr>
          <w:p w:rsidR="00ED2AFD" w:rsidRDefault="00ED2AFD" w:rsidP="00ED2AFD">
            <w:pPr>
              <w:spacing w:before="0" w:after="0" w:line="240" w:lineRule="auto"/>
              <w:ind w:left="0" w:firstLine="34"/>
              <w:jc w:val="center"/>
              <w:rPr>
                <w:color w:val="000000"/>
              </w:rPr>
            </w:pPr>
            <w:r>
              <w:rPr>
                <w:color w:val="000000"/>
              </w:rPr>
              <w:t>ATI 2</w:t>
            </w:r>
          </w:p>
        </w:tc>
        <w:tc>
          <w:tcPr>
            <w:tcW w:w="1671" w:type="dxa"/>
            <w:tcBorders>
              <w:top w:val="single" w:sz="4" w:space="0" w:color="000000"/>
              <w:left w:val="single" w:sz="8" w:space="0" w:color="000000"/>
              <w:bottom w:val="single" w:sz="4" w:space="0" w:color="000000"/>
            </w:tcBorders>
            <w:shd w:val="clear" w:color="auto" w:fill="auto"/>
            <w:vAlign w:val="center"/>
          </w:tcPr>
          <w:p w:rsidR="00ED2AFD" w:rsidRPr="00ED2AFD" w:rsidRDefault="00ED2AFD" w:rsidP="00ED2AFD">
            <w:pPr>
              <w:spacing w:before="0" w:after="0" w:line="240" w:lineRule="auto"/>
              <w:ind w:left="-138" w:firstLine="0"/>
              <w:jc w:val="center"/>
              <w:rPr>
                <w:color w:val="000000"/>
              </w:rPr>
            </w:pPr>
            <w:r w:rsidRPr="00ED2AFD">
              <w:rPr>
                <w:color w:val="000000"/>
              </w:rPr>
              <w:t>59,1%</w:t>
            </w:r>
          </w:p>
        </w:tc>
        <w:tc>
          <w:tcPr>
            <w:tcW w:w="1959" w:type="dxa"/>
            <w:tcBorders>
              <w:top w:val="single" w:sz="4" w:space="0" w:color="000000"/>
              <w:left w:val="single" w:sz="4" w:space="0" w:color="000000"/>
              <w:bottom w:val="single" w:sz="4" w:space="0" w:color="000000"/>
              <w:right w:val="single" w:sz="4" w:space="0" w:color="000000"/>
            </w:tcBorders>
            <w:vAlign w:val="bottom"/>
          </w:tcPr>
          <w:p w:rsidR="00ED2AFD" w:rsidRPr="00922FD0" w:rsidRDefault="00ED2AFD" w:rsidP="00ED2AFD">
            <w:pPr>
              <w:spacing w:before="0" w:after="0" w:line="240" w:lineRule="auto"/>
              <w:ind w:left="0" w:firstLine="34"/>
              <w:jc w:val="center"/>
              <w:rPr>
                <w:color w:val="000000"/>
              </w:rPr>
            </w:pPr>
            <w:r w:rsidRPr="00922FD0">
              <w:rPr>
                <w:color w:val="000000"/>
              </w:rPr>
              <w:t>60,0%</w:t>
            </w:r>
          </w:p>
        </w:tc>
        <w:tc>
          <w:tcPr>
            <w:tcW w:w="201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D2AFD" w:rsidRPr="00922FD0" w:rsidRDefault="00ED2AFD" w:rsidP="00ED2AFD">
            <w:pPr>
              <w:spacing w:before="0" w:after="0" w:line="240" w:lineRule="auto"/>
              <w:ind w:left="0" w:firstLine="34"/>
              <w:jc w:val="center"/>
              <w:rPr>
                <w:color w:val="000000"/>
              </w:rPr>
            </w:pPr>
            <w:r>
              <w:rPr>
                <w:color w:val="000000"/>
              </w:rPr>
              <w:t>-0,9</w:t>
            </w:r>
            <w:r w:rsidRPr="00922FD0">
              <w:rPr>
                <w:color w:val="000000"/>
              </w:rPr>
              <w:t>%</w:t>
            </w:r>
          </w:p>
        </w:tc>
      </w:tr>
      <w:tr w:rsidR="00ED2AFD" w:rsidTr="00ED2AFD">
        <w:tc>
          <w:tcPr>
            <w:tcW w:w="1985" w:type="dxa"/>
            <w:tcBorders>
              <w:top w:val="single" w:sz="4" w:space="0" w:color="000000"/>
              <w:left w:val="single" w:sz="8" w:space="0" w:color="000000"/>
              <w:bottom w:val="single" w:sz="4" w:space="0" w:color="000000"/>
            </w:tcBorders>
            <w:shd w:val="clear" w:color="auto" w:fill="auto"/>
            <w:vAlign w:val="bottom"/>
          </w:tcPr>
          <w:p w:rsidR="00ED2AFD" w:rsidRDefault="00ED2AFD" w:rsidP="00ED2AFD">
            <w:pPr>
              <w:spacing w:before="0" w:after="0" w:line="240" w:lineRule="auto"/>
              <w:ind w:left="0" w:firstLine="34"/>
              <w:jc w:val="center"/>
              <w:rPr>
                <w:color w:val="000000"/>
              </w:rPr>
            </w:pPr>
            <w:r>
              <w:rPr>
                <w:color w:val="000000"/>
              </w:rPr>
              <w:t>ATI 3</w:t>
            </w:r>
          </w:p>
        </w:tc>
        <w:tc>
          <w:tcPr>
            <w:tcW w:w="1671" w:type="dxa"/>
            <w:tcBorders>
              <w:top w:val="single" w:sz="4" w:space="0" w:color="000000"/>
              <w:left w:val="single" w:sz="8" w:space="0" w:color="000000"/>
              <w:bottom w:val="single" w:sz="4" w:space="0" w:color="000000"/>
            </w:tcBorders>
            <w:shd w:val="clear" w:color="auto" w:fill="auto"/>
            <w:vAlign w:val="center"/>
          </w:tcPr>
          <w:p w:rsidR="00ED2AFD" w:rsidRPr="00ED2AFD" w:rsidRDefault="00ED2AFD" w:rsidP="00ED2AFD">
            <w:pPr>
              <w:spacing w:before="0" w:after="0" w:line="240" w:lineRule="auto"/>
              <w:ind w:left="-138" w:firstLine="0"/>
              <w:jc w:val="center"/>
              <w:rPr>
                <w:color w:val="000000"/>
              </w:rPr>
            </w:pPr>
            <w:r w:rsidRPr="00ED2AFD">
              <w:rPr>
                <w:color w:val="000000"/>
              </w:rPr>
              <w:t>44,9%</w:t>
            </w:r>
          </w:p>
        </w:tc>
        <w:tc>
          <w:tcPr>
            <w:tcW w:w="1959" w:type="dxa"/>
            <w:tcBorders>
              <w:top w:val="single" w:sz="4" w:space="0" w:color="000000"/>
              <w:left w:val="single" w:sz="4" w:space="0" w:color="000000"/>
              <w:bottom w:val="single" w:sz="4" w:space="0" w:color="000000"/>
              <w:right w:val="single" w:sz="4" w:space="0" w:color="000000"/>
            </w:tcBorders>
            <w:vAlign w:val="bottom"/>
          </w:tcPr>
          <w:p w:rsidR="00ED2AFD" w:rsidRPr="00922FD0" w:rsidRDefault="00ED2AFD" w:rsidP="00ED2AFD">
            <w:pPr>
              <w:spacing w:before="0" w:after="0" w:line="240" w:lineRule="auto"/>
              <w:ind w:left="0" w:firstLine="34"/>
              <w:jc w:val="center"/>
              <w:rPr>
                <w:color w:val="000000"/>
              </w:rPr>
            </w:pPr>
            <w:r w:rsidRPr="00922FD0">
              <w:rPr>
                <w:color w:val="000000"/>
              </w:rPr>
              <w:t>43,4%</w:t>
            </w:r>
          </w:p>
        </w:tc>
        <w:tc>
          <w:tcPr>
            <w:tcW w:w="201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D2AFD" w:rsidRPr="00922FD0" w:rsidRDefault="00ED2AFD" w:rsidP="00ED2AFD">
            <w:pPr>
              <w:spacing w:before="0" w:after="0" w:line="240" w:lineRule="auto"/>
              <w:ind w:left="0" w:firstLine="34"/>
              <w:jc w:val="center"/>
              <w:rPr>
                <w:color w:val="000000"/>
              </w:rPr>
            </w:pPr>
            <w:r>
              <w:rPr>
                <w:color w:val="000000"/>
              </w:rPr>
              <w:t>+1,5</w:t>
            </w:r>
            <w:r w:rsidRPr="00922FD0">
              <w:rPr>
                <w:color w:val="000000"/>
              </w:rPr>
              <w:t>%</w:t>
            </w:r>
          </w:p>
        </w:tc>
      </w:tr>
      <w:tr w:rsidR="00ED2AFD" w:rsidTr="00ED2AFD">
        <w:tc>
          <w:tcPr>
            <w:tcW w:w="1985" w:type="dxa"/>
            <w:tcBorders>
              <w:top w:val="single" w:sz="4" w:space="0" w:color="000000"/>
              <w:left w:val="single" w:sz="8" w:space="0" w:color="000000"/>
              <w:bottom w:val="single" w:sz="4" w:space="0" w:color="000000"/>
            </w:tcBorders>
            <w:shd w:val="clear" w:color="auto" w:fill="auto"/>
            <w:vAlign w:val="bottom"/>
          </w:tcPr>
          <w:p w:rsidR="00ED2AFD" w:rsidRDefault="00ED2AFD" w:rsidP="00ED2AFD">
            <w:pPr>
              <w:spacing w:before="0" w:after="0" w:line="240" w:lineRule="auto"/>
              <w:ind w:left="0" w:firstLine="34"/>
              <w:jc w:val="center"/>
              <w:rPr>
                <w:color w:val="000000"/>
              </w:rPr>
            </w:pPr>
            <w:r>
              <w:rPr>
                <w:color w:val="000000"/>
              </w:rPr>
              <w:t>ATI 4</w:t>
            </w:r>
          </w:p>
        </w:tc>
        <w:tc>
          <w:tcPr>
            <w:tcW w:w="1671" w:type="dxa"/>
            <w:tcBorders>
              <w:top w:val="single" w:sz="4" w:space="0" w:color="000000"/>
              <w:left w:val="single" w:sz="8" w:space="0" w:color="000000"/>
              <w:bottom w:val="single" w:sz="4" w:space="0" w:color="000000"/>
            </w:tcBorders>
            <w:shd w:val="clear" w:color="auto" w:fill="auto"/>
            <w:vAlign w:val="center"/>
          </w:tcPr>
          <w:p w:rsidR="00ED2AFD" w:rsidRPr="00ED2AFD" w:rsidRDefault="00ED2AFD" w:rsidP="00ED2AFD">
            <w:pPr>
              <w:spacing w:before="0" w:after="0" w:line="240" w:lineRule="auto"/>
              <w:ind w:left="-138" w:firstLine="0"/>
              <w:jc w:val="center"/>
              <w:rPr>
                <w:color w:val="000000"/>
              </w:rPr>
            </w:pPr>
            <w:r w:rsidRPr="00ED2AFD">
              <w:rPr>
                <w:color w:val="000000"/>
              </w:rPr>
              <w:t>40,7%</w:t>
            </w:r>
          </w:p>
        </w:tc>
        <w:tc>
          <w:tcPr>
            <w:tcW w:w="1959" w:type="dxa"/>
            <w:tcBorders>
              <w:top w:val="single" w:sz="4" w:space="0" w:color="000000"/>
              <w:left w:val="single" w:sz="4" w:space="0" w:color="000000"/>
              <w:bottom w:val="single" w:sz="4" w:space="0" w:color="000000"/>
              <w:right w:val="single" w:sz="4" w:space="0" w:color="000000"/>
            </w:tcBorders>
            <w:vAlign w:val="bottom"/>
          </w:tcPr>
          <w:p w:rsidR="00ED2AFD" w:rsidRPr="00922FD0" w:rsidRDefault="00ED2AFD" w:rsidP="00ED2AFD">
            <w:pPr>
              <w:spacing w:before="0" w:after="0" w:line="240" w:lineRule="auto"/>
              <w:ind w:left="0" w:firstLine="34"/>
              <w:jc w:val="center"/>
              <w:rPr>
                <w:color w:val="000000"/>
              </w:rPr>
            </w:pPr>
            <w:r w:rsidRPr="00922FD0">
              <w:rPr>
                <w:color w:val="000000"/>
              </w:rPr>
              <w:t>39,4%</w:t>
            </w:r>
          </w:p>
        </w:tc>
        <w:tc>
          <w:tcPr>
            <w:tcW w:w="201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D2AFD" w:rsidRPr="00922FD0" w:rsidRDefault="00ED2AFD" w:rsidP="00ED2AFD">
            <w:pPr>
              <w:spacing w:before="0" w:after="0" w:line="240" w:lineRule="auto"/>
              <w:ind w:left="0" w:firstLine="34"/>
              <w:jc w:val="center"/>
              <w:rPr>
                <w:color w:val="000000"/>
              </w:rPr>
            </w:pPr>
            <w:r>
              <w:rPr>
                <w:color w:val="000000"/>
              </w:rPr>
              <w:t>+1,3</w:t>
            </w:r>
            <w:r w:rsidRPr="00922FD0">
              <w:rPr>
                <w:color w:val="000000"/>
              </w:rPr>
              <w:t>%</w:t>
            </w:r>
          </w:p>
        </w:tc>
      </w:tr>
      <w:tr w:rsidR="00ED2AFD" w:rsidTr="00ED2AFD">
        <w:trPr>
          <w:trHeight w:val="350"/>
        </w:trPr>
        <w:tc>
          <w:tcPr>
            <w:tcW w:w="1985" w:type="dxa"/>
            <w:tcBorders>
              <w:top w:val="single" w:sz="8" w:space="0" w:color="000000"/>
              <w:left w:val="single" w:sz="8" w:space="0" w:color="000000"/>
              <w:bottom w:val="single" w:sz="8" w:space="0" w:color="000000"/>
            </w:tcBorders>
            <w:shd w:val="clear" w:color="auto" w:fill="BFBFBF"/>
            <w:vAlign w:val="center"/>
          </w:tcPr>
          <w:p w:rsidR="00ED2AFD" w:rsidRDefault="00ED2AFD" w:rsidP="00ED2AFD">
            <w:pPr>
              <w:spacing w:before="0" w:after="0" w:line="240" w:lineRule="auto"/>
              <w:ind w:left="-108" w:right="-207" w:firstLine="0"/>
              <w:jc w:val="center"/>
              <w:rPr>
                <w:b/>
                <w:bCs/>
                <w:color w:val="000000"/>
                <w:sz w:val="24"/>
                <w:szCs w:val="24"/>
              </w:rPr>
            </w:pPr>
            <w:r>
              <w:rPr>
                <w:b/>
                <w:color w:val="000000"/>
                <w:sz w:val="24"/>
                <w:szCs w:val="24"/>
              </w:rPr>
              <w:t>Media Regionale</w:t>
            </w:r>
          </w:p>
        </w:tc>
        <w:tc>
          <w:tcPr>
            <w:tcW w:w="1671" w:type="dxa"/>
            <w:tcBorders>
              <w:top w:val="single" w:sz="8" w:space="0" w:color="000000"/>
              <w:left w:val="single" w:sz="8" w:space="0" w:color="000000"/>
              <w:bottom w:val="single" w:sz="8" w:space="0" w:color="000000"/>
            </w:tcBorders>
            <w:shd w:val="clear" w:color="auto" w:fill="BFBFBF"/>
            <w:vAlign w:val="center"/>
          </w:tcPr>
          <w:p w:rsidR="00ED2AFD" w:rsidRPr="00ED2AFD" w:rsidRDefault="00ED2AFD" w:rsidP="00ED2AFD">
            <w:pPr>
              <w:spacing w:before="0" w:after="0" w:line="240" w:lineRule="auto"/>
              <w:ind w:left="-138" w:right="-124" w:firstLine="0"/>
              <w:jc w:val="center"/>
              <w:rPr>
                <w:b/>
                <w:bCs/>
                <w:color w:val="000000"/>
                <w:sz w:val="24"/>
                <w:szCs w:val="24"/>
              </w:rPr>
            </w:pPr>
            <w:r>
              <w:rPr>
                <w:b/>
                <w:bCs/>
                <w:color w:val="000000"/>
                <w:sz w:val="24"/>
                <w:szCs w:val="24"/>
              </w:rPr>
              <w:t>50,6</w:t>
            </w:r>
            <w:r w:rsidRPr="00ED2AFD">
              <w:rPr>
                <w:b/>
                <w:bCs/>
                <w:color w:val="000000"/>
                <w:sz w:val="24"/>
                <w:szCs w:val="24"/>
              </w:rPr>
              <w:t>%</w:t>
            </w:r>
          </w:p>
        </w:tc>
        <w:tc>
          <w:tcPr>
            <w:tcW w:w="19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ED2AFD" w:rsidRPr="00922FD0" w:rsidRDefault="00ED2AFD" w:rsidP="00ED2AFD">
            <w:pPr>
              <w:spacing w:before="0" w:after="0" w:line="240" w:lineRule="auto"/>
              <w:ind w:left="0" w:right="-124" w:firstLine="0"/>
              <w:jc w:val="center"/>
              <w:rPr>
                <w:b/>
                <w:bCs/>
                <w:color w:val="000000"/>
                <w:sz w:val="24"/>
                <w:szCs w:val="24"/>
              </w:rPr>
            </w:pPr>
            <w:r w:rsidRPr="00922FD0">
              <w:rPr>
                <w:b/>
                <w:bCs/>
                <w:color w:val="000000"/>
                <w:sz w:val="24"/>
                <w:szCs w:val="24"/>
              </w:rPr>
              <w:t>50,6%</w:t>
            </w:r>
          </w:p>
        </w:tc>
        <w:tc>
          <w:tcPr>
            <w:tcW w:w="201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2AFD" w:rsidRPr="00922FD0" w:rsidRDefault="00ED2AFD" w:rsidP="00ED2AFD">
            <w:pPr>
              <w:spacing w:before="0" w:after="0" w:line="240" w:lineRule="auto"/>
              <w:ind w:left="0" w:right="-124" w:firstLine="0"/>
              <w:jc w:val="center"/>
              <w:rPr>
                <w:b/>
                <w:bCs/>
                <w:color w:val="000000"/>
                <w:sz w:val="24"/>
                <w:szCs w:val="24"/>
              </w:rPr>
            </w:pPr>
            <w:r>
              <w:rPr>
                <w:b/>
                <w:bCs/>
                <w:color w:val="000000"/>
                <w:sz w:val="24"/>
                <w:szCs w:val="24"/>
              </w:rPr>
              <w:t>0,0</w:t>
            </w:r>
            <w:r w:rsidRPr="00922FD0">
              <w:rPr>
                <w:b/>
                <w:bCs/>
                <w:color w:val="000000"/>
                <w:sz w:val="24"/>
                <w:szCs w:val="24"/>
              </w:rPr>
              <w:t>%</w:t>
            </w:r>
          </w:p>
        </w:tc>
      </w:tr>
    </w:tbl>
    <w:p w:rsidR="00F04C7A" w:rsidRDefault="00406D5C" w:rsidP="00406D5C">
      <w:pPr>
        <w:spacing w:before="240" w:after="0" w:line="240" w:lineRule="auto"/>
        <w:ind w:left="0" w:firstLine="0"/>
        <w:jc w:val="both"/>
        <w:rPr>
          <w:b/>
        </w:rPr>
      </w:pPr>
      <w:r>
        <w:rPr>
          <w:b/>
        </w:rPr>
        <w:t xml:space="preserve">                   </w:t>
      </w:r>
      <w:r w:rsidR="001C4F34">
        <w:rPr>
          <w:b/>
        </w:rPr>
        <w:t xml:space="preserve">          </w:t>
      </w:r>
      <w:r>
        <w:rPr>
          <w:b/>
        </w:rPr>
        <w:t xml:space="preserve"> </w:t>
      </w:r>
    </w:p>
    <w:p w:rsidR="00406D5C" w:rsidRDefault="00F04C7A" w:rsidP="00406D5C">
      <w:pPr>
        <w:spacing w:before="240" w:after="0" w:line="240" w:lineRule="auto"/>
        <w:ind w:left="0" w:firstLine="0"/>
        <w:jc w:val="both"/>
      </w:pPr>
      <w:r>
        <w:rPr>
          <w:b/>
        </w:rPr>
        <w:lastRenderedPageBreak/>
        <w:t xml:space="preserve">                    </w:t>
      </w:r>
      <w:r w:rsidR="00406D5C">
        <w:rPr>
          <w:b/>
        </w:rPr>
        <w:t xml:space="preserve">Evoluzione della </w:t>
      </w:r>
      <w:r w:rsidR="00406D5C" w:rsidRPr="00406D5C">
        <w:rPr>
          <w:b/>
        </w:rPr>
        <w:t>%</w:t>
      </w:r>
      <w:r w:rsidR="00406D5C">
        <w:rPr>
          <w:b/>
        </w:rPr>
        <w:t xml:space="preserve">  di</w:t>
      </w:r>
      <w:r w:rsidR="00406D5C" w:rsidRPr="00406D5C">
        <w:rPr>
          <w:b/>
        </w:rPr>
        <w:t xml:space="preserve"> Raccolta differenziata</w:t>
      </w:r>
      <w:r w:rsidR="00ED2AFD">
        <w:rPr>
          <w:b/>
        </w:rPr>
        <w:t xml:space="preserve"> 2009-2015</w:t>
      </w:r>
    </w:p>
    <w:p w:rsidR="00DF7C46" w:rsidRDefault="00ED2AFD" w:rsidP="00DF7C46">
      <w:pPr>
        <w:spacing w:before="240"/>
        <w:ind w:left="0" w:firstLine="0"/>
        <w:jc w:val="center"/>
      </w:pPr>
      <w:r>
        <w:rPr>
          <w:noProof/>
          <w:lang w:eastAsia="it-IT"/>
        </w:rPr>
        <w:drawing>
          <wp:inline distT="0" distB="0" distL="0" distR="0" wp14:anchorId="02799EDE" wp14:editId="365F8DC4">
            <wp:extent cx="6120130" cy="3906520"/>
            <wp:effectExtent l="0" t="0" r="13970" b="1778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53E0" w:rsidRDefault="00F253E0" w:rsidP="00406D5C">
      <w:pPr>
        <w:ind w:left="0" w:firstLine="0"/>
        <w:jc w:val="both"/>
      </w:pPr>
      <w:r>
        <w:t xml:space="preserve">In controtendenza solo il dato dell’ATI 1, nel quale la produzione di rifiuti urbani è cresciuta di poco meno dell’1% rispetto al 2014, pur in corrispondenza di un calo quasi analogo della percentuale di raccolta differenziata: sui risultati dell’ATI 1 sta influendo, e non da ora, la fase di stallo nel quale versa la procedura per l’individuazione del gestore unico di ambito, che di fatto ha bloccato nei singoli comuni la riorganizzazione dei servizi che, in certi casi, sono stati addirittura depotenziati proprio in attesa dell’operatività del nuovo gestore.     </w:t>
      </w:r>
    </w:p>
    <w:p w:rsidR="009A3288" w:rsidRDefault="003E219D" w:rsidP="00406D5C">
      <w:pPr>
        <w:ind w:left="0" w:firstLine="0"/>
        <w:jc w:val="both"/>
      </w:pPr>
      <w:r>
        <w:t xml:space="preserve">L’ATI 1 </w:t>
      </w:r>
      <w:r w:rsidR="00617340">
        <w:t>registra un decremento dell</w:t>
      </w:r>
      <w:r w:rsidR="00985D09">
        <w:t>o 0,9</w:t>
      </w:r>
      <w:r w:rsidR="00617340">
        <w:t>% essenzialmente a causa</w:t>
      </w:r>
      <w:r w:rsidR="00985D09">
        <w:t xml:space="preserve"> della diminuzione della media dei comuni di Gubb</w:t>
      </w:r>
      <w:r w:rsidR="00F05E04">
        <w:t>io (-4,3%) ed Umbertide (-2,7%). Nel primo caso si accentua pertanto un preoccupante trend di decrescita della media comunale di raccolta differenziata di un comune che, ormai 5 anni fa, era stato tra i primi del territorio regional</w:t>
      </w:r>
      <w:r w:rsidR="00F253E0">
        <w:t>e a superare il 50%, mentre ora</w:t>
      </w:r>
      <w:r w:rsidR="009A3288">
        <w:t xml:space="preserve"> </w:t>
      </w:r>
      <w:r w:rsidR="00F05E04">
        <w:t>si colloca 6 punti percentuali al di sotto della media regionale.</w:t>
      </w:r>
    </w:p>
    <w:p w:rsidR="00F05E04" w:rsidRDefault="00F05E04" w:rsidP="00406D5C">
      <w:pPr>
        <w:ind w:left="0" w:firstLine="0"/>
        <w:jc w:val="both"/>
      </w:pPr>
      <w:r>
        <w:t>Nel caso del comune di Umbertide, invece, il calo è tanto più inatteso in quanto si tratta tuttora del quarto comune umbro per raccolta differenziata ed il primo comune con più di 10.000 abitanti che, già 2 anni fa, aveva superato il 70%.</w:t>
      </w:r>
    </w:p>
    <w:p w:rsidR="009A3288" w:rsidRDefault="00D86ADD" w:rsidP="00406D5C">
      <w:pPr>
        <w:ind w:left="0" w:firstLine="0"/>
        <w:jc w:val="both"/>
      </w:pPr>
      <w:r>
        <w:t xml:space="preserve">Quanto sopra evidenzia </w:t>
      </w:r>
      <w:r w:rsidR="009F689F">
        <w:t>come, anche laddove si raggiungano performances significative in termini di raccolta differenziata, sia necessario che le amministrazioni comunali proseguano gli sforzi sia in termini di impiego di risorse sia in termini di coinvolgimento dei cittadini onde non vanificare nel tempo i risultati raggiunti.</w:t>
      </w:r>
      <w:r>
        <w:t xml:space="preserve"> </w:t>
      </w:r>
    </w:p>
    <w:p w:rsidR="003E219D" w:rsidRDefault="009A3288" w:rsidP="00406D5C">
      <w:pPr>
        <w:ind w:left="0" w:firstLine="0"/>
        <w:jc w:val="both"/>
      </w:pPr>
      <w:r>
        <w:lastRenderedPageBreak/>
        <w:t>Nell’AT</w:t>
      </w:r>
      <w:r w:rsidR="00C858CF">
        <w:t>I 2 si è registrato un decremento percentuale identico all’ATI 1 (-0,9%): Anche in questo caso, hanno inciso negativamente sul dato complessivo di ATI i decrementi, per certi versi inattesi, riscontrati in alcuni comuni di dimensioni significative caratterizzati da tempo da percentuali elevate: Marsciano (</w:t>
      </w:r>
      <w:r w:rsidR="00FB24BA">
        <w:t>-3,0%), Bastia (-3,2%), Corciano (-2%), e lo stesso capoluogo regionale (-1,1%). Tra i comuni sopra i 10.000 abitanti si riscontrano aumenti solo ad Assisi (+2,2%) e Magione (+1,8%). Si evidenzia pertanto come</w:t>
      </w:r>
      <w:r w:rsidR="00F05E04">
        <w:t>, anche in questo caso,</w:t>
      </w:r>
      <w:r w:rsidR="00FB24BA">
        <w:t xml:space="preserve"> proprio i comuni che fino al 2014 avevano trainato l’incremento medio di ATI e regionale, nel 2015 abbiano registrato una battuta di arresto nel trend di incremento della raccolta differenziata, a dimostrazione di come il raggiungimento di percentuali di effettiva eccellenza nella raccolta differenziata, soprattutto nei comuni di dimensioni medie e grandi, non può essere conseguito solo con la domiciliarizzazione della raccolta, ma anche con l’adozione di ulteriori misure quali l’eliminazione completa dei cassonetti stradali e l’impiego di sistemi di contabilizzazione delle utenze onde implementare sistemi di tariffazione puntuale.</w:t>
      </w:r>
    </w:p>
    <w:p w:rsidR="00F9566D" w:rsidRDefault="00FB24BA" w:rsidP="00406D5C">
      <w:pPr>
        <w:ind w:left="0" w:firstLine="0"/>
        <w:jc w:val="both"/>
      </w:pPr>
      <w:r>
        <w:t xml:space="preserve">Nell’ATI 3, pur permanendo al di sotto del dato complessivo regionale, la media annuale è cresciuta dell’1,5%, portandosi al 44,9%. </w:t>
      </w:r>
      <w:r w:rsidR="00F9566D">
        <w:t>Hanno contribuito ad incrementare il dato medio di ATI i positivi incrementi dei due comuni principali: Foligno (+2,8%) e Spoleto (+1,1%), ove è proseguita, seppure a rilento, la progressiva estensione dei servizi di raccolta domiciliare. Tra i Comuni più piccoli si evidenzia il risultato di Trevi (61,2%, +7,0% rispetto al 2014). Hanno invece depresso il dato medio di ATI i cali, del tutto inattesi</w:t>
      </w:r>
      <w:r w:rsidR="009F689F">
        <w:t xml:space="preserve"> e dovuti anche in questo caso alla diminuzione del ricorso all’assimilazione</w:t>
      </w:r>
      <w:r w:rsidR="00F9566D">
        <w:t>, riscontrati a Gualdo Cattaneo (-6,</w:t>
      </w:r>
      <w:r w:rsidR="009F689F">
        <w:t xml:space="preserve">3%) e Giano dell’Umbria (-6,8%) fino all’anno scorso tra i pochi comuni umbri ad aver superato (Giano dell’Umbria) o comunque avvicinato (Gualdo Cattaneo) l’obbiettivo del 65% di raccolta differenziata. </w:t>
      </w:r>
    </w:p>
    <w:p w:rsidR="00DA6D6F" w:rsidRDefault="00F9566D" w:rsidP="00406D5C">
      <w:pPr>
        <w:ind w:left="0" w:firstLine="0"/>
        <w:jc w:val="both"/>
      </w:pPr>
      <w:r>
        <w:t xml:space="preserve">Nell’ATI 4 si è verificata una tendenza per certi versi anomala: nel capoluogo di provincia si è registrato un decremento significativo (-2,7%), dovuto all’esclusione dal computo dei rifiuti urbani differenziati di quote significative di rifiuti di provenienza commerciale, artigianale o manifatturiera, in particolare di legno, </w:t>
      </w:r>
      <w:r w:rsidR="00F92F88">
        <w:t xml:space="preserve">fino al 2014 assimilate ai rifiuti urbani; pur tuttavia il dato medio annuale di ATI ha registrato un incremento (+1,3%) dovuto alla riorganizzazione dei servizi operata dal gestore unico di ATI, nell’ultima parte del 2015, ad Amelia (+6,1%), Narni (+8,3%) ed in numerosi comuni di piccole dimensioni ove il passaggio dal sistema di raccolta prettamente stradale a quello domiciliare su tutto il territorio ha portato </w:t>
      </w:r>
      <w:r w:rsidR="00DA6D6F">
        <w:t xml:space="preserve">nel giro di pochi mesi </w:t>
      </w:r>
      <w:r w:rsidR="00F92F88">
        <w:t xml:space="preserve">la raccolta differenziata a percentuali di eccellenza nell’ultimo trimestre del 2015 (superiori al 65%), solo in parte evidenti </w:t>
      </w:r>
      <w:r w:rsidR="00DA6D6F">
        <w:t>nel dato certificato col presente atto che si riferisce appunto alla media dell’intera annualità. Si evidenzia pertanto sia di fondamentale importanza che il gestore unico di ambito si adoperi in breve tempo all’effettiva riorganizzazione della raccolta domiciliare nel comune di Terni, processo progettualizzato da tempo ma mai effettivamente attuato, e che permetterebbe di conseguire nel giro di breve tempo risultati, a livello di ATI, in linea con i citati obbiettivi della pianificazione regionale, stante il completamento della riorganizzazione sostanzialmente già realizzato nei restanti comuni.</w:t>
      </w:r>
    </w:p>
    <w:p w:rsidR="00E44304" w:rsidRDefault="009928F2" w:rsidP="00E44304">
      <w:pPr>
        <w:ind w:left="0" w:firstLine="0"/>
        <w:jc w:val="both"/>
      </w:pPr>
      <w:r w:rsidRPr="008074A1">
        <w:lastRenderedPageBreak/>
        <w:t>La tabella seguente mette in relazione i quantitativi di raccolta i</w:t>
      </w:r>
      <w:r w:rsidR="00DA6D6F">
        <w:t>ndifferenziata prodotti nel 2015</w:t>
      </w:r>
      <w:r w:rsidR="00F877FA">
        <w:t xml:space="preserve"> </w:t>
      </w:r>
      <w:r w:rsidR="00FB28E6">
        <w:t xml:space="preserve">con quelli previsti </w:t>
      </w:r>
      <w:r w:rsidRPr="008074A1">
        <w:t>nell’ipotesi di raggiungimento del</w:t>
      </w:r>
      <w:r w:rsidR="00F877FA">
        <w:t>l’obbiettivo del</w:t>
      </w:r>
      <w:r w:rsidRPr="008074A1">
        <w:t xml:space="preserve"> </w:t>
      </w:r>
      <w:r w:rsidR="00DA6D6F">
        <w:rPr>
          <w:i/>
        </w:rPr>
        <w:t>65</w:t>
      </w:r>
      <w:r w:rsidRPr="008074A1">
        <w:rPr>
          <w:i/>
        </w:rPr>
        <w:t>%</w:t>
      </w:r>
      <w:r w:rsidRPr="008074A1">
        <w:t xml:space="preserve"> di raccolta differenziata</w:t>
      </w:r>
      <w:r w:rsidR="00DA6D6F">
        <w:t xml:space="preserve"> previsto per il 2015</w:t>
      </w:r>
      <w:r w:rsidR="00F877FA">
        <w:t xml:space="preserve"> </w:t>
      </w:r>
      <w:r w:rsidR="00E44304">
        <w:t xml:space="preserve">per ciascun ATI </w:t>
      </w:r>
      <w:r w:rsidR="00F877FA">
        <w:t>dall’art.</w:t>
      </w:r>
      <w:r w:rsidR="0061017F">
        <w:t xml:space="preserve"> 20, comma 1</w:t>
      </w:r>
      <w:r w:rsidR="00FB28E6">
        <w:t>,</w:t>
      </w:r>
      <w:r w:rsidR="0061017F">
        <w:t xml:space="preserve"> della L.R. 11/2009, come modificato dall’art. 16 della L.R. 5/2014</w:t>
      </w:r>
      <w:r w:rsidR="00DA6D6F">
        <w:t>. Nessuno dei 4 ATI, come detto, ha raggiunto</w:t>
      </w:r>
      <w:r w:rsidR="00FB28E6">
        <w:t xml:space="preserve"> l’obbiettivo </w:t>
      </w:r>
      <w:r w:rsidR="00DA6D6F">
        <w:t>e pertant</w:t>
      </w:r>
      <w:r w:rsidR="009F70B4">
        <w:t xml:space="preserve">o </w:t>
      </w:r>
      <w:r w:rsidR="00DA6D6F">
        <w:t xml:space="preserve">tutti e 4 </w:t>
      </w:r>
      <w:r w:rsidR="009F70B4">
        <w:t>hanno</w:t>
      </w:r>
      <w:r w:rsidR="00FB28E6">
        <w:t xml:space="preserve"> avviato a smaltimento in discarica una “eccedenza” di rifiuti indifferenziati rispetto a quella prevista nel caso di raggiungimento del suddetto obbiettivo.</w:t>
      </w:r>
      <w:r>
        <w:t xml:space="preserve"> </w:t>
      </w:r>
    </w:p>
    <w:p w:rsidR="007756CA" w:rsidRDefault="007756CA" w:rsidP="00E44304">
      <w:pPr>
        <w:ind w:left="0" w:firstLine="0"/>
        <w:jc w:val="both"/>
      </w:pPr>
      <w:r>
        <w:t xml:space="preserve">Tutti i 4 ATI saranno pertanto destinatari delle sanzioni previste </w:t>
      </w:r>
      <w:r w:rsidRPr="007756CA">
        <w:t>dall’art. 21, comma 3, della L.R. 11/2009</w:t>
      </w:r>
      <w:r>
        <w:t xml:space="preserve"> per il mancato raggiungimento dell’obbiettivo di raccolta differenziata,</w:t>
      </w:r>
      <w:r w:rsidRPr="007756CA">
        <w:t xml:space="preserve"> calcolate mediante il criterio di cui al Regolamento Regionale n. 1 del 10 Gennaio 2012.</w:t>
      </w:r>
    </w:p>
    <w:p w:rsidR="009928F2" w:rsidRPr="008074A1" w:rsidRDefault="009928F2" w:rsidP="00E44304">
      <w:pPr>
        <w:spacing w:before="240" w:after="60" w:line="240" w:lineRule="auto"/>
        <w:ind w:left="0" w:firstLine="0"/>
        <w:jc w:val="both"/>
      </w:pPr>
      <w:r>
        <w:rPr>
          <w:b/>
        </w:rPr>
        <w:t>Quantitativi di R.U. e assimilati avviati a smaltimento rispetto agli obbiettivi di RD</w:t>
      </w:r>
    </w:p>
    <w:tbl>
      <w:tblPr>
        <w:tblW w:w="9658"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0"/>
        <w:gridCol w:w="1276"/>
        <w:gridCol w:w="992"/>
        <w:gridCol w:w="992"/>
        <w:gridCol w:w="1985"/>
        <w:gridCol w:w="1984"/>
        <w:gridCol w:w="1559"/>
      </w:tblGrid>
      <w:tr w:rsidR="009928F2" w:rsidTr="003E219D">
        <w:trPr>
          <w:trHeight w:val="396"/>
        </w:trPr>
        <w:tc>
          <w:tcPr>
            <w:tcW w:w="870" w:type="dxa"/>
            <w:tcBorders>
              <w:top w:val="single" w:sz="12" w:space="0" w:color="auto"/>
              <w:bottom w:val="single" w:sz="12" w:space="0" w:color="auto"/>
              <w:right w:val="single" w:sz="12" w:space="0" w:color="auto"/>
            </w:tcBorders>
            <w:shd w:val="pct20" w:color="auto" w:fill="auto"/>
            <w:vAlign w:val="center"/>
          </w:tcPr>
          <w:p w:rsidR="009928F2" w:rsidRPr="000F2534" w:rsidRDefault="009928F2" w:rsidP="003E219D">
            <w:pPr>
              <w:jc w:val="center"/>
              <w:rPr>
                <w:sz w:val="20"/>
                <w:szCs w:val="20"/>
              </w:rPr>
            </w:pPr>
          </w:p>
        </w:tc>
        <w:tc>
          <w:tcPr>
            <w:tcW w:w="1276" w:type="dxa"/>
            <w:tcBorders>
              <w:top w:val="single" w:sz="12" w:space="0" w:color="auto"/>
              <w:bottom w:val="single" w:sz="12" w:space="0" w:color="auto"/>
              <w:right w:val="single" w:sz="12" w:space="0" w:color="auto"/>
            </w:tcBorders>
            <w:shd w:val="pct20" w:color="auto" w:fill="auto"/>
            <w:vAlign w:val="center"/>
          </w:tcPr>
          <w:p w:rsidR="009928F2" w:rsidRPr="000F2534" w:rsidRDefault="0021057C"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Pr>
                <w:rFonts w:ascii="Calibri" w:hAnsi="Calibri" w:cs="Times New Roman"/>
                <w:sz w:val="20"/>
                <w:szCs w:val="20"/>
              </w:rPr>
              <w:t>Produzione R.U. 2015</w:t>
            </w:r>
            <w:r w:rsidR="009928F2" w:rsidRPr="000F2534">
              <w:rPr>
                <w:rFonts w:ascii="Calibri" w:hAnsi="Calibri" w:cs="Times New Roman"/>
                <w:sz w:val="20"/>
                <w:szCs w:val="20"/>
              </w:rPr>
              <w:t xml:space="preserve"> (t)</w:t>
            </w:r>
          </w:p>
        </w:tc>
        <w:tc>
          <w:tcPr>
            <w:tcW w:w="992" w:type="dxa"/>
            <w:tcBorders>
              <w:top w:val="single" w:sz="12" w:space="0" w:color="auto"/>
              <w:bottom w:val="single" w:sz="12" w:space="0" w:color="auto"/>
              <w:right w:val="single" w:sz="12" w:space="0" w:color="auto"/>
            </w:tcBorders>
            <w:shd w:val="pct20" w:color="auto" w:fill="auto"/>
            <w:vAlign w:val="center"/>
          </w:tcPr>
          <w:p w:rsidR="009928F2" w:rsidRPr="000F2534" w:rsidRDefault="0021057C"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Pr>
                <w:rFonts w:ascii="Calibri" w:hAnsi="Calibri" w:cs="Times New Roman"/>
                <w:sz w:val="20"/>
                <w:szCs w:val="20"/>
              </w:rPr>
              <w:t>RD 2015</w:t>
            </w:r>
            <w:r w:rsidR="009928F2" w:rsidRPr="000F2534">
              <w:rPr>
                <w:rFonts w:ascii="Calibri" w:hAnsi="Calibri" w:cs="Times New Roman"/>
                <w:sz w:val="20"/>
                <w:szCs w:val="20"/>
              </w:rPr>
              <w:t xml:space="preserve"> (%)</w:t>
            </w:r>
          </w:p>
        </w:tc>
        <w:tc>
          <w:tcPr>
            <w:tcW w:w="992" w:type="dxa"/>
            <w:tcBorders>
              <w:top w:val="single" w:sz="12" w:space="0" w:color="auto"/>
              <w:bottom w:val="single" w:sz="12" w:space="0" w:color="auto"/>
              <w:right w:val="single" w:sz="12" w:space="0" w:color="auto"/>
            </w:tcBorders>
            <w:shd w:val="pct20" w:color="auto" w:fill="auto"/>
            <w:vAlign w:val="center"/>
          </w:tcPr>
          <w:p w:rsidR="009928F2" w:rsidRPr="000F2534" w:rsidRDefault="0021057C"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Pr>
                <w:rFonts w:ascii="Calibri" w:hAnsi="Calibri" w:cs="Times New Roman"/>
                <w:sz w:val="20"/>
                <w:szCs w:val="20"/>
              </w:rPr>
              <w:t>RD 2015</w:t>
            </w:r>
            <w:r w:rsidR="009928F2" w:rsidRPr="000F2534">
              <w:rPr>
                <w:rFonts w:ascii="Calibri" w:hAnsi="Calibri" w:cs="Times New Roman"/>
                <w:sz w:val="20"/>
                <w:szCs w:val="20"/>
              </w:rPr>
              <w:t xml:space="preserve"> (t)</w:t>
            </w:r>
          </w:p>
        </w:tc>
        <w:tc>
          <w:tcPr>
            <w:tcW w:w="1985" w:type="dxa"/>
            <w:tcBorders>
              <w:top w:val="single" w:sz="12" w:space="0" w:color="auto"/>
              <w:left w:val="single" w:sz="12" w:space="0" w:color="auto"/>
              <w:bottom w:val="single" w:sz="12" w:space="0" w:color="auto"/>
              <w:right w:val="single" w:sz="12" w:space="0" w:color="auto"/>
            </w:tcBorders>
            <w:shd w:val="pct20" w:color="auto" w:fill="auto"/>
            <w:vAlign w:val="center"/>
          </w:tcPr>
          <w:p w:rsidR="009928F2" w:rsidRPr="000F2534" w:rsidRDefault="00ED2AFD" w:rsidP="00FB28E6">
            <w:pPr>
              <w:pStyle w:val="xl37"/>
              <w:pBdr>
                <w:left w:val="none" w:sz="0" w:space="0" w:color="auto"/>
                <w:right w:val="none" w:sz="0" w:space="0" w:color="auto"/>
              </w:pBdr>
              <w:spacing w:before="0" w:beforeAutospacing="0" w:after="0" w:afterAutospacing="0"/>
              <w:rPr>
                <w:rFonts w:ascii="Calibri" w:hAnsi="Calibri" w:cs="Times New Roman"/>
                <w:sz w:val="20"/>
                <w:szCs w:val="20"/>
              </w:rPr>
            </w:pPr>
            <w:r>
              <w:rPr>
                <w:rFonts w:ascii="Calibri" w:hAnsi="Calibri" w:cs="Times New Roman"/>
                <w:sz w:val="20"/>
                <w:szCs w:val="20"/>
              </w:rPr>
              <w:t>Rifiuti indifferenziati 2015</w:t>
            </w:r>
            <w:r w:rsidR="009928F2" w:rsidRPr="000F2534">
              <w:rPr>
                <w:rFonts w:ascii="Calibri" w:hAnsi="Calibri" w:cs="Times New Roman"/>
                <w:sz w:val="20"/>
                <w:szCs w:val="20"/>
              </w:rPr>
              <w:t xml:space="preserve"> (t)</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9928F2" w:rsidRPr="000F2534" w:rsidRDefault="009928F2"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sidRPr="000F2534">
              <w:rPr>
                <w:rFonts w:ascii="Calibri" w:hAnsi="Calibri" w:cs="Times New Roman"/>
                <w:sz w:val="20"/>
                <w:szCs w:val="20"/>
              </w:rPr>
              <w:t xml:space="preserve">Rifiuti indifferenziati </w:t>
            </w:r>
            <w:r w:rsidR="00FB28E6">
              <w:rPr>
                <w:rFonts w:ascii="Calibri" w:hAnsi="Calibri" w:cs="Times New Roman"/>
                <w:sz w:val="20"/>
                <w:szCs w:val="20"/>
              </w:rPr>
              <w:t>corrispondenti a</w:t>
            </w:r>
          </w:p>
          <w:p w:rsidR="009928F2" w:rsidRPr="000F2534" w:rsidRDefault="0061017F"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Pr>
                <w:rFonts w:ascii="Calibri" w:hAnsi="Calibri" w:cs="Times New Roman"/>
                <w:sz w:val="20"/>
                <w:szCs w:val="20"/>
              </w:rPr>
              <w:t xml:space="preserve"> RD </w:t>
            </w:r>
            <w:r w:rsidR="00ED2AFD">
              <w:rPr>
                <w:rFonts w:ascii="Calibri" w:hAnsi="Calibri" w:cs="Times New Roman"/>
                <w:sz w:val="20"/>
                <w:szCs w:val="20"/>
              </w:rPr>
              <w:t>65</w:t>
            </w:r>
            <w:r w:rsidR="009928F2" w:rsidRPr="000F2534">
              <w:rPr>
                <w:rFonts w:ascii="Calibri" w:hAnsi="Calibri" w:cs="Times New Roman"/>
                <w:sz w:val="20"/>
                <w:szCs w:val="20"/>
              </w:rPr>
              <w:t>% (t)</w:t>
            </w:r>
          </w:p>
        </w:tc>
        <w:tc>
          <w:tcPr>
            <w:tcW w:w="1559" w:type="dxa"/>
            <w:tcBorders>
              <w:top w:val="single" w:sz="12" w:space="0" w:color="auto"/>
              <w:left w:val="single" w:sz="12" w:space="0" w:color="auto"/>
              <w:bottom w:val="single" w:sz="12" w:space="0" w:color="auto"/>
            </w:tcBorders>
            <w:shd w:val="pct20" w:color="auto" w:fill="auto"/>
            <w:vAlign w:val="center"/>
          </w:tcPr>
          <w:p w:rsidR="009928F2" w:rsidRPr="000F2534" w:rsidRDefault="009928F2" w:rsidP="003E219D">
            <w:pPr>
              <w:pStyle w:val="xl37"/>
              <w:pBdr>
                <w:left w:val="none" w:sz="0" w:space="0" w:color="auto"/>
                <w:right w:val="none" w:sz="0" w:space="0" w:color="auto"/>
              </w:pBdr>
              <w:spacing w:before="0" w:beforeAutospacing="0" w:after="0" w:afterAutospacing="0"/>
              <w:rPr>
                <w:rFonts w:ascii="Calibri" w:hAnsi="Calibri" w:cs="Times New Roman"/>
                <w:sz w:val="20"/>
                <w:szCs w:val="20"/>
              </w:rPr>
            </w:pPr>
            <w:r w:rsidRPr="000F2534">
              <w:rPr>
                <w:rFonts w:ascii="Calibri" w:hAnsi="Calibri" w:cs="Times New Roman"/>
                <w:sz w:val="20"/>
                <w:szCs w:val="20"/>
              </w:rPr>
              <w:t>Tonnellate eccedenti (t)</w:t>
            </w:r>
          </w:p>
        </w:tc>
      </w:tr>
      <w:tr w:rsidR="007672D8" w:rsidTr="007672D8">
        <w:trPr>
          <w:trHeight w:val="351"/>
        </w:trPr>
        <w:tc>
          <w:tcPr>
            <w:tcW w:w="870" w:type="dxa"/>
            <w:tcBorders>
              <w:top w:val="single" w:sz="12" w:space="0" w:color="auto"/>
              <w:bottom w:val="single" w:sz="6" w:space="0" w:color="auto"/>
              <w:right w:val="single" w:sz="12" w:space="0" w:color="auto"/>
            </w:tcBorders>
            <w:vAlign w:val="center"/>
          </w:tcPr>
          <w:p w:rsidR="007672D8" w:rsidRPr="000F2534"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0F2534">
              <w:rPr>
                <w:rFonts w:ascii="Calibri" w:hAnsi="Calibri" w:cs="Times New Roman"/>
                <w:b w:val="0"/>
                <w:sz w:val="20"/>
                <w:szCs w:val="20"/>
              </w:rPr>
              <w:t>ATI 1</w:t>
            </w:r>
          </w:p>
        </w:tc>
        <w:tc>
          <w:tcPr>
            <w:tcW w:w="1276" w:type="dxa"/>
            <w:tcBorders>
              <w:top w:val="single" w:sz="8" w:space="0" w:color="000000"/>
              <w:left w:val="single" w:sz="8" w:space="0" w:color="000000"/>
              <w:bottom w:val="single" w:sz="4" w:space="0" w:color="000000"/>
              <w:right w:val="single" w:sz="12" w:space="0" w:color="auto"/>
            </w:tcBorders>
            <w:shd w:val="clear"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68.580 </w:t>
            </w:r>
          </w:p>
        </w:tc>
        <w:tc>
          <w:tcPr>
            <w:tcW w:w="992" w:type="dxa"/>
            <w:tcBorders>
              <w:top w:val="single" w:sz="12"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50,5%</w:t>
            </w:r>
          </w:p>
        </w:tc>
        <w:tc>
          <w:tcPr>
            <w:tcW w:w="992" w:type="dxa"/>
            <w:tcBorders>
              <w:top w:val="single" w:sz="12"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34.635 </w:t>
            </w:r>
          </w:p>
        </w:tc>
        <w:tc>
          <w:tcPr>
            <w:tcW w:w="1985" w:type="dxa"/>
            <w:tcBorders>
              <w:top w:val="single" w:sz="12" w:space="0" w:color="auto"/>
              <w:left w:val="single" w:sz="12"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33.945 </w:t>
            </w:r>
          </w:p>
        </w:tc>
        <w:tc>
          <w:tcPr>
            <w:tcW w:w="1984" w:type="dxa"/>
            <w:tcBorders>
              <w:top w:val="single" w:sz="12" w:space="0" w:color="auto"/>
              <w:left w:val="single" w:sz="12" w:space="0" w:color="auto"/>
              <w:bottom w:val="single" w:sz="6" w:space="0" w:color="auto"/>
              <w:right w:val="single" w:sz="12"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18</w:t>
            </w:r>
            <w:r>
              <w:rPr>
                <w:rFonts w:ascii="Calibri" w:hAnsi="Calibri" w:cs="Times New Roman"/>
                <w:b w:val="0"/>
                <w:sz w:val="20"/>
                <w:szCs w:val="20"/>
              </w:rPr>
              <w:t>.</w:t>
            </w:r>
            <w:r w:rsidRPr="007672D8">
              <w:rPr>
                <w:rFonts w:ascii="Calibri" w:hAnsi="Calibri" w:cs="Times New Roman"/>
                <w:b w:val="0"/>
                <w:sz w:val="20"/>
                <w:szCs w:val="20"/>
              </w:rPr>
              <w:t>650</w:t>
            </w:r>
          </w:p>
        </w:tc>
        <w:tc>
          <w:tcPr>
            <w:tcW w:w="1559" w:type="dxa"/>
            <w:tcBorders>
              <w:top w:val="single" w:sz="12" w:space="0" w:color="auto"/>
              <w:left w:val="single" w:sz="12" w:space="0" w:color="auto"/>
              <w:bottom w:val="single" w:sz="6"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15.295</w:t>
            </w:r>
          </w:p>
        </w:tc>
      </w:tr>
      <w:tr w:rsidR="007672D8" w:rsidTr="007672D8">
        <w:trPr>
          <w:trHeight w:val="399"/>
        </w:trPr>
        <w:tc>
          <w:tcPr>
            <w:tcW w:w="870" w:type="dxa"/>
            <w:tcBorders>
              <w:top w:val="single" w:sz="6" w:space="0" w:color="auto"/>
              <w:bottom w:val="single" w:sz="6" w:space="0" w:color="auto"/>
              <w:right w:val="single" w:sz="12" w:space="0" w:color="auto"/>
            </w:tcBorders>
            <w:vAlign w:val="center"/>
          </w:tcPr>
          <w:p w:rsidR="007672D8" w:rsidRPr="000F2534"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0F2534">
              <w:rPr>
                <w:rFonts w:ascii="Calibri" w:hAnsi="Calibri" w:cs="Times New Roman"/>
                <w:b w:val="0"/>
                <w:sz w:val="20"/>
                <w:szCs w:val="20"/>
              </w:rPr>
              <w:t>ATI 2</w:t>
            </w:r>
          </w:p>
        </w:tc>
        <w:tc>
          <w:tcPr>
            <w:tcW w:w="1276" w:type="dxa"/>
            <w:tcBorders>
              <w:top w:val="single" w:sz="4" w:space="0" w:color="000000"/>
              <w:left w:val="single" w:sz="8" w:space="0" w:color="000000"/>
              <w:bottom w:val="single" w:sz="4" w:space="0" w:color="000000"/>
              <w:right w:val="single" w:sz="12" w:space="0" w:color="auto"/>
            </w:tcBorders>
            <w:shd w:val="clear"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197.082 </w:t>
            </w:r>
          </w:p>
        </w:tc>
        <w:tc>
          <w:tcPr>
            <w:tcW w:w="992" w:type="dxa"/>
            <w:tcBorders>
              <w:top w:val="single" w:sz="6"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59,1%</w:t>
            </w:r>
          </w:p>
        </w:tc>
        <w:tc>
          <w:tcPr>
            <w:tcW w:w="992" w:type="dxa"/>
            <w:tcBorders>
              <w:top w:val="single" w:sz="6"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116.443 </w:t>
            </w:r>
          </w:p>
        </w:tc>
        <w:tc>
          <w:tcPr>
            <w:tcW w:w="1985" w:type="dxa"/>
            <w:tcBorders>
              <w:top w:val="single" w:sz="6" w:space="0" w:color="auto"/>
              <w:left w:val="single" w:sz="12"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80.639 </w:t>
            </w:r>
          </w:p>
        </w:tc>
        <w:tc>
          <w:tcPr>
            <w:tcW w:w="1984" w:type="dxa"/>
            <w:tcBorders>
              <w:top w:val="single" w:sz="6" w:space="0" w:color="auto"/>
              <w:left w:val="single" w:sz="12" w:space="0" w:color="auto"/>
              <w:bottom w:val="single" w:sz="6" w:space="0" w:color="auto"/>
              <w:right w:val="single" w:sz="12"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62</w:t>
            </w:r>
            <w:r>
              <w:rPr>
                <w:rFonts w:ascii="Calibri" w:hAnsi="Calibri" w:cs="Times New Roman"/>
                <w:b w:val="0"/>
                <w:sz w:val="20"/>
                <w:szCs w:val="20"/>
              </w:rPr>
              <w:t>.</w:t>
            </w:r>
            <w:r w:rsidRPr="007672D8">
              <w:rPr>
                <w:rFonts w:ascii="Calibri" w:hAnsi="Calibri" w:cs="Times New Roman"/>
                <w:b w:val="0"/>
                <w:sz w:val="20"/>
                <w:szCs w:val="20"/>
              </w:rPr>
              <w:t>700</w:t>
            </w:r>
          </w:p>
        </w:tc>
        <w:tc>
          <w:tcPr>
            <w:tcW w:w="1559" w:type="dxa"/>
            <w:tcBorders>
              <w:top w:val="single" w:sz="6" w:space="0" w:color="auto"/>
              <w:left w:val="single" w:sz="12" w:space="0" w:color="auto"/>
              <w:bottom w:val="single" w:sz="6"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17.939</w:t>
            </w:r>
          </w:p>
        </w:tc>
      </w:tr>
      <w:tr w:rsidR="007672D8" w:rsidTr="007672D8">
        <w:trPr>
          <w:trHeight w:val="398"/>
        </w:trPr>
        <w:tc>
          <w:tcPr>
            <w:tcW w:w="870" w:type="dxa"/>
            <w:tcBorders>
              <w:top w:val="single" w:sz="6" w:space="0" w:color="auto"/>
              <w:bottom w:val="single" w:sz="6" w:space="0" w:color="auto"/>
              <w:right w:val="single" w:sz="12" w:space="0" w:color="auto"/>
            </w:tcBorders>
            <w:vAlign w:val="center"/>
          </w:tcPr>
          <w:p w:rsidR="007672D8" w:rsidRPr="000F2534"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0F2534">
              <w:rPr>
                <w:rFonts w:ascii="Calibri" w:hAnsi="Calibri" w:cs="Times New Roman"/>
                <w:b w:val="0"/>
                <w:sz w:val="20"/>
                <w:szCs w:val="20"/>
              </w:rPr>
              <w:t>ATI 3</w:t>
            </w:r>
          </w:p>
        </w:tc>
        <w:tc>
          <w:tcPr>
            <w:tcW w:w="1276" w:type="dxa"/>
            <w:tcBorders>
              <w:top w:val="single" w:sz="4" w:space="0" w:color="000000"/>
              <w:left w:val="single" w:sz="8" w:space="0" w:color="000000"/>
              <w:bottom w:val="single" w:sz="4" w:space="0" w:color="000000"/>
              <w:right w:val="single" w:sz="12" w:space="0" w:color="auto"/>
            </w:tcBorders>
            <w:shd w:val="clear"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89.755 </w:t>
            </w:r>
          </w:p>
        </w:tc>
        <w:tc>
          <w:tcPr>
            <w:tcW w:w="992" w:type="dxa"/>
            <w:tcBorders>
              <w:top w:val="single" w:sz="6"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44,9%</w:t>
            </w:r>
          </w:p>
        </w:tc>
        <w:tc>
          <w:tcPr>
            <w:tcW w:w="992" w:type="dxa"/>
            <w:tcBorders>
              <w:top w:val="single" w:sz="6"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40.317 </w:t>
            </w:r>
          </w:p>
        </w:tc>
        <w:tc>
          <w:tcPr>
            <w:tcW w:w="1985" w:type="dxa"/>
            <w:tcBorders>
              <w:top w:val="single" w:sz="6" w:space="0" w:color="auto"/>
              <w:left w:val="single" w:sz="12" w:space="0" w:color="auto"/>
              <w:bottom w:val="single" w:sz="6"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49.439 </w:t>
            </w:r>
          </w:p>
        </w:tc>
        <w:tc>
          <w:tcPr>
            <w:tcW w:w="1984" w:type="dxa"/>
            <w:tcBorders>
              <w:top w:val="single" w:sz="6" w:space="0" w:color="auto"/>
              <w:left w:val="single" w:sz="12" w:space="0" w:color="auto"/>
              <w:bottom w:val="single" w:sz="6" w:space="0" w:color="auto"/>
              <w:right w:val="single" w:sz="12"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21</w:t>
            </w:r>
            <w:r>
              <w:rPr>
                <w:rFonts w:ascii="Calibri" w:hAnsi="Calibri" w:cs="Times New Roman"/>
                <w:b w:val="0"/>
                <w:sz w:val="20"/>
                <w:szCs w:val="20"/>
              </w:rPr>
              <w:t>.</w:t>
            </w:r>
            <w:r w:rsidRPr="007672D8">
              <w:rPr>
                <w:rFonts w:ascii="Calibri" w:hAnsi="Calibri" w:cs="Times New Roman"/>
                <w:b w:val="0"/>
                <w:sz w:val="20"/>
                <w:szCs w:val="20"/>
              </w:rPr>
              <w:t>709</w:t>
            </w:r>
          </w:p>
        </w:tc>
        <w:tc>
          <w:tcPr>
            <w:tcW w:w="1559" w:type="dxa"/>
            <w:tcBorders>
              <w:top w:val="single" w:sz="6" w:space="0" w:color="auto"/>
              <w:left w:val="single" w:sz="12" w:space="0" w:color="auto"/>
              <w:bottom w:val="single" w:sz="6"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27.730</w:t>
            </w:r>
          </w:p>
        </w:tc>
      </w:tr>
      <w:tr w:rsidR="007672D8" w:rsidTr="007672D8">
        <w:trPr>
          <w:trHeight w:val="415"/>
        </w:trPr>
        <w:tc>
          <w:tcPr>
            <w:tcW w:w="870" w:type="dxa"/>
            <w:tcBorders>
              <w:top w:val="single" w:sz="6" w:space="0" w:color="auto"/>
              <w:bottom w:val="single" w:sz="12" w:space="0" w:color="auto"/>
              <w:right w:val="single" w:sz="12" w:space="0" w:color="auto"/>
            </w:tcBorders>
            <w:vAlign w:val="center"/>
          </w:tcPr>
          <w:p w:rsidR="007672D8" w:rsidRPr="000F2534"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0F2534">
              <w:rPr>
                <w:rFonts w:ascii="Calibri" w:hAnsi="Calibri" w:cs="Times New Roman"/>
                <w:b w:val="0"/>
                <w:sz w:val="20"/>
                <w:szCs w:val="20"/>
              </w:rPr>
              <w:t>ATI 4</w:t>
            </w:r>
          </w:p>
        </w:tc>
        <w:tc>
          <w:tcPr>
            <w:tcW w:w="1276" w:type="dxa"/>
            <w:tcBorders>
              <w:top w:val="single" w:sz="4" w:space="0" w:color="000000"/>
              <w:left w:val="single" w:sz="8" w:space="0" w:color="000000"/>
              <w:bottom w:val="single" w:sz="4" w:space="0" w:color="000000"/>
              <w:right w:val="single" w:sz="12" w:space="0" w:color="auto"/>
            </w:tcBorders>
            <w:shd w:val="clear"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115.401 </w:t>
            </w:r>
          </w:p>
        </w:tc>
        <w:tc>
          <w:tcPr>
            <w:tcW w:w="992" w:type="dxa"/>
            <w:tcBorders>
              <w:top w:val="single" w:sz="6" w:space="0" w:color="auto"/>
              <w:bottom w:val="single" w:sz="12"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40,7%</w:t>
            </w:r>
          </w:p>
        </w:tc>
        <w:tc>
          <w:tcPr>
            <w:tcW w:w="992" w:type="dxa"/>
            <w:tcBorders>
              <w:top w:val="single" w:sz="6" w:space="0" w:color="auto"/>
              <w:bottom w:val="single" w:sz="12"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46.980 </w:t>
            </w:r>
          </w:p>
        </w:tc>
        <w:tc>
          <w:tcPr>
            <w:tcW w:w="1985" w:type="dxa"/>
            <w:tcBorders>
              <w:top w:val="single" w:sz="6" w:space="0" w:color="auto"/>
              <w:left w:val="single" w:sz="12" w:space="0" w:color="auto"/>
              <w:bottom w:val="single" w:sz="12" w:space="0" w:color="auto"/>
              <w:right w:val="single" w:sz="12" w:space="0" w:color="auto"/>
            </w:tcBorders>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b w:val="0"/>
                <w:sz w:val="20"/>
                <w:szCs w:val="20"/>
              </w:rPr>
              <w:t xml:space="preserve">68.421 </w:t>
            </w:r>
          </w:p>
        </w:tc>
        <w:tc>
          <w:tcPr>
            <w:tcW w:w="1984" w:type="dxa"/>
            <w:tcBorders>
              <w:top w:val="single" w:sz="6" w:space="0" w:color="auto"/>
              <w:left w:val="single" w:sz="12" w:space="0" w:color="auto"/>
              <w:bottom w:val="single" w:sz="12" w:space="0" w:color="auto"/>
              <w:right w:val="single" w:sz="12"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25</w:t>
            </w:r>
            <w:r>
              <w:rPr>
                <w:rFonts w:ascii="Calibri" w:hAnsi="Calibri" w:cs="Times New Roman"/>
                <w:b w:val="0"/>
                <w:sz w:val="20"/>
                <w:szCs w:val="20"/>
              </w:rPr>
              <w:t>.</w:t>
            </w:r>
            <w:r w:rsidRPr="007672D8">
              <w:rPr>
                <w:rFonts w:ascii="Calibri" w:hAnsi="Calibri" w:cs="Times New Roman"/>
                <w:b w:val="0"/>
                <w:sz w:val="20"/>
                <w:szCs w:val="20"/>
              </w:rPr>
              <w:t>297</w:t>
            </w:r>
          </w:p>
        </w:tc>
        <w:tc>
          <w:tcPr>
            <w:tcW w:w="1559" w:type="dxa"/>
            <w:tcBorders>
              <w:top w:val="single" w:sz="6" w:space="0" w:color="auto"/>
              <w:left w:val="single" w:sz="12" w:space="0" w:color="auto"/>
              <w:bottom w:val="single" w:sz="12" w:space="0" w:color="auto"/>
            </w:tcBorders>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7672D8">
              <w:rPr>
                <w:rFonts w:ascii="Calibri" w:hAnsi="Calibri" w:cs="Times New Roman"/>
                <w:b w:val="0"/>
                <w:sz w:val="20"/>
                <w:szCs w:val="20"/>
              </w:rPr>
              <w:t>43.124</w:t>
            </w:r>
          </w:p>
        </w:tc>
      </w:tr>
      <w:tr w:rsidR="007672D8" w:rsidTr="007672D8">
        <w:trPr>
          <w:trHeight w:val="375"/>
        </w:trPr>
        <w:tc>
          <w:tcPr>
            <w:tcW w:w="870" w:type="dxa"/>
            <w:tcBorders>
              <w:top w:val="single" w:sz="12" w:space="0" w:color="auto"/>
              <w:bottom w:val="single" w:sz="12" w:space="0" w:color="auto"/>
              <w:right w:val="single" w:sz="12" w:space="0" w:color="auto"/>
            </w:tcBorders>
            <w:shd w:val="pct20" w:color="auto" w:fill="auto"/>
            <w:vAlign w:val="center"/>
          </w:tcPr>
          <w:p w:rsidR="007672D8" w:rsidRPr="000F2534" w:rsidRDefault="007672D8" w:rsidP="007672D8">
            <w:pPr>
              <w:pStyle w:val="xl37"/>
              <w:pBdr>
                <w:left w:val="none" w:sz="0" w:space="0" w:color="auto"/>
                <w:right w:val="none" w:sz="0" w:space="0" w:color="auto"/>
              </w:pBdr>
              <w:spacing w:before="0" w:beforeAutospacing="0" w:after="0" w:afterAutospacing="0"/>
              <w:rPr>
                <w:rFonts w:ascii="Calibri" w:hAnsi="Calibri" w:cs="Times New Roman"/>
                <w:bCs w:val="0"/>
                <w:sz w:val="20"/>
                <w:szCs w:val="20"/>
              </w:rPr>
            </w:pPr>
            <w:r w:rsidRPr="000F2534">
              <w:rPr>
                <w:rFonts w:ascii="Calibri" w:hAnsi="Calibri" w:cs="Times New Roman"/>
                <w:bCs w:val="0"/>
                <w:sz w:val="20"/>
                <w:szCs w:val="20"/>
              </w:rPr>
              <w:t>Umbria</w:t>
            </w:r>
          </w:p>
        </w:tc>
        <w:tc>
          <w:tcPr>
            <w:tcW w:w="1276" w:type="dxa"/>
            <w:tcBorders>
              <w:top w:val="single" w:sz="12" w:space="0" w:color="auto"/>
              <w:bottom w:val="single" w:sz="12" w:space="0" w:color="auto"/>
              <w:right w:val="single" w:sz="12" w:space="0" w:color="auto"/>
            </w:tcBorders>
            <w:shd w:val="pct20" w:color="auto" w:fill="auto"/>
            <w:vAlign w:val="center"/>
          </w:tcPr>
          <w:p w:rsidR="007672D8" w:rsidRPr="00A80782" w:rsidRDefault="007672D8" w:rsidP="007672D8">
            <w:pPr>
              <w:pStyle w:val="xl37"/>
              <w:pBdr>
                <w:left w:val="none" w:sz="0" w:space="0" w:color="auto"/>
                <w:right w:val="none" w:sz="0" w:space="0" w:color="auto"/>
              </w:pBdr>
              <w:spacing w:before="0" w:beforeAutospacing="0" w:after="0" w:afterAutospacing="0"/>
              <w:rPr>
                <w:b w:val="0"/>
                <w:color w:val="000000"/>
              </w:rPr>
            </w:pPr>
            <w:r w:rsidRPr="0021057C">
              <w:rPr>
                <w:rFonts w:ascii="Calibri" w:hAnsi="Calibri" w:cs="Times New Roman"/>
                <w:sz w:val="20"/>
                <w:szCs w:val="20"/>
              </w:rPr>
              <w:t>470.818</w:t>
            </w:r>
            <w:r w:rsidRPr="00A80782">
              <w:rPr>
                <w:b w:val="0"/>
                <w:color w:val="000000"/>
              </w:rPr>
              <w:t xml:space="preserve"> </w:t>
            </w:r>
          </w:p>
        </w:tc>
        <w:tc>
          <w:tcPr>
            <w:tcW w:w="992" w:type="dxa"/>
            <w:tcBorders>
              <w:top w:val="single" w:sz="12" w:space="0" w:color="auto"/>
              <w:bottom w:val="single" w:sz="12" w:space="0" w:color="auto"/>
              <w:right w:val="single" w:sz="12" w:space="0" w:color="auto"/>
            </w:tcBorders>
            <w:shd w:val="pct20" w:color="auto" w:fill="auto"/>
            <w:vAlign w:val="center"/>
          </w:tcPr>
          <w:p w:rsidR="007672D8" w:rsidRPr="00ED2AFD"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bCs w:val="0"/>
                <w:color w:val="000000"/>
              </w:rPr>
            </w:pPr>
            <w:r w:rsidRPr="0021057C">
              <w:rPr>
                <w:rFonts w:ascii="Calibri" w:hAnsi="Calibri" w:cs="Times New Roman"/>
                <w:sz w:val="20"/>
                <w:szCs w:val="20"/>
              </w:rPr>
              <w:t>50,6%</w:t>
            </w:r>
          </w:p>
        </w:tc>
        <w:tc>
          <w:tcPr>
            <w:tcW w:w="992" w:type="dxa"/>
            <w:tcBorders>
              <w:top w:val="single" w:sz="12" w:space="0" w:color="auto"/>
              <w:bottom w:val="single" w:sz="12" w:space="0" w:color="auto"/>
              <w:right w:val="single" w:sz="12" w:space="0" w:color="auto"/>
            </w:tcBorders>
            <w:shd w:val="pct20"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sz w:val="20"/>
                <w:szCs w:val="20"/>
              </w:rPr>
            </w:pPr>
            <w:r w:rsidRPr="0021057C">
              <w:rPr>
                <w:rFonts w:ascii="Calibri" w:hAnsi="Calibri" w:cs="Times New Roman"/>
                <w:sz w:val="20"/>
                <w:szCs w:val="20"/>
              </w:rPr>
              <w:t xml:space="preserve">238.374 </w:t>
            </w:r>
          </w:p>
        </w:tc>
        <w:tc>
          <w:tcPr>
            <w:tcW w:w="1985" w:type="dxa"/>
            <w:tcBorders>
              <w:top w:val="single" w:sz="12" w:space="0" w:color="auto"/>
              <w:left w:val="single" w:sz="12" w:space="0" w:color="auto"/>
              <w:bottom w:val="single" w:sz="12" w:space="0" w:color="auto"/>
              <w:right w:val="single" w:sz="12" w:space="0" w:color="auto"/>
            </w:tcBorders>
            <w:shd w:val="pct20" w:color="auto" w:fill="auto"/>
            <w:vAlign w:val="center"/>
          </w:tcPr>
          <w:p w:rsidR="007672D8" w:rsidRPr="0021057C" w:rsidRDefault="007672D8" w:rsidP="007672D8">
            <w:pPr>
              <w:pStyle w:val="xl37"/>
              <w:pBdr>
                <w:left w:val="none" w:sz="0" w:space="0" w:color="auto"/>
                <w:right w:val="none" w:sz="0" w:space="0" w:color="auto"/>
              </w:pBdr>
              <w:spacing w:before="0" w:beforeAutospacing="0" w:after="0" w:afterAutospacing="0"/>
              <w:rPr>
                <w:rFonts w:ascii="Calibri" w:hAnsi="Calibri" w:cs="Times New Roman"/>
                <w:b w:val="0"/>
                <w:sz w:val="20"/>
                <w:szCs w:val="20"/>
              </w:rPr>
            </w:pPr>
            <w:r w:rsidRPr="0021057C">
              <w:rPr>
                <w:rFonts w:ascii="Calibri" w:hAnsi="Calibri" w:cs="Times New Roman"/>
                <w:sz w:val="20"/>
                <w:szCs w:val="20"/>
              </w:rPr>
              <w:t>232.443</w:t>
            </w:r>
            <w:r w:rsidRPr="0021057C">
              <w:rPr>
                <w:rFonts w:ascii="Calibri" w:hAnsi="Calibri" w:cs="Times New Roman"/>
                <w:b w:val="0"/>
                <w:sz w:val="20"/>
                <w:szCs w:val="20"/>
              </w:rPr>
              <w:t xml:space="preserve"> </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sz w:val="20"/>
                <w:szCs w:val="20"/>
              </w:rPr>
            </w:pPr>
            <w:r w:rsidRPr="007672D8">
              <w:rPr>
                <w:rFonts w:ascii="Calibri" w:hAnsi="Calibri" w:cs="Times New Roman"/>
                <w:sz w:val="20"/>
                <w:szCs w:val="20"/>
              </w:rPr>
              <w:t>128</w:t>
            </w:r>
            <w:r>
              <w:rPr>
                <w:rFonts w:ascii="Calibri" w:hAnsi="Calibri" w:cs="Times New Roman"/>
                <w:sz w:val="20"/>
                <w:szCs w:val="20"/>
              </w:rPr>
              <w:t>.</w:t>
            </w:r>
            <w:r w:rsidRPr="007672D8">
              <w:rPr>
                <w:rFonts w:ascii="Calibri" w:hAnsi="Calibri" w:cs="Times New Roman"/>
                <w:sz w:val="20"/>
                <w:szCs w:val="20"/>
              </w:rPr>
              <w:t>355</w:t>
            </w:r>
          </w:p>
        </w:tc>
        <w:tc>
          <w:tcPr>
            <w:tcW w:w="1559" w:type="dxa"/>
            <w:tcBorders>
              <w:top w:val="single" w:sz="12" w:space="0" w:color="auto"/>
              <w:left w:val="single" w:sz="12" w:space="0" w:color="auto"/>
              <w:bottom w:val="single" w:sz="12" w:space="0" w:color="auto"/>
            </w:tcBorders>
            <w:shd w:val="pct20" w:color="auto" w:fill="auto"/>
            <w:vAlign w:val="center"/>
          </w:tcPr>
          <w:p w:rsidR="007672D8" w:rsidRPr="007672D8" w:rsidRDefault="007672D8" w:rsidP="007672D8">
            <w:pPr>
              <w:pStyle w:val="xl37"/>
              <w:pBdr>
                <w:left w:val="none" w:sz="0" w:space="0" w:color="auto"/>
                <w:right w:val="none" w:sz="0" w:space="0" w:color="auto"/>
              </w:pBdr>
              <w:spacing w:before="0" w:beforeAutospacing="0" w:after="0" w:afterAutospacing="0"/>
              <w:rPr>
                <w:rFonts w:ascii="Calibri" w:hAnsi="Calibri" w:cs="Times New Roman"/>
                <w:sz w:val="20"/>
                <w:szCs w:val="20"/>
              </w:rPr>
            </w:pPr>
            <w:r w:rsidRPr="007672D8">
              <w:rPr>
                <w:rFonts w:ascii="Calibri" w:hAnsi="Calibri" w:cs="Times New Roman"/>
                <w:sz w:val="20"/>
                <w:szCs w:val="20"/>
              </w:rPr>
              <w:t>104.088</w:t>
            </w:r>
          </w:p>
        </w:tc>
      </w:tr>
    </w:tbl>
    <w:p w:rsidR="00732773" w:rsidRDefault="00FB4446" w:rsidP="001922A2">
      <w:pPr>
        <w:spacing w:before="240"/>
        <w:ind w:left="0" w:firstLine="0"/>
        <w:jc w:val="both"/>
      </w:pPr>
      <w:r>
        <w:t>Nel 2015, per la prima volta dopo alcuni anni, i rifiuti da spazzamento stradale raccolti su tutto il territorio regionale sono aumentati, seppur di poco (+497 tonnellate) rispetto all’anno precedente</w:t>
      </w:r>
      <w:r w:rsidR="004608C0">
        <w:t xml:space="preserve">. Il 26% delle 15.328 tonnellate di spazzamento stradale raccolto è stato avviato a recupero. Nell’ultima parte dell’anno anche gli ATI 1 e 2 hanno iniziato ad inviare parte dei propri rifiuti da spazzamento stradale in un impianto di recupero ubicato a Terni entrato in servizio nel 2014. </w:t>
      </w:r>
      <w:r w:rsidR="00660BD0">
        <w:t xml:space="preserve"> </w:t>
      </w:r>
    </w:p>
    <w:p w:rsidR="00732773" w:rsidRDefault="00575152" w:rsidP="00406D5C">
      <w:pPr>
        <w:ind w:left="0" w:firstLine="0"/>
        <w:jc w:val="both"/>
      </w:pPr>
      <w:r>
        <w:t>S</w:t>
      </w:r>
      <w:r w:rsidR="00BF084B">
        <w:t>i confe</w:t>
      </w:r>
      <w:r w:rsidR="00B370D0">
        <w:t>rma la criticità derivante dalla difficoltà di trattamento e</w:t>
      </w:r>
      <w:r w:rsidR="00BF084B">
        <w:t xml:space="preserve"> recupero</w:t>
      </w:r>
      <w:r>
        <w:t xml:space="preserve"> dei rifiuti ingombranti, che per</w:t>
      </w:r>
      <w:r w:rsidR="00BF084B">
        <w:t xml:space="preserve"> il </w:t>
      </w:r>
      <w:r w:rsidR="004608C0">
        <w:rPr>
          <w:i/>
        </w:rPr>
        <w:t>78</w:t>
      </w:r>
      <w:r w:rsidR="00732773" w:rsidRPr="00BF084B">
        <w:rPr>
          <w:i/>
        </w:rPr>
        <w:t>%</w:t>
      </w:r>
      <w:r w:rsidR="00732773">
        <w:t xml:space="preserve"> del </w:t>
      </w:r>
      <w:r>
        <w:t xml:space="preserve">totale del </w:t>
      </w:r>
      <w:r w:rsidR="00732773">
        <w:t xml:space="preserve">quantitativo raccolto </w:t>
      </w:r>
      <w:r>
        <w:t>sono stati</w:t>
      </w:r>
      <w:r w:rsidR="00732773">
        <w:t xml:space="preserve"> </w:t>
      </w:r>
      <w:r>
        <w:t>direttamente avviati a</w:t>
      </w:r>
      <w:r w:rsidR="00732773">
        <w:t xml:space="preserve"> smaltimento in discarica. </w:t>
      </w:r>
    </w:p>
    <w:p w:rsidR="00732773" w:rsidRDefault="00BF084B" w:rsidP="00E62CBB">
      <w:pPr>
        <w:spacing w:after="240"/>
        <w:ind w:left="0" w:firstLine="0"/>
        <w:jc w:val="both"/>
      </w:pPr>
      <w:r>
        <w:t xml:space="preserve">Il grafico </w:t>
      </w:r>
      <w:r w:rsidR="004608C0">
        <w:t xml:space="preserve">a pagina </w:t>
      </w:r>
      <w:r>
        <w:t>seguente evidenzia</w:t>
      </w:r>
      <w:r w:rsidR="00732773">
        <w:t xml:space="preserve"> l’evoluzione delle </w:t>
      </w:r>
      <w:r>
        <w:t>raccolte nelle ultime annualità</w:t>
      </w:r>
      <w:r w:rsidR="00575152">
        <w:t>:</w:t>
      </w:r>
      <w:r w:rsidR="004608C0">
        <w:t xml:space="preserve"> come nelle annualità precedenti,</w:t>
      </w:r>
      <w:r w:rsidR="00FC0E2A">
        <w:t xml:space="preserve"> </w:t>
      </w:r>
      <w:r w:rsidR="004608C0">
        <w:t>s</w:t>
      </w:r>
      <w:r w:rsidR="00575152">
        <w:t xml:space="preserve">i evidenzia come il diretto avvio a smaltimento </w:t>
      </w:r>
      <w:r w:rsidR="004608C0">
        <w:t xml:space="preserve">di buona parte </w:t>
      </w:r>
      <w:r w:rsidR="00FC0E2A">
        <w:t>dei rifiuti da spazzamento stradale e dei rifiuti ingombranti</w:t>
      </w:r>
      <w:r w:rsidR="003C1E49">
        <w:t xml:space="preserve"> porti </w:t>
      </w:r>
      <w:r w:rsidR="00F04C7A">
        <w:t xml:space="preserve">a </w:t>
      </w:r>
      <w:r w:rsidR="003C1E49">
        <w:t xml:space="preserve">un </w:t>
      </w:r>
      <w:r w:rsidR="00575152">
        <w:t>decrement</w:t>
      </w:r>
      <w:r w:rsidR="003C1E49">
        <w:t>o</w:t>
      </w:r>
      <w:r w:rsidR="00732773">
        <w:t xml:space="preserve"> di </w:t>
      </w:r>
      <w:r w:rsidR="00575152">
        <w:t xml:space="preserve">quasi </w:t>
      </w:r>
      <w:r w:rsidR="0045766D">
        <w:t>4 punti</w:t>
      </w:r>
      <w:r w:rsidR="00732773">
        <w:t xml:space="preserve"> </w:t>
      </w:r>
      <w:r w:rsidR="004608C0">
        <w:t>del</w:t>
      </w:r>
      <w:r w:rsidR="00575152">
        <w:t xml:space="preserve">la </w:t>
      </w:r>
      <w:r w:rsidR="004608C0">
        <w:t xml:space="preserve">“potenziale” </w:t>
      </w:r>
      <w:r w:rsidR="00575152">
        <w:t>percentuale di raccolt</w:t>
      </w:r>
      <w:r w:rsidR="003C1E49">
        <w:t>a differenziata</w:t>
      </w:r>
      <w:r w:rsidR="00575152">
        <w:t>.</w:t>
      </w:r>
      <w:r w:rsidR="00732773">
        <w:t xml:space="preserve"> </w:t>
      </w:r>
    </w:p>
    <w:p w:rsidR="004608C0" w:rsidRDefault="004608C0" w:rsidP="00E62CBB">
      <w:pPr>
        <w:spacing w:after="240"/>
        <w:ind w:left="0" w:firstLine="0"/>
        <w:jc w:val="both"/>
      </w:pPr>
    </w:p>
    <w:p w:rsidR="004608C0" w:rsidRDefault="004608C0" w:rsidP="00E62CBB">
      <w:pPr>
        <w:spacing w:after="240"/>
        <w:ind w:left="0" w:firstLine="0"/>
        <w:jc w:val="both"/>
      </w:pPr>
    </w:p>
    <w:p w:rsidR="004608C0" w:rsidRDefault="004608C0" w:rsidP="00E62CBB">
      <w:pPr>
        <w:spacing w:after="240"/>
        <w:ind w:left="0" w:firstLine="0"/>
        <w:jc w:val="both"/>
      </w:pPr>
    </w:p>
    <w:p w:rsidR="004608C0" w:rsidRDefault="004608C0" w:rsidP="00E62CBB">
      <w:pPr>
        <w:spacing w:after="240"/>
        <w:ind w:left="0" w:firstLine="0"/>
        <w:jc w:val="both"/>
      </w:pPr>
    </w:p>
    <w:p w:rsidR="004608C0" w:rsidRDefault="004608C0" w:rsidP="00E62CBB">
      <w:pPr>
        <w:spacing w:after="240"/>
        <w:ind w:left="0" w:firstLine="0"/>
        <w:jc w:val="both"/>
      </w:pPr>
    </w:p>
    <w:p w:rsidR="004608C0" w:rsidRDefault="004608C0" w:rsidP="00E62CBB">
      <w:pPr>
        <w:spacing w:after="240"/>
        <w:ind w:left="0" w:firstLine="0"/>
        <w:jc w:val="both"/>
      </w:pPr>
    </w:p>
    <w:p w:rsidR="00406D5C" w:rsidRPr="00406D5C" w:rsidRDefault="00406D5C" w:rsidP="00654225">
      <w:pPr>
        <w:spacing w:before="0" w:after="0" w:line="240" w:lineRule="auto"/>
        <w:ind w:left="0" w:firstLine="0"/>
        <w:jc w:val="both"/>
        <w:rPr>
          <w:b/>
        </w:rPr>
      </w:pPr>
      <w:r>
        <w:t xml:space="preserve">          </w:t>
      </w:r>
      <w:r w:rsidRPr="00406D5C">
        <w:rPr>
          <w:b/>
        </w:rPr>
        <w:t>Evoluzione delle raccolte</w:t>
      </w:r>
      <w:r w:rsidR="000F2534">
        <w:rPr>
          <w:b/>
        </w:rPr>
        <w:t xml:space="preserve"> differenziate e indifferenziate dei rifiuti urbani e assimilati</w:t>
      </w:r>
    </w:p>
    <w:p w:rsidR="00575152" w:rsidRDefault="00B877D3" w:rsidP="00575152">
      <w:pPr>
        <w:spacing w:before="240"/>
        <w:ind w:left="0" w:firstLine="0"/>
        <w:jc w:val="center"/>
      </w:pPr>
      <w:r>
        <w:rPr>
          <w:noProof/>
          <w:lang w:eastAsia="it-IT"/>
        </w:rPr>
        <w:drawing>
          <wp:inline distT="0" distB="0" distL="0" distR="0" wp14:anchorId="10386E11" wp14:editId="68E93156">
            <wp:extent cx="6120130" cy="3628390"/>
            <wp:effectExtent l="0" t="0" r="13970" b="1016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3919" w:rsidRDefault="00E13919" w:rsidP="001922A2">
      <w:pPr>
        <w:suppressAutoHyphens w:val="0"/>
        <w:spacing w:before="0" w:after="240"/>
        <w:ind w:left="0" w:firstLine="0"/>
        <w:jc w:val="both"/>
      </w:pPr>
    </w:p>
    <w:p w:rsidR="00406D5C" w:rsidRDefault="00654225" w:rsidP="001922A2">
      <w:pPr>
        <w:suppressAutoHyphens w:val="0"/>
        <w:spacing w:before="0" w:after="240"/>
        <w:ind w:left="0" w:firstLine="0"/>
        <w:jc w:val="both"/>
      </w:pPr>
      <w:r>
        <w:t>Il grafico</w:t>
      </w:r>
      <w:r w:rsidR="00232D22">
        <w:t xml:space="preserve"> a pagina</w:t>
      </w:r>
      <w:r>
        <w:t xml:space="preserve"> seguente</w:t>
      </w:r>
      <w:r w:rsidR="00EA2864">
        <w:t xml:space="preserve">, nel quale si </w:t>
      </w:r>
      <w:r w:rsidR="00232D22">
        <w:t>rappresenta</w:t>
      </w:r>
      <w:r w:rsidR="00EA2864">
        <w:t xml:space="preserve"> l’evoluzione quali-quantitativa dei rifiuti raccolti nelle ultime annualità,</w:t>
      </w:r>
      <w:r>
        <w:t xml:space="preserve"> mostra come</w:t>
      </w:r>
      <w:r w:rsidR="00EA2864">
        <w:t>, per la prima volta</w:t>
      </w:r>
      <w:r w:rsidR="00232D22">
        <w:t xml:space="preserve"> da quando si sono iniziate ad attuare </w:t>
      </w:r>
      <w:r w:rsidR="00EA2864">
        <w:t xml:space="preserve">le disposizioni del Piano Regionale relative alla domiciliarizzazione della raccolta dei rifiuti </w:t>
      </w:r>
      <w:r w:rsidR="001F685C">
        <w:t xml:space="preserve">organici, la quantità raccolta di tali rifiuti abbia subito una contrazione; In particolare si evidenzia un calo significativo (-14,7%) degli sfalci verdi </w:t>
      </w:r>
      <w:r w:rsidR="00232D22">
        <w:t xml:space="preserve">presumibilmente dovuto al fatto che </w:t>
      </w:r>
      <w:r w:rsidR="002A7AAE">
        <w:t>talune</w:t>
      </w:r>
      <w:r w:rsidR="00232D22">
        <w:t xml:space="preserve"> amministrazioni comunali, nell’attuale congiuntura caratterizzata </w:t>
      </w:r>
      <w:r w:rsidR="002A7AAE">
        <w:t>dalla scarsità di risorse, hanno operato</w:t>
      </w:r>
      <w:r w:rsidR="00DA61CC">
        <w:t xml:space="preserve"> una riduzione delle operazioni di manutenzione delle aree verdi.</w:t>
      </w:r>
      <w:r w:rsidR="002A7AAE">
        <w:t xml:space="preserve"> </w:t>
      </w:r>
      <w:r w:rsidR="00232D22">
        <w:t>Si evidenzia inoltre</w:t>
      </w:r>
      <w:r w:rsidR="00FC0E2A">
        <w:t xml:space="preserve"> come permangano </w:t>
      </w:r>
      <w:r>
        <w:t>criticità relative alla qualità dei rifiuti organici raccolti che</w:t>
      </w:r>
      <w:r w:rsidR="004D5701">
        <w:t xml:space="preserve">, in certi casi, </w:t>
      </w:r>
      <w:r w:rsidR="00E13919">
        <w:t xml:space="preserve">pur essendo avviati a processi di compostaggio, </w:t>
      </w:r>
      <w:r w:rsidR="004D5701">
        <w:t xml:space="preserve">hanno pregiudicato l’effettivo riciclaggio </w:t>
      </w:r>
      <w:r w:rsidR="00E13919">
        <w:t xml:space="preserve">delle matrici organiche </w:t>
      </w:r>
      <w:r w:rsidR="004D5701">
        <w:t>di qualità</w:t>
      </w:r>
      <w:r w:rsidR="00232D22">
        <w:t>.  S</w:t>
      </w:r>
      <w:r w:rsidR="00406D5C">
        <w:t>i riscontr</w:t>
      </w:r>
      <w:r>
        <w:t>a invece</w:t>
      </w:r>
      <w:r w:rsidR="00406D5C">
        <w:t xml:space="preserve"> u</w:t>
      </w:r>
      <w:r w:rsidR="000F2534">
        <w:t xml:space="preserve">n </w:t>
      </w:r>
      <w:r w:rsidR="00232D22">
        <w:t>live incremento</w:t>
      </w:r>
      <w:r w:rsidR="00406D5C">
        <w:t xml:space="preserve"> dei quantitativi raccolti in forma differenziata </w:t>
      </w:r>
      <w:r w:rsidR="00232D22">
        <w:t>delle frazioni secche, in particolare della plastica (+18,6%) e dei metalli (+8,2%).</w:t>
      </w:r>
    </w:p>
    <w:p w:rsidR="00232D22" w:rsidRDefault="00232D22" w:rsidP="001922A2">
      <w:pPr>
        <w:suppressAutoHyphens w:val="0"/>
        <w:spacing w:before="0" w:after="240"/>
        <w:ind w:left="0" w:firstLine="0"/>
        <w:jc w:val="both"/>
      </w:pPr>
    </w:p>
    <w:p w:rsidR="00713AB6" w:rsidRPr="000F2534" w:rsidRDefault="000F2534" w:rsidP="000F2534">
      <w:pPr>
        <w:spacing w:after="0" w:line="240" w:lineRule="auto"/>
        <w:ind w:left="0" w:firstLine="0"/>
        <w:jc w:val="both"/>
        <w:rPr>
          <w:b/>
        </w:rPr>
      </w:pPr>
      <w:r>
        <w:rPr>
          <w:b/>
        </w:rPr>
        <w:lastRenderedPageBreak/>
        <w:t xml:space="preserve"> </w:t>
      </w:r>
      <w:r w:rsidR="009928F2">
        <w:rPr>
          <w:b/>
        </w:rPr>
        <w:t xml:space="preserve">  </w:t>
      </w:r>
      <w:r>
        <w:rPr>
          <w:b/>
        </w:rPr>
        <w:t xml:space="preserve"> </w:t>
      </w:r>
      <w:r w:rsidR="009928F2">
        <w:rPr>
          <w:b/>
        </w:rPr>
        <w:t xml:space="preserve">    </w:t>
      </w:r>
      <w:r w:rsidR="004D5701">
        <w:rPr>
          <w:b/>
        </w:rPr>
        <w:t xml:space="preserve">     </w:t>
      </w:r>
      <w:r w:rsidR="009928F2">
        <w:rPr>
          <w:b/>
        </w:rPr>
        <w:t xml:space="preserve"> </w:t>
      </w:r>
      <w:r w:rsidRPr="00406D5C">
        <w:rPr>
          <w:b/>
        </w:rPr>
        <w:t xml:space="preserve">Evoluzione </w:t>
      </w:r>
      <w:r>
        <w:rPr>
          <w:b/>
        </w:rPr>
        <w:t>della composizione dei rifiuti urbani e assimilati</w:t>
      </w:r>
    </w:p>
    <w:p w:rsidR="00713AB6" w:rsidRPr="007A2390" w:rsidRDefault="006754A0" w:rsidP="00713AB6">
      <w:pPr>
        <w:ind w:left="0" w:firstLine="0"/>
        <w:jc w:val="center"/>
      </w:pPr>
      <w:r>
        <w:rPr>
          <w:noProof/>
          <w:lang w:eastAsia="it-IT"/>
        </w:rPr>
        <w:drawing>
          <wp:inline distT="0" distB="0" distL="0" distR="0" wp14:anchorId="76F4CD84" wp14:editId="67F7502D">
            <wp:extent cx="6000750" cy="39243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919" w:rsidRDefault="005412F8" w:rsidP="00232D22">
      <w:pPr>
        <w:ind w:left="0" w:firstLine="0"/>
        <w:jc w:val="both"/>
      </w:pPr>
      <w:r>
        <w:t>Di seguito viene riportata la tabella relativa ai risultati dei 19 comuni con popolazione superiore ai 10.000 abitanti, nei quali risiedono i 3/ 4 della popolazione regionale e nei quali pertanto si producono i 3/ 4 del totale della produzione dei rifiuti.</w:t>
      </w:r>
    </w:p>
    <w:p w:rsidR="006763D9" w:rsidRPr="006763D9" w:rsidRDefault="005412F8" w:rsidP="00232D22">
      <w:pPr>
        <w:spacing w:before="240" w:after="0"/>
        <w:ind w:left="0" w:firstLine="0"/>
        <w:jc w:val="both"/>
        <w:rPr>
          <w:b/>
        </w:rPr>
      </w:pPr>
      <w:r>
        <w:t xml:space="preserve"> </w:t>
      </w:r>
      <w:r w:rsidR="006763D9">
        <w:t xml:space="preserve">   </w:t>
      </w:r>
      <w:r w:rsidR="006763D9" w:rsidRPr="006763D9">
        <w:rPr>
          <w:b/>
        </w:rPr>
        <w:t>Comuni con popolazione superiore a 10.000 abitanti</w:t>
      </w:r>
    </w:p>
    <w:tbl>
      <w:tblPr>
        <w:tblW w:w="9238" w:type="dxa"/>
        <w:tblInd w:w="108" w:type="dxa"/>
        <w:tblLayout w:type="fixed"/>
        <w:tblLook w:val="0000" w:firstRow="0" w:lastRow="0" w:firstColumn="0" w:lastColumn="0" w:noHBand="0" w:noVBand="0"/>
      </w:tblPr>
      <w:tblGrid>
        <w:gridCol w:w="1725"/>
        <w:gridCol w:w="1701"/>
        <w:gridCol w:w="1843"/>
        <w:gridCol w:w="1134"/>
        <w:gridCol w:w="1417"/>
        <w:gridCol w:w="1418"/>
      </w:tblGrid>
      <w:tr w:rsidR="006754A0" w:rsidTr="006754A0">
        <w:trPr>
          <w:trHeight w:val="226"/>
        </w:trPr>
        <w:tc>
          <w:tcPr>
            <w:tcW w:w="1725" w:type="dxa"/>
            <w:tcBorders>
              <w:top w:val="single" w:sz="8" w:space="0" w:color="000000"/>
              <w:left w:val="single" w:sz="8" w:space="0" w:color="000000"/>
              <w:bottom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b/>
                <w:color w:val="000000"/>
                <w:sz w:val="20"/>
                <w:szCs w:val="20"/>
              </w:rPr>
            </w:pPr>
            <w:r w:rsidRPr="008074A1">
              <w:rPr>
                <w:b/>
                <w:sz w:val="20"/>
                <w:szCs w:val="20"/>
              </w:rPr>
              <w:t>Comune</w:t>
            </w:r>
          </w:p>
        </w:tc>
        <w:tc>
          <w:tcPr>
            <w:tcW w:w="1701" w:type="dxa"/>
            <w:tcBorders>
              <w:top w:val="single" w:sz="8" w:space="0" w:color="000000"/>
              <w:left w:val="single" w:sz="8" w:space="0" w:color="000000"/>
              <w:bottom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b/>
                <w:color w:val="000000"/>
                <w:sz w:val="20"/>
                <w:szCs w:val="20"/>
              </w:rPr>
            </w:pPr>
            <w:r>
              <w:rPr>
                <w:b/>
                <w:color w:val="000000"/>
                <w:sz w:val="20"/>
                <w:szCs w:val="20"/>
              </w:rPr>
              <w:t>Pop.</w:t>
            </w:r>
            <w:r w:rsidRPr="008074A1">
              <w:rPr>
                <w:b/>
                <w:color w:val="000000"/>
                <w:sz w:val="20"/>
                <w:szCs w:val="20"/>
              </w:rPr>
              <w:t xml:space="preserve"> equivalente</w:t>
            </w:r>
          </w:p>
        </w:tc>
        <w:tc>
          <w:tcPr>
            <w:tcW w:w="1843" w:type="dxa"/>
            <w:tcBorders>
              <w:top w:val="single" w:sz="8" w:space="0" w:color="000000"/>
              <w:left w:val="single" w:sz="8" w:space="0" w:color="000000"/>
              <w:bottom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b/>
                <w:color w:val="000000"/>
                <w:sz w:val="20"/>
                <w:szCs w:val="20"/>
              </w:rPr>
            </w:pPr>
            <w:r>
              <w:rPr>
                <w:b/>
                <w:color w:val="000000"/>
                <w:sz w:val="20"/>
                <w:szCs w:val="20"/>
              </w:rPr>
              <w:t>Prod. Tot.</w:t>
            </w:r>
            <w:r w:rsidR="00A96AF6">
              <w:rPr>
                <w:b/>
                <w:color w:val="000000"/>
                <w:sz w:val="20"/>
                <w:szCs w:val="20"/>
              </w:rPr>
              <w:t xml:space="preserve"> 2015</w:t>
            </w:r>
            <w:r w:rsidRPr="008074A1">
              <w:rPr>
                <w:b/>
                <w:color w:val="000000"/>
                <w:sz w:val="20"/>
                <w:szCs w:val="20"/>
              </w:rPr>
              <w:t xml:space="preserve"> (t)</w:t>
            </w:r>
          </w:p>
        </w:tc>
        <w:tc>
          <w:tcPr>
            <w:tcW w:w="1134" w:type="dxa"/>
            <w:tcBorders>
              <w:top w:val="single" w:sz="8" w:space="0" w:color="000000"/>
              <w:left w:val="single" w:sz="8" w:space="0" w:color="000000"/>
              <w:bottom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b/>
                <w:color w:val="000000"/>
                <w:sz w:val="20"/>
                <w:szCs w:val="20"/>
              </w:rPr>
            </w:pPr>
            <w:r>
              <w:rPr>
                <w:b/>
                <w:color w:val="000000"/>
                <w:sz w:val="20"/>
                <w:szCs w:val="20"/>
              </w:rPr>
              <w:t>%RD 2015</w:t>
            </w:r>
          </w:p>
        </w:tc>
        <w:tc>
          <w:tcPr>
            <w:tcW w:w="141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b/>
                <w:color w:val="000000"/>
                <w:sz w:val="20"/>
                <w:szCs w:val="20"/>
              </w:rPr>
            </w:pPr>
            <w:r w:rsidRPr="008074A1">
              <w:rPr>
                <w:b/>
                <w:color w:val="000000"/>
                <w:sz w:val="20"/>
                <w:szCs w:val="20"/>
              </w:rPr>
              <w:t>%RD 2014</w:t>
            </w:r>
          </w:p>
        </w:tc>
        <w:tc>
          <w:tcPr>
            <w:tcW w:w="141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754A0" w:rsidRPr="008074A1" w:rsidRDefault="006754A0" w:rsidP="006754A0">
            <w:pPr>
              <w:spacing w:before="0" w:after="0" w:line="240" w:lineRule="auto"/>
              <w:ind w:left="34" w:firstLine="0"/>
              <w:jc w:val="center"/>
              <w:rPr>
                <w:color w:val="000000"/>
                <w:sz w:val="20"/>
                <w:szCs w:val="20"/>
              </w:rPr>
            </w:pPr>
            <w:r w:rsidRPr="008074A1">
              <w:rPr>
                <w:b/>
                <w:sz w:val="20"/>
                <w:szCs w:val="20"/>
              </w:rPr>
              <w:t>∆</w:t>
            </w:r>
            <w:r>
              <w:rPr>
                <w:b/>
                <w:sz w:val="20"/>
                <w:szCs w:val="20"/>
              </w:rPr>
              <w:t>2015-2014</w:t>
            </w:r>
          </w:p>
        </w:tc>
      </w:tr>
      <w:tr w:rsidR="006754A0" w:rsidTr="00232D22">
        <w:trPr>
          <w:trHeight w:val="179"/>
        </w:trPr>
        <w:tc>
          <w:tcPr>
            <w:tcW w:w="1725" w:type="dxa"/>
            <w:tcBorders>
              <w:top w:val="single" w:sz="8"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Città di Castello</w:t>
            </w:r>
          </w:p>
        </w:tc>
        <w:tc>
          <w:tcPr>
            <w:tcW w:w="1701" w:type="dxa"/>
            <w:tcBorders>
              <w:top w:val="single" w:sz="8"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41.497</w:t>
            </w:r>
          </w:p>
        </w:tc>
        <w:tc>
          <w:tcPr>
            <w:tcW w:w="1843" w:type="dxa"/>
            <w:tcBorders>
              <w:top w:val="single" w:sz="8"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22.443</w:t>
            </w:r>
          </w:p>
        </w:tc>
        <w:tc>
          <w:tcPr>
            <w:tcW w:w="1134" w:type="dxa"/>
            <w:tcBorders>
              <w:top w:val="single" w:sz="8"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4</w:t>
            </w:r>
            <w:r w:rsidR="006754A0" w:rsidRPr="008074A1">
              <w:rPr>
                <w:color w:val="000000"/>
                <w:sz w:val="20"/>
                <w:szCs w:val="20"/>
              </w:rPr>
              <w:t>8</w:t>
            </w:r>
            <w:r>
              <w:rPr>
                <w:color w:val="000000"/>
                <w:sz w:val="20"/>
                <w:szCs w:val="20"/>
              </w:rPr>
              <w:t>,4</w:t>
            </w:r>
            <w:r w:rsidR="006754A0" w:rsidRPr="008074A1">
              <w:rPr>
                <w:color w:val="000000"/>
                <w:sz w:val="20"/>
                <w:szCs w:val="20"/>
              </w:rPr>
              <w:t>%</w:t>
            </w:r>
          </w:p>
        </w:tc>
        <w:tc>
          <w:tcPr>
            <w:tcW w:w="1417" w:type="dxa"/>
            <w:tcBorders>
              <w:top w:val="single" w:sz="8" w:space="0" w:color="000000"/>
              <w:left w:val="single" w:sz="4" w:space="0" w:color="000000"/>
              <w:bottom w:val="single" w:sz="4" w:space="0" w:color="000000"/>
              <w:right w:val="single" w:sz="4" w:space="0" w:color="000000"/>
            </w:tcBorders>
            <w:vAlign w:val="center"/>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47,8%</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center"/>
          </w:tcPr>
          <w:p w:rsidR="006754A0" w:rsidRPr="008074A1" w:rsidRDefault="002F4D62" w:rsidP="006754A0">
            <w:pPr>
              <w:spacing w:before="0" w:after="0" w:line="240" w:lineRule="auto"/>
              <w:ind w:left="51" w:firstLine="79"/>
              <w:jc w:val="center"/>
              <w:rPr>
                <w:color w:val="000000"/>
                <w:sz w:val="20"/>
                <w:szCs w:val="20"/>
              </w:rPr>
            </w:pPr>
            <w:r>
              <w:rPr>
                <w:color w:val="000000"/>
                <w:sz w:val="20"/>
                <w:szCs w:val="20"/>
              </w:rPr>
              <w:t>+0,6</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Gualdo Tadino</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15.709</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7.471</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b/>
                <w:color w:val="000000"/>
                <w:sz w:val="20"/>
                <w:szCs w:val="20"/>
              </w:rPr>
            </w:pPr>
            <w:r>
              <w:rPr>
                <w:b/>
                <w:color w:val="FF0000"/>
                <w:sz w:val="20"/>
                <w:szCs w:val="20"/>
              </w:rPr>
              <w:t>55,4%</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54,4%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2F4D62" w:rsidP="006754A0">
            <w:pPr>
              <w:spacing w:before="0" w:after="0" w:line="240" w:lineRule="auto"/>
              <w:ind w:left="51" w:firstLine="79"/>
              <w:jc w:val="center"/>
              <w:rPr>
                <w:color w:val="000000"/>
                <w:sz w:val="20"/>
                <w:szCs w:val="20"/>
              </w:rPr>
            </w:pPr>
            <w:r>
              <w:rPr>
                <w:color w:val="000000"/>
                <w:sz w:val="20"/>
                <w:szCs w:val="20"/>
              </w:rPr>
              <w:t>+1,0</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Gubbio</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34.032</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1" w:firstLine="79"/>
              <w:jc w:val="center"/>
              <w:rPr>
                <w:color w:val="000000"/>
                <w:sz w:val="20"/>
                <w:szCs w:val="20"/>
              </w:rPr>
            </w:pPr>
            <w:r>
              <w:rPr>
                <w:color w:val="000000"/>
                <w:sz w:val="20"/>
                <w:szCs w:val="20"/>
              </w:rPr>
              <w:t>15.505</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1" w:firstLine="79"/>
              <w:jc w:val="center"/>
              <w:rPr>
                <w:color w:val="000000"/>
                <w:sz w:val="20"/>
                <w:szCs w:val="20"/>
              </w:rPr>
            </w:pPr>
            <w:r>
              <w:rPr>
                <w:color w:val="000000"/>
                <w:sz w:val="20"/>
                <w:szCs w:val="20"/>
              </w:rPr>
              <w:t>44,4</w:t>
            </w:r>
            <w:r w:rsidR="006754A0" w:rsidRPr="008074A1">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8074A1" w:rsidRDefault="006754A0" w:rsidP="002F4D62">
            <w:pPr>
              <w:spacing w:before="0" w:after="0" w:line="240" w:lineRule="auto"/>
              <w:ind w:left="52" w:firstLine="81"/>
              <w:jc w:val="center"/>
              <w:rPr>
                <w:color w:val="000000"/>
                <w:sz w:val="20"/>
                <w:szCs w:val="20"/>
              </w:rPr>
            </w:pPr>
            <w:r w:rsidRPr="008074A1">
              <w:rPr>
                <w:color w:val="000000"/>
                <w:sz w:val="20"/>
                <w:szCs w:val="20"/>
              </w:rPr>
              <w:t>48,7%</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2F4D62" w:rsidP="006754A0">
            <w:pPr>
              <w:spacing w:before="0" w:after="0" w:line="240" w:lineRule="auto"/>
              <w:ind w:left="51" w:firstLine="79"/>
              <w:jc w:val="center"/>
              <w:rPr>
                <w:color w:val="000000"/>
                <w:sz w:val="20"/>
                <w:szCs w:val="20"/>
              </w:rPr>
            </w:pPr>
            <w:r>
              <w:rPr>
                <w:color w:val="000000"/>
                <w:sz w:val="20"/>
                <w:szCs w:val="20"/>
              </w:rPr>
              <w:t>-4,3</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San Giustino</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11.557</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6.754</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48,5</w:t>
            </w:r>
            <w:r w:rsidR="006754A0" w:rsidRPr="008074A1">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46,0%</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+2,5</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Umbertide</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17.113</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8.753</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b/>
                <w:color w:val="000000"/>
                <w:sz w:val="20"/>
                <w:szCs w:val="20"/>
              </w:rPr>
            </w:pPr>
            <w:r>
              <w:rPr>
                <w:b/>
                <w:color w:val="0070C0"/>
                <w:sz w:val="20"/>
                <w:szCs w:val="20"/>
              </w:rPr>
              <w:t>69,2</w:t>
            </w:r>
            <w:r w:rsidR="006754A0" w:rsidRPr="008074A1">
              <w:rPr>
                <w:b/>
                <w:color w:val="0070C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71,9%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-2,7</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Assisi</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34.208</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16.271</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2F4D62" w:rsidRDefault="00E14009" w:rsidP="006754A0">
            <w:pPr>
              <w:spacing w:before="0" w:after="0" w:line="240" w:lineRule="auto"/>
              <w:ind w:left="52" w:firstLine="81"/>
              <w:jc w:val="center"/>
              <w:rPr>
                <w:b/>
                <w:color w:val="000000"/>
                <w:sz w:val="20"/>
                <w:szCs w:val="20"/>
              </w:rPr>
            </w:pPr>
            <w:r w:rsidRPr="002F4D62">
              <w:rPr>
                <w:b/>
                <w:color w:val="FF0000"/>
                <w:sz w:val="20"/>
                <w:szCs w:val="20"/>
              </w:rPr>
              <w:t>51,9</w:t>
            </w:r>
            <w:r w:rsidR="006754A0" w:rsidRPr="002F4D62">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49,8%</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w:t>
            </w:r>
            <w:r w:rsidR="006754A0" w:rsidRPr="008074A1">
              <w:rPr>
                <w:color w:val="000000"/>
                <w:sz w:val="20"/>
                <w:szCs w:val="20"/>
              </w:rPr>
              <w:t>2</w:t>
            </w:r>
            <w:r>
              <w:rPr>
                <w:color w:val="000000"/>
                <w:sz w:val="20"/>
                <w:szCs w:val="20"/>
              </w:rPr>
              <w:t>,1</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Bastia Umbra</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22.681</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11.038</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b/>
                <w:color w:val="000000"/>
                <w:sz w:val="20"/>
                <w:szCs w:val="20"/>
              </w:rPr>
            </w:pPr>
            <w:r>
              <w:rPr>
                <w:b/>
                <w:color w:val="0070C0"/>
                <w:sz w:val="20"/>
                <w:szCs w:val="20"/>
              </w:rPr>
              <w:t>66,4</w:t>
            </w:r>
            <w:r w:rsidR="006754A0" w:rsidRPr="008074A1">
              <w:rPr>
                <w:b/>
                <w:color w:val="0070C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69,6%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-3,2</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Pr>
                <w:color w:val="000000"/>
                <w:sz w:val="20"/>
                <w:szCs w:val="20"/>
              </w:rPr>
              <w:t>Cast.</w:t>
            </w:r>
            <w:r w:rsidRPr="008074A1">
              <w:rPr>
                <w:color w:val="000000"/>
                <w:sz w:val="20"/>
                <w:szCs w:val="20"/>
              </w:rPr>
              <w:t xml:space="preserve"> del Lago</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16.937</w:t>
            </w:r>
          </w:p>
        </w:tc>
        <w:tc>
          <w:tcPr>
            <w:tcW w:w="1843"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8.386</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b/>
                <w:color w:val="000000"/>
                <w:sz w:val="20"/>
                <w:szCs w:val="20"/>
              </w:rPr>
            </w:pPr>
            <w:r>
              <w:rPr>
                <w:b/>
                <w:color w:val="FF0000"/>
                <w:sz w:val="20"/>
                <w:szCs w:val="20"/>
              </w:rPr>
              <w:t>53,5</w:t>
            </w:r>
            <w:r w:rsidR="006754A0" w:rsidRPr="008074A1">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54,4%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-0,9</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Corciano</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22.114</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11.597</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b/>
                <w:color w:val="000000"/>
                <w:sz w:val="20"/>
                <w:szCs w:val="20"/>
              </w:rPr>
            </w:pPr>
            <w:r>
              <w:rPr>
                <w:b/>
                <w:color w:val="FF0000"/>
                <w:sz w:val="20"/>
                <w:szCs w:val="20"/>
              </w:rPr>
              <w:t>56,8</w:t>
            </w:r>
            <w:r w:rsidR="006754A0" w:rsidRPr="008074A1">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58,7%</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w:t>
            </w:r>
            <w:r w:rsidR="006754A0" w:rsidRPr="008074A1">
              <w:rPr>
                <w:color w:val="000000"/>
                <w:sz w:val="20"/>
                <w:szCs w:val="20"/>
              </w:rPr>
              <w:t>1,9%</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Magione</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6754A0" w:rsidP="006754A0">
            <w:pPr>
              <w:spacing w:before="0" w:after="0" w:line="240" w:lineRule="auto"/>
              <w:ind w:left="52" w:firstLine="81"/>
              <w:jc w:val="center"/>
              <w:rPr>
                <w:color w:val="000000"/>
                <w:sz w:val="20"/>
                <w:szCs w:val="20"/>
              </w:rPr>
            </w:pPr>
            <w:r>
              <w:rPr>
                <w:color w:val="000000"/>
                <w:sz w:val="20"/>
                <w:szCs w:val="20"/>
              </w:rPr>
              <w:t>16.404</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7.603</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2F4D62" w:rsidRDefault="00E14009" w:rsidP="006754A0">
            <w:pPr>
              <w:spacing w:before="0" w:after="0" w:line="240" w:lineRule="auto"/>
              <w:ind w:left="52" w:firstLine="81"/>
              <w:jc w:val="center"/>
              <w:rPr>
                <w:b/>
                <w:color w:val="000000"/>
                <w:sz w:val="20"/>
                <w:szCs w:val="20"/>
              </w:rPr>
            </w:pPr>
            <w:r w:rsidRPr="002F4D62">
              <w:rPr>
                <w:b/>
                <w:color w:val="FF0000"/>
                <w:sz w:val="20"/>
                <w:szCs w:val="20"/>
              </w:rPr>
              <w:t>51,3</w:t>
            </w:r>
            <w:r w:rsidR="006754A0" w:rsidRPr="002F4D62">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49,5%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+1,8</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Marsciano</w:t>
            </w:r>
          </w:p>
        </w:tc>
        <w:tc>
          <w:tcPr>
            <w:tcW w:w="1701" w:type="dxa"/>
            <w:tcBorders>
              <w:top w:val="single" w:sz="4" w:space="0" w:color="000000"/>
              <w:left w:val="single" w:sz="8" w:space="0" w:color="000000"/>
              <w:bottom w:val="single" w:sz="4" w:space="0" w:color="000000"/>
            </w:tcBorders>
            <w:shd w:val="clear" w:color="auto" w:fill="auto"/>
            <w:vAlign w:val="center"/>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19.269</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8.901</w:t>
            </w:r>
          </w:p>
        </w:tc>
        <w:tc>
          <w:tcPr>
            <w:tcW w:w="1134" w:type="dxa"/>
            <w:tcBorders>
              <w:top w:val="single" w:sz="4" w:space="0" w:color="000000"/>
              <w:left w:val="single" w:sz="4" w:space="0" w:color="000000"/>
              <w:bottom w:val="single" w:sz="4" w:space="0" w:color="000000"/>
            </w:tcBorders>
            <w:shd w:val="clear" w:color="auto" w:fill="auto"/>
            <w:vAlign w:val="center"/>
          </w:tcPr>
          <w:p w:rsidR="006754A0" w:rsidRPr="008074A1" w:rsidRDefault="00E14009" w:rsidP="006754A0">
            <w:pPr>
              <w:spacing w:before="0" w:after="0" w:line="240" w:lineRule="auto"/>
              <w:ind w:left="52" w:firstLine="81"/>
              <w:jc w:val="center"/>
              <w:rPr>
                <w:b/>
                <w:color w:val="000000"/>
                <w:sz w:val="20"/>
                <w:szCs w:val="20"/>
              </w:rPr>
            </w:pPr>
            <w:r>
              <w:rPr>
                <w:b/>
                <w:color w:val="2E74B5" w:themeColor="accent1" w:themeShade="BF"/>
                <w:sz w:val="20"/>
                <w:szCs w:val="20"/>
              </w:rPr>
              <w:t>63,9</w:t>
            </w:r>
            <w:r w:rsidR="006754A0" w:rsidRPr="008074A1">
              <w:rPr>
                <w:b/>
                <w:color w:val="2E74B5" w:themeColor="accent1" w:themeShade="BF"/>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66,9%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-3,0</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Perugia</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189.332</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93.375</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b/>
                <w:color w:val="000000"/>
                <w:sz w:val="20"/>
                <w:szCs w:val="20"/>
              </w:rPr>
            </w:pPr>
            <w:r>
              <w:rPr>
                <w:b/>
                <w:color w:val="FF0000"/>
                <w:sz w:val="20"/>
                <w:szCs w:val="20"/>
              </w:rPr>
              <w:t>59,3</w:t>
            </w:r>
            <w:r w:rsidR="006754A0" w:rsidRPr="008074A1">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60,3%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-1,0</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Todi</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17.767</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8.120</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b/>
                <w:color w:val="000000"/>
                <w:sz w:val="20"/>
                <w:szCs w:val="20"/>
              </w:rPr>
            </w:pPr>
            <w:r>
              <w:rPr>
                <w:b/>
                <w:color w:val="2E74B5" w:themeColor="accent1" w:themeShade="BF"/>
                <w:sz w:val="20"/>
                <w:szCs w:val="20"/>
              </w:rPr>
              <w:t>66,5</w:t>
            </w:r>
            <w:r w:rsidR="006754A0" w:rsidRPr="008074A1">
              <w:rPr>
                <w:b/>
                <w:color w:val="2E74B5" w:themeColor="accent1" w:themeShade="BF"/>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66,6%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DB5C25" w:rsidP="006754A0">
            <w:pPr>
              <w:spacing w:before="0" w:after="0" w:line="240" w:lineRule="auto"/>
              <w:ind w:left="51" w:firstLine="79"/>
              <w:jc w:val="center"/>
              <w:rPr>
                <w:color w:val="000000"/>
                <w:sz w:val="20"/>
                <w:szCs w:val="20"/>
              </w:rPr>
            </w:pPr>
            <w:r>
              <w:rPr>
                <w:color w:val="000000"/>
                <w:sz w:val="20"/>
                <w:szCs w:val="20"/>
              </w:rPr>
              <w:t>-0,1</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Foligno</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59.354</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32.743</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b/>
                <w:color w:val="000000"/>
                <w:sz w:val="20"/>
                <w:szCs w:val="20"/>
              </w:rPr>
            </w:pPr>
            <w:r>
              <w:rPr>
                <w:b/>
                <w:color w:val="FF0000"/>
                <w:sz w:val="20"/>
                <w:szCs w:val="20"/>
              </w:rPr>
              <w:t>55,1</w:t>
            </w:r>
            <w:r w:rsidR="006754A0" w:rsidRPr="008074A1">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2F4D62" w:rsidRDefault="006754A0" w:rsidP="006754A0">
            <w:pPr>
              <w:spacing w:before="0" w:after="0" w:line="240" w:lineRule="auto"/>
              <w:ind w:left="52" w:firstLine="81"/>
              <w:jc w:val="center"/>
              <w:rPr>
                <w:color w:val="000000"/>
                <w:sz w:val="20"/>
                <w:szCs w:val="20"/>
              </w:rPr>
            </w:pPr>
            <w:r w:rsidRPr="002F4D62">
              <w:rPr>
                <w:color w:val="000000"/>
                <w:sz w:val="20"/>
                <w:szCs w:val="20"/>
              </w:rPr>
              <w:t>52,3%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color w:val="000000"/>
                <w:sz w:val="20"/>
                <w:szCs w:val="20"/>
              </w:rPr>
            </w:pPr>
            <w:r>
              <w:rPr>
                <w:color w:val="000000"/>
                <w:sz w:val="20"/>
                <w:szCs w:val="20"/>
              </w:rPr>
              <w:t>+2,8</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Spoleto</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40.288</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21.702</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40,2</w:t>
            </w:r>
            <w:r w:rsidR="006754A0" w:rsidRPr="008074A1">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39,1%</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color w:val="000000"/>
                <w:sz w:val="20"/>
                <w:szCs w:val="20"/>
              </w:rPr>
            </w:pPr>
            <w:r>
              <w:rPr>
                <w:color w:val="000000"/>
                <w:sz w:val="20"/>
                <w:szCs w:val="20"/>
              </w:rPr>
              <w:t>+1,1</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Amelia</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12.192</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5.650</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38,1</w:t>
            </w:r>
            <w:r w:rsidR="006754A0" w:rsidRPr="008074A1">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32,0%</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color w:val="000000"/>
                <w:sz w:val="20"/>
                <w:szCs w:val="20"/>
              </w:rPr>
            </w:pPr>
            <w:r>
              <w:rPr>
                <w:color w:val="000000"/>
                <w:sz w:val="20"/>
                <w:szCs w:val="20"/>
              </w:rPr>
              <w:t>+6,1</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Narni</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20.472</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8.567</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2F4D62" w:rsidRDefault="00E14009" w:rsidP="006754A0">
            <w:pPr>
              <w:spacing w:before="0" w:after="0" w:line="240" w:lineRule="auto"/>
              <w:ind w:left="52" w:firstLine="81"/>
              <w:jc w:val="center"/>
              <w:rPr>
                <w:b/>
                <w:color w:val="000000"/>
                <w:sz w:val="20"/>
                <w:szCs w:val="20"/>
              </w:rPr>
            </w:pPr>
            <w:r w:rsidRPr="002F4D62">
              <w:rPr>
                <w:b/>
                <w:color w:val="FF0000"/>
                <w:sz w:val="20"/>
                <w:szCs w:val="20"/>
              </w:rPr>
              <w:t>50,1</w:t>
            </w:r>
            <w:r w:rsidR="006754A0" w:rsidRPr="002F4D62">
              <w:rPr>
                <w:b/>
                <w:color w:val="FF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41,8%</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color w:val="000000"/>
                <w:sz w:val="20"/>
                <w:szCs w:val="20"/>
              </w:rPr>
            </w:pPr>
            <w:r>
              <w:rPr>
                <w:color w:val="000000"/>
                <w:sz w:val="20"/>
                <w:szCs w:val="20"/>
              </w:rPr>
              <w:t>+8,3</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4"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Orvieto</w:t>
            </w:r>
          </w:p>
        </w:tc>
        <w:tc>
          <w:tcPr>
            <w:tcW w:w="1701" w:type="dxa"/>
            <w:tcBorders>
              <w:top w:val="single" w:sz="4" w:space="0" w:color="000000"/>
              <w:left w:val="single" w:sz="8" w:space="0" w:color="000000"/>
              <w:bottom w:val="single" w:sz="4"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22.272</w:t>
            </w:r>
          </w:p>
        </w:tc>
        <w:tc>
          <w:tcPr>
            <w:tcW w:w="1843" w:type="dxa"/>
            <w:tcBorders>
              <w:top w:val="single" w:sz="4" w:space="0" w:color="000000"/>
              <w:left w:val="single" w:sz="4" w:space="0" w:color="000000"/>
              <w:bottom w:val="single" w:sz="4"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12.158</w:t>
            </w:r>
          </w:p>
        </w:tc>
        <w:tc>
          <w:tcPr>
            <w:tcW w:w="1134" w:type="dxa"/>
            <w:tcBorders>
              <w:top w:val="single" w:sz="4" w:space="0" w:color="000000"/>
              <w:left w:val="single" w:sz="4" w:space="0" w:color="000000"/>
              <w:bottom w:val="single" w:sz="4" w:space="0" w:color="000000"/>
            </w:tcBorders>
            <w:shd w:val="clear" w:color="auto" w:fill="auto"/>
            <w:vAlign w:val="bottom"/>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39,8</w:t>
            </w:r>
            <w:r w:rsidR="006754A0" w:rsidRPr="008074A1">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39,6%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color w:val="000000"/>
                <w:sz w:val="20"/>
                <w:szCs w:val="20"/>
              </w:rPr>
            </w:pPr>
            <w:r>
              <w:rPr>
                <w:color w:val="000000"/>
                <w:sz w:val="20"/>
                <w:szCs w:val="20"/>
              </w:rPr>
              <w:t>+0,2</w:t>
            </w:r>
            <w:r w:rsidR="006754A0" w:rsidRPr="008074A1">
              <w:rPr>
                <w:color w:val="000000"/>
                <w:sz w:val="20"/>
                <w:szCs w:val="20"/>
              </w:rPr>
              <w:t>%</w:t>
            </w:r>
          </w:p>
        </w:tc>
      </w:tr>
      <w:tr w:rsidR="006754A0" w:rsidTr="006754A0">
        <w:tc>
          <w:tcPr>
            <w:tcW w:w="1725" w:type="dxa"/>
            <w:tcBorders>
              <w:top w:val="single" w:sz="4" w:space="0" w:color="000000"/>
              <w:left w:val="single" w:sz="8" w:space="0" w:color="000000"/>
              <w:bottom w:val="single" w:sz="8" w:space="0" w:color="000000"/>
            </w:tcBorders>
            <w:shd w:val="clear" w:color="auto" w:fill="auto"/>
            <w:vAlign w:val="bottom"/>
          </w:tcPr>
          <w:p w:rsidR="006754A0" w:rsidRPr="008074A1" w:rsidRDefault="006754A0" w:rsidP="006754A0">
            <w:pPr>
              <w:spacing w:before="0" w:after="0" w:line="240" w:lineRule="auto"/>
              <w:ind w:left="0" w:firstLine="34"/>
              <w:jc w:val="center"/>
              <w:rPr>
                <w:color w:val="000000"/>
                <w:sz w:val="20"/>
                <w:szCs w:val="20"/>
              </w:rPr>
            </w:pPr>
            <w:r w:rsidRPr="008074A1">
              <w:rPr>
                <w:color w:val="000000"/>
                <w:sz w:val="20"/>
                <w:szCs w:val="20"/>
              </w:rPr>
              <w:t>Terni</w:t>
            </w:r>
          </w:p>
        </w:tc>
        <w:tc>
          <w:tcPr>
            <w:tcW w:w="1701" w:type="dxa"/>
            <w:tcBorders>
              <w:top w:val="single" w:sz="4" w:space="0" w:color="000000"/>
              <w:left w:val="single" w:sz="8" w:space="0" w:color="000000"/>
              <w:bottom w:val="single" w:sz="8" w:space="0" w:color="000000"/>
            </w:tcBorders>
            <w:shd w:val="clear" w:color="auto" w:fill="auto"/>
          </w:tcPr>
          <w:p w:rsidR="006754A0" w:rsidRPr="008074A1" w:rsidRDefault="00015C81" w:rsidP="006754A0">
            <w:pPr>
              <w:spacing w:before="0" w:after="0" w:line="240" w:lineRule="auto"/>
              <w:ind w:left="52" w:firstLine="81"/>
              <w:jc w:val="center"/>
              <w:rPr>
                <w:color w:val="000000"/>
                <w:sz w:val="20"/>
                <w:szCs w:val="20"/>
              </w:rPr>
            </w:pPr>
            <w:r>
              <w:rPr>
                <w:color w:val="000000"/>
                <w:sz w:val="20"/>
                <w:szCs w:val="20"/>
              </w:rPr>
              <w:t>116.332</w:t>
            </w:r>
          </w:p>
        </w:tc>
        <w:tc>
          <w:tcPr>
            <w:tcW w:w="1843" w:type="dxa"/>
            <w:tcBorders>
              <w:top w:val="single" w:sz="4" w:space="0" w:color="000000"/>
              <w:left w:val="single" w:sz="4" w:space="0" w:color="000000"/>
              <w:bottom w:val="single" w:sz="8" w:space="0" w:color="000000"/>
            </w:tcBorders>
            <w:shd w:val="clear" w:color="auto" w:fill="auto"/>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61.389</w:t>
            </w:r>
          </w:p>
        </w:tc>
        <w:tc>
          <w:tcPr>
            <w:tcW w:w="1134" w:type="dxa"/>
            <w:tcBorders>
              <w:top w:val="single" w:sz="4" w:space="0" w:color="000000"/>
              <w:left w:val="single" w:sz="4" w:space="0" w:color="000000"/>
              <w:bottom w:val="single" w:sz="8" w:space="0" w:color="000000"/>
            </w:tcBorders>
            <w:shd w:val="clear" w:color="auto" w:fill="auto"/>
            <w:vAlign w:val="bottom"/>
          </w:tcPr>
          <w:p w:rsidR="006754A0" w:rsidRPr="008074A1" w:rsidRDefault="00E14009" w:rsidP="006754A0">
            <w:pPr>
              <w:spacing w:before="0" w:after="0" w:line="240" w:lineRule="auto"/>
              <w:ind w:left="52" w:firstLine="81"/>
              <w:jc w:val="center"/>
              <w:rPr>
                <w:color w:val="000000"/>
                <w:sz w:val="20"/>
                <w:szCs w:val="20"/>
              </w:rPr>
            </w:pPr>
            <w:r>
              <w:rPr>
                <w:color w:val="000000"/>
                <w:sz w:val="20"/>
                <w:szCs w:val="20"/>
              </w:rPr>
              <w:t>40,5</w:t>
            </w:r>
            <w:r w:rsidR="006754A0" w:rsidRPr="008074A1">
              <w:rPr>
                <w:color w:val="000000"/>
                <w:sz w:val="20"/>
                <w:szCs w:val="20"/>
              </w:rPr>
              <w:t>%</w:t>
            </w:r>
          </w:p>
        </w:tc>
        <w:tc>
          <w:tcPr>
            <w:tcW w:w="1417" w:type="dxa"/>
            <w:tcBorders>
              <w:top w:val="single" w:sz="4" w:space="0" w:color="000000"/>
              <w:left w:val="single" w:sz="4" w:space="0" w:color="000000"/>
              <w:bottom w:val="single" w:sz="8" w:space="0" w:color="000000"/>
              <w:right w:val="single" w:sz="4" w:space="0" w:color="000000"/>
            </w:tcBorders>
            <w:vAlign w:val="bottom"/>
          </w:tcPr>
          <w:p w:rsidR="006754A0" w:rsidRPr="008074A1" w:rsidRDefault="006754A0" w:rsidP="006754A0">
            <w:pPr>
              <w:spacing w:before="0" w:after="0" w:line="240" w:lineRule="auto"/>
              <w:ind w:left="52" w:firstLine="81"/>
              <w:jc w:val="center"/>
              <w:rPr>
                <w:color w:val="000000"/>
                <w:sz w:val="20"/>
                <w:szCs w:val="20"/>
              </w:rPr>
            </w:pPr>
            <w:r w:rsidRPr="008074A1">
              <w:rPr>
                <w:color w:val="000000"/>
                <w:sz w:val="20"/>
                <w:szCs w:val="20"/>
              </w:rPr>
              <w:t>43,2%</w:t>
            </w:r>
          </w:p>
        </w:tc>
        <w:tc>
          <w:tcPr>
            <w:tcW w:w="1418" w:type="dxa"/>
            <w:tcBorders>
              <w:top w:val="single" w:sz="4" w:space="0" w:color="000000"/>
              <w:left w:val="single" w:sz="8" w:space="0" w:color="000000"/>
              <w:bottom w:val="single" w:sz="8" w:space="0" w:color="000000"/>
              <w:right w:val="single" w:sz="8" w:space="0" w:color="000000"/>
            </w:tcBorders>
            <w:shd w:val="clear" w:color="auto" w:fill="auto"/>
            <w:vAlign w:val="center"/>
          </w:tcPr>
          <w:p w:rsidR="006754A0" w:rsidRPr="008074A1" w:rsidRDefault="00167AFD" w:rsidP="006754A0">
            <w:pPr>
              <w:spacing w:before="0" w:after="0" w:line="240" w:lineRule="auto"/>
              <w:ind w:left="51" w:firstLine="79"/>
              <w:jc w:val="center"/>
              <w:rPr>
                <w:b/>
                <w:color w:val="000000"/>
                <w:sz w:val="20"/>
                <w:szCs w:val="20"/>
              </w:rPr>
            </w:pPr>
            <w:r>
              <w:rPr>
                <w:color w:val="000000"/>
                <w:sz w:val="20"/>
                <w:szCs w:val="20"/>
              </w:rPr>
              <w:t>-2,7</w:t>
            </w:r>
            <w:r w:rsidR="006754A0" w:rsidRPr="008074A1">
              <w:rPr>
                <w:color w:val="000000"/>
                <w:sz w:val="20"/>
                <w:szCs w:val="20"/>
              </w:rPr>
              <w:t>%</w:t>
            </w:r>
          </w:p>
        </w:tc>
      </w:tr>
      <w:tr w:rsidR="006754A0" w:rsidTr="006754A0">
        <w:trPr>
          <w:trHeight w:val="305"/>
        </w:trPr>
        <w:tc>
          <w:tcPr>
            <w:tcW w:w="1725" w:type="dxa"/>
            <w:tcBorders>
              <w:top w:val="single" w:sz="8" w:space="0" w:color="000000"/>
              <w:left w:val="single" w:sz="8" w:space="0" w:color="000000"/>
              <w:bottom w:val="single" w:sz="8" w:space="0" w:color="000000"/>
            </w:tcBorders>
            <w:shd w:val="clear" w:color="auto" w:fill="BFBFBF"/>
            <w:vAlign w:val="center"/>
          </w:tcPr>
          <w:p w:rsidR="006754A0" w:rsidRPr="008074A1" w:rsidRDefault="006754A0" w:rsidP="006754A0">
            <w:pPr>
              <w:spacing w:before="0" w:after="0" w:line="240" w:lineRule="auto"/>
              <w:ind w:left="0" w:right="-207" w:hanging="108"/>
              <w:jc w:val="center"/>
              <w:rPr>
                <w:b/>
                <w:bCs/>
                <w:color w:val="000000"/>
                <w:sz w:val="20"/>
                <w:szCs w:val="20"/>
              </w:rPr>
            </w:pPr>
            <w:r w:rsidRPr="008074A1">
              <w:rPr>
                <w:b/>
                <w:color w:val="000000"/>
                <w:sz w:val="20"/>
                <w:szCs w:val="20"/>
              </w:rPr>
              <w:t>Totale 19 comuni</w:t>
            </w:r>
          </w:p>
        </w:tc>
        <w:tc>
          <w:tcPr>
            <w:tcW w:w="1701" w:type="dxa"/>
            <w:tcBorders>
              <w:top w:val="single" w:sz="8" w:space="0" w:color="000000"/>
              <w:left w:val="single" w:sz="8" w:space="0" w:color="000000"/>
              <w:bottom w:val="single" w:sz="8" w:space="0" w:color="000000"/>
            </w:tcBorders>
            <w:shd w:val="clear" w:color="auto" w:fill="BFBFBF"/>
            <w:vAlign w:val="center"/>
          </w:tcPr>
          <w:p w:rsidR="006754A0" w:rsidRPr="008074A1" w:rsidRDefault="00A96AF6" w:rsidP="006754A0">
            <w:pPr>
              <w:spacing w:before="0" w:after="0" w:line="240" w:lineRule="auto"/>
              <w:ind w:left="0" w:right="-124" w:firstLine="0"/>
              <w:jc w:val="center"/>
              <w:rPr>
                <w:b/>
                <w:bCs/>
                <w:color w:val="000000"/>
                <w:sz w:val="20"/>
                <w:szCs w:val="20"/>
              </w:rPr>
            </w:pPr>
            <w:r>
              <w:rPr>
                <w:b/>
                <w:bCs/>
                <w:color w:val="000000"/>
                <w:sz w:val="20"/>
                <w:szCs w:val="20"/>
              </w:rPr>
              <w:t>729.530</w:t>
            </w:r>
          </w:p>
        </w:tc>
        <w:tc>
          <w:tcPr>
            <w:tcW w:w="1843" w:type="dxa"/>
            <w:tcBorders>
              <w:top w:val="single" w:sz="8" w:space="0" w:color="000000"/>
              <w:left w:val="single" w:sz="4" w:space="0" w:color="000000"/>
              <w:bottom w:val="single" w:sz="8" w:space="0" w:color="000000"/>
            </w:tcBorders>
            <w:shd w:val="clear" w:color="auto" w:fill="BFBFBF"/>
            <w:vAlign w:val="center"/>
          </w:tcPr>
          <w:p w:rsidR="006754A0" w:rsidRPr="008074A1" w:rsidRDefault="00E14009" w:rsidP="006754A0">
            <w:pPr>
              <w:spacing w:before="0" w:after="0" w:line="240" w:lineRule="auto"/>
              <w:ind w:left="0" w:right="-125" w:firstLine="0"/>
              <w:jc w:val="center"/>
              <w:rPr>
                <w:b/>
                <w:bCs/>
                <w:color w:val="000000"/>
                <w:sz w:val="20"/>
                <w:szCs w:val="20"/>
              </w:rPr>
            </w:pPr>
            <w:r>
              <w:rPr>
                <w:b/>
                <w:bCs/>
                <w:color w:val="000000"/>
                <w:sz w:val="20"/>
                <w:szCs w:val="20"/>
              </w:rPr>
              <w:t>368.426</w:t>
            </w:r>
          </w:p>
        </w:tc>
        <w:tc>
          <w:tcPr>
            <w:tcW w:w="1134" w:type="dxa"/>
            <w:tcBorders>
              <w:top w:val="single" w:sz="8" w:space="0" w:color="000000"/>
              <w:left w:val="single" w:sz="4" w:space="0" w:color="000000"/>
              <w:bottom w:val="single" w:sz="8" w:space="0" w:color="000000"/>
            </w:tcBorders>
            <w:shd w:val="clear" w:color="auto" w:fill="BFBFBF"/>
            <w:vAlign w:val="center"/>
          </w:tcPr>
          <w:p w:rsidR="006754A0" w:rsidRPr="008074A1" w:rsidRDefault="00BC1C60" w:rsidP="006754A0">
            <w:pPr>
              <w:spacing w:before="0" w:after="0" w:line="240" w:lineRule="auto"/>
              <w:ind w:left="0" w:right="-124" w:firstLine="0"/>
              <w:jc w:val="center"/>
              <w:rPr>
                <w:b/>
                <w:bCs/>
                <w:color w:val="000000"/>
                <w:sz w:val="20"/>
                <w:szCs w:val="20"/>
              </w:rPr>
            </w:pPr>
            <w:r>
              <w:rPr>
                <w:b/>
                <w:bCs/>
                <w:color w:val="000000"/>
                <w:sz w:val="20"/>
                <w:szCs w:val="20"/>
              </w:rPr>
              <w:t>51,9</w:t>
            </w:r>
            <w:r w:rsidR="006754A0" w:rsidRPr="008074A1">
              <w:rPr>
                <w:b/>
                <w:bCs/>
                <w:color w:val="000000"/>
                <w:sz w:val="20"/>
                <w:szCs w:val="20"/>
              </w:rPr>
              <w:t>%</w:t>
            </w:r>
          </w:p>
        </w:tc>
        <w:tc>
          <w:tcPr>
            <w:tcW w:w="1417"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6754A0" w:rsidRPr="008074A1" w:rsidRDefault="006754A0" w:rsidP="006754A0">
            <w:pPr>
              <w:spacing w:before="0" w:after="0" w:line="240" w:lineRule="auto"/>
              <w:ind w:left="0" w:right="-124" w:firstLine="0"/>
              <w:jc w:val="center"/>
              <w:rPr>
                <w:b/>
                <w:bCs/>
                <w:color w:val="000000"/>
                <w:sz w:val="20"/>
                <w:szCs w:val="20"/>
              </w:rPr>
            </w:pPr>
            <w:r w:rsidRPr="008074A1">
              <w:rPr>
                <w:b/>
                <w:bCs/>
                <w:color w:val="000000"/>
                <w:sz w:val="20"/>
                <w:szCs w:val="20"/>
              </w:rPr>
              <w:t>52,4%</w:t>
            </w:r>
          </w:p>
        </w:tc>
        <w:tc>
          <w:tcPr>
            <w:tcW w:w="141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754A0" w:rsidRPr="008074A1" w:rsidRDefault="00BC1C60" w:rsidP="006754A0">
            <w:pPr>
              <w:spacing w:before="0" w:after="0" w:line="240" w:lineRule="auto"/>
              <w:ind w:left="0" w:right="-124" w:firstLine="0"/>
              <w:jc w:val="center"/>
              <w:rPr>
                <w:sz w:val="20"/>
                <w:szCs w:val="20"/>
              </w:rPr>
            </w:pPr>
            <w:r>
              <w:rPr>
                <w:b/>
                <w:bCs/>
                <w:color w:val="000000"/>
                <w:sz w:val="20"/>
                <w:szCs w:val="20"/>
              </w:rPr>
              <w:t>-0,5</w:t>
            </w:r>
            <w:r w:rsidR="006754A0" w:rsidRPr="008074A1">
              <w:rPr>
                <w:b/>
                <w:bCs/>
                <w:color w:val="000000"/>
                <w:sz w:val="20"/>
                <w:szCs w:val="20"/>
              </w:rPr>
              <w:t>%</w:t>
            </w:r>
          </w:p>
        </w:tc>
      </w:tr>
    </w:tbl>
    <w:p w:rsidR="00232D22" w:rsidRDefault="00232D22" w:rsidP="00413848">
      <w:pPr>
        <w:ind w:left="0" w:firstLine="0"/>
        <w:jc w:val="both"/>
      </w:pPr>
      <w:r>
        <w:lastRenderedPageBreak/>
        <w:t>Si evidenzia come, nei suddetti 19 comuni, destinatari nelle annualità precedenti di un programma straordinario per la diffusione della raccolta differenziata domiciliare, per la prima volta si sia riscontrata una contrazione complessiva del dato medio di raccolta differenziata, mentre fino al 2014 avevano sempre conseguito un incremento medio superiore a quello regionale.</w:t>
      </w:r>
    </w:p>
    <w:p w:rsidR="00E13919" w:rsidRDefault="00232D22" w:rsidP="00413848">
      <w:pPr>
        <w:ind w:left="0" w:firstLine="0"/>
        <w:jc w:val="both"/>
      </w:pPr>
      <w:r>
        <w:t>Il 2015 si caratterizza pertanto come un anno di inversione di tendenza, nel quale l’incremento della raccolta differenziata</w:t>
      </w:r>
      <w:r w:rsidR="002E6856">
        <w:t xml:space="preserve"> in numerosi</w:t>
      </w:r>
      <w:r>
        <w:t xml:space="preserve"> comuni di piccole dimensioni (in particolare dell’ATI 4), che fino all’anno precedente penalizzavano la media regionale, hanno compensato la diminuzione, seppur lieve</w:t>
      </w:r>
      <w:r w:rsidR="002E6856">
        <w:t>,</w:t>
      </w:r>
      <w:r>
        <w:t xml:space="preserve"> dei risultati relativi </w:t>
      </w:r>
      <w:r w:rsidR="002E6856">
        <w:t>a comuni, anche di dimensioni significative, che da anni conseguivano risultati di eccellenza.</w:t>
      </w:r>
    </w:p>
    <w:p w:rsidR="00A64C31" w:rsidRDefault="002E6856" w:rsidP="00413848">
      <w:pPr>
        <w:ind w:left="0" w:firstLine="0"/>
        <w:jc w:val="both"/>
      </w:pPr>
      <w:r>
        <w:t xml:space="preserve">La tendenza alla omogeneizzazione dei risultati sul territorio regionale, ovvero alla contrazione del “gap” tra </w:t>
      </w:r>
      <w:r w:rsidR="00792C41">
        <w:t xml:space="preserve">i </w:t>
      </w:r>
      <w:r>
        <w:t xml:space="preserve">comuni </w:t>
      </w:r>
      <w:r w:rsidR="00792C41">
        <w:t xml:space="preserve">“virtuosi” e quelli storicamente caratterizzati da risultati più modesti, </w:t>
      </w:r>
      <w:r w:rsidR="00ED3479">
        <w:t xml:space="preserve">emerge anche dal computo dei comuni </w:t>
      </w:r>
      <w:r w:rsidR="00A64C31">
        <w:t xml:space="preserve">che hanno superato </w:t>
      </w:r>
      <w:r w:rsidR="00ED3479">
        <w:t xml:space="preserve">gli obbiettivi </w:t>
      </w:r>
      <w:r w:rsidR="00A64C31">
        <w:t>del 65%</w:t>
      </w:r>
      <w:r w:rsidR="00ED3479">
        <w:t xml:space="preserve"> e del 50% fissati</w:t>
      </w:r>
      <w:r w:rsidR="00BB26E6">
        <w:t xml:space="preserve"> dal Piano Re</w:t>
      </w:r>
      <w:r w:rsidR="00ED3479">
        <w:t>gionale, riportati nella tabella a pagina seguente.</w:t>
      </w:r>
    </w:p>
    <w:p w:rsidR="00ED3479" w:rsidRDefault="00ED3479" w:rsidP="00413848">
      <w:pPr>
        <w:ind w:left="0" w:firstLine="0"/>
        <w:jc w:val="both"/>
      </w:pPr>
      <w:r>
        <w:t xml:space="preserve">Complessivamente, 9 Comuni, dei quali </w:t>
      </w:r>
      <w:r w:rsidR="00A9748E">
        <w:t>3 (Umbertide, Todi e Bastia Umbra) sopra i 10.000 abitanti, hanno superato il 65% di raccolta differenziata (nel 2014 erano 13 dei quali gli stessi 3 sopra i 10.000 abitanti).</w:t>
      </w:r>
      <w:r w:rsidR="002E6856">
        <w:t xml:space="preserve"> Altri 33 Comuni, dei quali 8 sopra i 10.000 abitanti, hanno superato l’obbiettivo “intermedio” del 50% (nel 2014 erano 19, dei quali 4 sopra i 10.000 abitanti)</w:t>
      </w:r>
      <w:r w:rsidR="00792C41">
        <w:t>.</w:t>
      </w:r>
    </w:p>
    <w:p w:rsidR="00E10DC6" w:rsidRDefault="004613D1" w:rsidP="004613D1">
      <w:pPr>
        <w:ind w:left="0" w:firstLine="0"/>
        <w:jc w:val="both"/>
      </w:pPr>
      <w:r>
        <w:t xml:space="preserve">La sostanziale stabilizzazione dei risultati di raccolta differenziata, e in particolare le difficoltà </w:t>
      </w:r>
      <w:r w:rsidR="00E10DC6">
        <w:t>ad imprimere ulteriori passi in avanti incontrate dai comuni nei quali i servizi domiciliari erano già stati parzialmente attivati nel corso delle u</w:t>
      </w:r>
      <w:r w:rsidR="00DA61CC">
        <w:t xml:space="preserve">ltime annualità era già emersa </w:t>
      </w:r>
      <w:r w:rsidR="00E10DC6">
        <w:t>dall’analisi dei dati trimestrali che, nel corso del 2015, erano stati trasmessi dagli ATI ai sensi dell’art.8, comma 3 della L.R. 11/2009.</w:t>
      </w:r>
    </w:p>
    <w:p w:rsidR="004613D1" w:rsidRDefault="00E10DC6" w:rsidP="004613D1">
      <w:pPr>
        <w:ind w:left="0" w:firstLine="0"/>
        <w:jc w:val="both"/>
      </w:pPr>
      <w:r>
        <w:t>Stante ciò, nel corso dell’ultimo bimestre del 2015 sono state predisposte</w:t>
      </w:r>
      <w:r w:rsidR="004613D1">
        <w:t xml:space="preserve"> una serie di misure, approvate con DGR 34 del 18 Gennaio 2016, finalizzate all’accelerazione dell’incremento della raccolta differenziata.</w:t>
      </w:r>
    </w:p>
    <w:p w:rsidR="004613D1" w:rsidRDefault="004613D1" w:rsidP="004613D1">
      <w:pPr>
        <w:ind w:left="0" w:firstLine="0"/>
        <w:jc w:val="both"/>
      </w:pPr>
      <w:r>
        <w:t>In particolare, con tale atto è stato dato mandato a</w:t>
      </w:r>
      <w:r w:rsidRPr="00AA68C6">
        <w:t xml:space="preserve">i Comuni, </w:t>
      </w:r>
      <w:r>
        <w:t>di approvare un programma di riorganizzazione, da attuare</w:t>
      </w:r>
      <w:r w:rsidRPr="00AA68C6">
        <w:t xml:space="preserve"> entro il 30 Giugno 2016, </w:t>
      </w:r>
      <w:r>
        <w:t>volto a completare la</w:t>
      </w:r>
      <w:r w:rsidRPr="00AA68C6">
        <w:t xml:space="preserve"> riorganizzazione dei servizi di raccolta domiciliare dei rifiuti urbani e assimilati in conformità alle previsioni del Piano Regionale di Gestione dei Rifiuti e alle Linee Guida regionali </w:t>
      </w:r>
      <w:r>
        <w:t>approvate con D.G.R. 1229/2009 in modo tale da conseguire, in ciascun</w:t>
      </w:r>
      <w:r w:rsidR="00E10DC6">
        <w:t>o di essi</w:t>
      </w:r>
      <w:r>
        <w:t xml:space="preserve">, </w:t>
      </w:r>
      <w:r w:rsidRPr="00AA68C6">
        <w:t>un obiettivo di raccolta differenziata non inferiore al 60% per il secondo semestre dell’anno 2016, non inferiore al 65% per l’anno 2017 e non inf</w:t>
      </w:r>
      <w:r>
        <w:t xml:space="preserve">eriore al 72,3% per l’anno 2020. </w:t>
      </w:r>
    </w:p>
    <w:p w:rsidR="004613D1" w:rsidRPr="00AA68C6" w:rsidRDefault="004613D1" w:rsidP="004613D1">
      <w:pPr>
        <w:ind w:left="0" w:firstLine="0"/>
        <w:jc w:val="both"/>
      </w:pPr>
      <w:r>
        <w:t>Con l’atto suddetto viene inoltre promosso</w:t>
      </w:r>
      <w:r w:rsidRPr="00AA68C6">
        <w:t xml:space="preserve"> il passaggio a sistemi di tariffazione puntuale che, </w:t>
      </w:r>
      <w:r>
        <w:t>attraverso la contabilizzazione dei rifiuti conferiti al gestore della raccolta, consentano di modulare gli oneri a carico di ciascuna utenza mediante un incentivante sistema premiale in relazione alla quantità dei rifiuti prodotti e all’efficienza della differenziazione praticata a livello domiciliare.</w:t>
      </w:r>
      <w:r w:rsidR="00DE207F">
        <w:t xml:space="preserve"> Ciò ai fini non solo dell’incremento </w:t>
      </w:r>
      <w:r w:rsidR="00DE207F">
        <w:lastRenderedPageBreak/>
        <w:t>quantitativo della percentuale di raccolta differenziata ma anche dell’incremento dell’efficienza della stessa, al fine di ridurre gli scarti nei processi di trattamento e conseguentemente i rifiuti smaltiti in discarica.</w:t>
      </w:r>
    </w:p>
    <w:p w:rsidR="00A9748E" w:rsidRDefault="00A9748E" w:rsidP="00413848">
      <w:pPr>
        <w:ind w:left="0" w:firstLine="0"/>
        <w:jc w:val="both"/>
      </w:pPr>
    </w:p>
    <w:p w:rsidR="006763D9" w:rsidRPr="006763D9" w:rsidRDefault="00DE207F" w:rsidP="006763D9">
      <w:pPr>
        <w:spacing w:after="0" w:line="240" w:lineRule="auto"/>
        <w:ind w:left="0" w:firstLine="0"/>
        <w:jc w:val="both"/>
        <w:rPr>
          <w:b/>
        </w:rPr>
      </w:pPr>
      <w:r>
        <w:rPr>
          <w:b/>
        </w:rPr>
        <w:t xml:space="preserve">   </w:t>
      </w:r>
      <w:r w:rsidR="006763D9">
        <w:rPr>
          <w:b/>
        </w:rPr>
        <w:t xml:space="preserve"> Comuni che hanno superato gli obbiettivi del 65% e del 50% di RD</w:t>
      </w:r>
    </w:p>
    <w:tbl>
      <w:tblPr>
        <w:tblW w:w="9238" w:type="dxa"/>
        <w:jc w:val="center"/>
        <w:tblLayout w:type="fixed"/>
        <w:tblLook w:val="0000" w:firstRow="0" w:lastRow="0" w:firstColumn="0" w:lastColumn="0" w:noHBand="0" w:noVBand="0"/>
      </w:tblPr>
      <w:tblGrid>
        <w:gridCol w:w="1867"/>
        <w:gridCol w:w="1701"/>
        <w:gridCol w:w="1843"/>
        <w:gridCol w:w="1275"/>
        <w:gridCol w:w="1134"/>
        <w:gridCol w:w="1418"/>
      </w:tblGrid>
      <w:tr w:rsidR="006763D9" w:rsidTr="00BB26E6">
        <w:trPr>
          <w:trHeight w:val="226"/>
          <w:jc w:val="center"/>
        </w:trPr>
        <w:tc>
          <w:tcPr>
            <w:tcW w:w="1867" w:type="dxa"/>
            <w:tcBorders>
              <w:top w:val="single" w:sz="8" w:space="0" w:color="000000"/>
              <w:left w:val="single" w:sz="8" w:space="0" w:color="000000"/>
              <w:bottom w:val="single" w:sz="8" w:space="0" w:color="000000"/>
            </w:tcBorders>
            <w:shd w:val="clear" w:color="auto" w:fill="BFBFBF"/>
            <w:vAlign w:val="center"/>
          </w:tcPr>
          <w:p w:rsidR="006763D9" w:rsidRPr="008074A1" w:rsidRDefault="006763D9" w:rsidP="003E219D">
            <w:pPr>
              <w:spacing w:before="0" w:after="0" w:line="240" w:lineRule="auto"/>
              <w:ind w:left="34" w:firstLine="0"/>
              <w:jc w:val="center"/>
              <w:rPr>
                <w:b/>
                <w:color w:val="000000"/>
                <w:sz w:val="20"/>
                <w:szCs w:val="20"/>
              </w:rPr>
            </w:pPr>
            <w:r w:rsidRPr="008074A1">
              <w:rPr>
                <w:b/>
                <w:sz w:val="20"/>
                <w:szCs w:val="20"/>
              </w:rPr>
              <w:t>Comune</w:t>
            </w:r>
          </w:p>
        </w:tc>
        <w:tc>
          <w:tcPr>
            <w:tcW w:w="1701" w:type="dxa"/>
            <w:tcBorders>
              <w:top w:val="single" w:sz="8" w:space="0" w:color="000000"/>
              <w:left w:val="single" w:sz="8" w:space="0" w:color="000000"/>
              <w:bottom w:val="single" w:sz="8" w:space="0" w:color="000000"/>
            </w:tcBorders>
            <w:shd w:val="clear" w:color="auto" w:fill="BFBFBF"/>
            <w:vAlign w:val="center"/>
          </w:tcPr>
          <w:p w:rsidR="006763D9" w:rsidRPr="008074A1" w:rsidRDefault="006763D9" w:rsidP="003E219D">
            <w:pPr>
              <w:spacing w:before="0" w:after="0" w:line="240" w:lineRule="auto"/>
              <w:ind w:left="34" w:firstLine="0"/>
              <w:jc w:val="center"/>
              <w:rPr>
                <w:b/>
                <w:color w:val="000000"/>
                <w:sz w:val="20"/>
                <w:szCs w:val="20"/>
              </w:rPr>
            </w:pPr>
            <w:r>
              <w:rPr>
                <w:b/>
                <w:color w:val="000000"/>
                <w:sz w:val="20"/>
                <w:szCs w:val="20"/>
              </w:rPr>
              <w:t>Pop.</w:t>
            </w:r>
            <w:r w:rsidRPr="008074A1">
              <w:rPr>
                <w:b/>
                <w:color w:val="000000"/>
                <w:sz w:val="20"/>
                <w:szCs w:val="20"/>
              </w:rPr>
              <w:t xml:space="preserve"> equivalente</w:t>
            </w:r>
          </w:p>
        </w:tc>
        <w:tc>
          <w:tcPr>
            <w:tcW w:w="1843" w:type="dxa"/>
            <w:tcBorders>
              <w:top w:val="single" w:sz="8" w:space="0" w:color="000000"/>
              <w:left w:val="single" w:sz="8" w:space="0" w:color="000000"/>
              <w:bottom w:val="single" w:sz="8" w:space="0" w:color="000000"/>
            </w:tcBorders>
            <w:shd w:val="clear" w:color="auto" w:fill="BFBFBF"/>
            <w:vAlign w:val="center"/>
          </w:tcPr>
          <w:p w:rsidR="006763D9" w:rsidRPr="008074A1" w:rsidRDefault="006763D9" w:rsidP="003E219D">
            <w:pPr>
              <w:spacing w:before="0" w:after="0" w:line="240" w:lineRule="auto"/>
              <w:ind w:left="34" w:firstLine="0"/>
              <w:jc w:val="center"/>
              <w:rPr>
                <w:b/>
                <w:color w:val="000000"/>
                <w:sz w:val="20"/>
                <w:szCs w:val="20"/>
              </w:rPr>
            </w:pPr>
            <w:r>
              <w:rPr>
                <w:b/>
                <w:color w:val="000000"/>
                <w:sz w:val="20"/>
                <w:szCs w:val="20"/>
              </w:rPr>
              <w:t>Prod. Tot.</w:t>
            </w:r>
            <w:r w:rsidR="00167AFD">
              <w:rPr>
                <w:b/>
                <w:color w:val="000000"/>
                <w:sz w:val="20"/>
                <w:szCs w:val="20"/>
              </w:rPr>
              <w:t xml:space="preserve"> 2015</w:t>
            </w:r>
            <w:r w:rsidRPr="008074A1">
              <w:rPr>
                <w:b/>
                <w:color w:val="000000"/>
                <w:sz w:val="20"/>
                <w:szCs w:val="20"/>
              </w:rPr>
              <w:t xml:space="preserve"> (t)</w:t>
            </w:r>
          </w:p>
        </w:tc>
        <w:tc>
          <w:tcPr>
            <w:tcW w:w="1275" w:type="dxa"/>
            <w:tcBorders>
              <w:top w:val="single" w:sz="8" w:space="0" w:color="000000"/>
              <w:left w:val="single" w:sz="8" w:space="0" w:color="000000"/>
              <w:bottom w:val="single" w:sz="8" w:space="0" w:color="000000"/>
            </w:tcBorders>
            <w:shd w:val="clear" w:color="auto" w:fill="BFBFBF"/>
            <w:vAlign w:val="center"/>
          </w:tcPr>
          <w:p w:rsidR="006763D9" w:rsidRPr="008074A1" w:rsidRDefault="00167AFD" w:rsidP="003E219D">
            <w:pPr>
              <w:spacing w:before="0" w:after="0" w:line="240" w:lineRule="auto"/>
              <w:ind w:left="34" w:firstLine="0"/>
              <w:jc w:val="center"/>
              <w:rPr>
                <w:b/>
                <w:color w:val="000000"/>
                <w:sz w:val="20"/>
                <w:szCs w:val="20"/>
              </w:rPr>
            </w:pPr>
            <w:r>
              <w:rPr>
                <w:b/>
                <w:color w:val="000000"/>
                <w:sz w:val="20"/>
                <w:szCs w:val="20"/>
              </w:rPr>
              <w:t>%RD 2015</w:t>
            </w:r>
          </w:p>
        </w:tc>
        <w:tc>
          <w:tcPr>
            <w:tcW w:w="1134" w:type="dxa"/>
            <w:tcBorders>
              <w:top w:val="single" w:sz="8" w:space="0" w:color="000000"/>
              <w:left w:val="single" w:sz="8" w:space="0" w:color="000000"/>
              <w:bottom w:val="single" w:sz="8" w:space="0" w:color="000000"/>
            </w:tcBorders>
            <w:shd w:val="clear" w:color="auto" w:fill="BFBFBF"/>
            <w:vAlign w:val="center"/>
          </w:tcPr>
          <w:p w:rsidR="006763D9" w:rsidRPr="008074A1" w:rsidRDefault="00167AFD" w:rsidP="003E219D">
            <w:pPr>
              <w:spacing w:before="0" w:after="0" w:line="240" w:lineRule="auto"/>
              <w:ind w:left="0" w:firstLine="34"/>
              <w:jc w:val="center"/>
              <w:rPr>
                <w:b/>
                <w:sz w:val="20"/>
                <w:szCs w:val="20"/>
              </w:rPr>
            </w:pPr>
            <w:r>
              <w:rPr>
                <w:b/>
                <w:color w:val="000000"/>
                <w:sz w:val="20"/>
                <w:szCs w:val="20"/>
              </w:rPr>
              <w:t>%RD 2014</w:t>
            </w:r>
            <w:r w:rsidR="006763D9" w:rsidRPr="008074A1">
              <w:rPr>
                <w:b/>
                <w:color w:val="000000"/>
                <w:sz w:val="20"/>
                <w:szCs w:val="20"/>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763D9" w:rsidRPr="008074A1" w:rsidRDefault="006763D9" w:rsidP="003E219D">
            <w:pPr>
              <w:spacing w:before="0" w:after="0" w:line="240" w:lineRule="auto"/>
              <w:ind w:left="34" w:firstLine="0"/>
              <w:jc w:val="center"/>
              <w:rPr>
                <w:color w:val="000000"/>
                <w:sz w:val="20"/>
                <w:szCs w:val="20"/>
              </w:rPr>
            </w:pPr>
            <w:r w:rsidRPr="008074A1">
              <w:rPr>
                <w:b/>
                <w:sz w:val="20"/>
                <w:szCs w:val="20"/>
              </w:rPr>
              <w:t>∆</w:t>
            </w:r>
            <w:r w:rsidR="00167AFD">
              <w:rPr>
                <w:b/>
                <w:sz w:val="20"/>
                <w:szCs w:val="20"/>
              </w:rPr>
              <w:t>2015-2014</w:t>
            </w:r>
          </w:p>
        </w:tc>
      </w:tr>
      <w:tr w:rsidR="00BB26E6" w:rsidTr="00DE207F">
        <w:trPr>
          <w:trHeight w:val="193"/>
          <w:jc w:val="center"/>
        </w:trPr>
        <w:tc>
          <w:tcPr>
            <w:tcW w:w="1867" w:type="dxa"/>
            <w:tcBorders>
              <w:top w:val="single" w:sz="8"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Bettona</w:t>
            </w:r>
          </w:p>
        </w:tc>
        <w:tc>
          <w:tcPr>
            <w:tcW w:w="1701" w:type="dxa"/>
            <w:tcBorders>
              <w:top w:val="single" w:sz="8"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4.490 </w:t>
            </w:r>
          </w:p>
        </w:tc>
        <w:tc>
          <w:tcPr>
            <w:tcW w:w="1843" w:type="dxa"/>
            <w:tcBorders>
              <w:top w:val="single" w:sz="8"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1.768 </w:t>
            </w:r>
          </w:p>
        </w:tc>
        <w:tc>
          <w:tcPr>
            <w:tcW w:w="1275" w:type="dxa"/>
            <w:tcBorders>
              <w:top w:val="single" w:sz="8"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81,7%</w:t>
            </w:r>
          </w:p>
        </w:tc>
        <w:tc>
          <w:tcPr>
            <w:tcW w:w="1134" w:type="dxa"/>
            <w:tcBorders>
              <w:top w:val="single" w:sz="8"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82,6%</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-0,9%</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Attigliano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2.115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705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77,5%</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58,4%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Pr>
                <w:color w:val="000000"/>
                <w:sz w:val="20"/>
                <w:szCs w:val="20"/>
              </w:rPr>
              <w:t>+</w:t>
            </w:r>
            <w:r w:rsidRPr="00BB26E6">
              <w:rPr>
                <w:color w:val="000000"/>
                <w:sz w:val="20"/>
                <w:szCs w:val="20"/>
              </w:rPr>
              <w:t>19,1%</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Torgiano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7.000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3.154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71,0%</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71,5%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-0,5%</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Umbertide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17.113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8.753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69,2%</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71,9%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-2,7%</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Lisciano Niccone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676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255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68,9%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69,2%</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-0,3%</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Montecastrilli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5.180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1.964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68,1%</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67,4%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Pr>
                <w:color w:val="000000"/>
                <w:sz w:val="20"/>
                <w:szCs w:val="20"/>
              </w:rPr>
              <w:t>+</w:t>
            </w:r>
            <w:r w:rsidRPr="00BB26E6">
              <w:rPr>
                <w:color w:val="000000"/>
                <w:sz w:val="20"/>
                <w:szCs w:val="20"/>
              </w:rPr>
              <w:t>0,7%</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Fratta Todina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1.895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698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66,6%</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67,9%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-1,3%</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Todi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17.767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1" w:hanging="17"/>
              <w:jc w:val="center"/>
              <w:rPr>
                <w:color w:val="000000"/>
                <w:sz w:val="20"/>
                <w:szCs w:val="20"/>
              </w:rPr>
            </w:pPr>
            <w:r w:rsidRPr="004973FA">
              <w:rPr>
                <w:color w:val="000000"/>
                <w:sz w:val="20"/>
                <w:szCs w:val="20"/>
              </w:rPr>
              <w:t xml:space="preserve">8.120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b/>
                <w:color w:val="0070C0"/>
                <w:sz w:val="20"/>
                <w:szCs w:val="20"/>
              </w:rPr>
            </w:pPr>
            <w:r w:rsidRPr="00BB26E6">
              <w:rPr>
                <w:b/>
                <w:color w:val="0070C0"/>
                <w:sz w:val="20"/>
                <w:szCs w:val="20"/>
              </w:rPr>
              <w:t>66,5%</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66,6%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1" w:hanging="17"/>
              <w:jc w:val="center"/>
              <w:rPr>
                <w:color w:val="000000"/>
                <w:sz w:val="20"/>
                <w:szCs w:val="20"/>
              </w:rPr>
            </w:pPr>
            <w:r w:rsidRPr="00BB26E6">
              <w:rPr>
                <w:color w:val="000000"/>
                <w:sz w:val="20"/>
                <w:szCs w:val="20"/>
              </w:rPr>
              <w:t>-0,1%</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Bastia Umbra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22.681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11.038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0070C0"/>
                <w:sz w:val="20"/>
                <w:szCs w:val="20"/>
              </w:rPr>
            </w:pPr>
            <w:r w:rsidRPr="00BB26E6">
              <w:rPr>
                <w:b/>
                <w:color w:val="0070C0"/>
                <w:sz w:val="20"/>
                <w:szCs w:val="20"/>
              </w:rPr>
              <w:t>66,4%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69,6%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-3,2%</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 Castello di Vibio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1.643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591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64,9%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65,5%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-0,6%</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Montecchio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1.742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481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64,4%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62,6%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Collazzone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3.743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1.433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64,2%</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64,6%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-0,4%</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Marsciano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19.269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8.901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63,9%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66,9%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-3,0%</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Panicale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5.981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2.535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63,4%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64,4%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-1,0%</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Giano dell'Umbria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3.889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1.425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62,3%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69,1%</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Fossato di Vico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3.018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1.201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62,1%</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65,3%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-3,2%</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Acquasparta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5.029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2.030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61,9%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60,2%</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1,7%</w:t>
            </w:r>
          </w:p>
        </w:tc>
      </w:tr>
      <w:tr w:rsidR="00BB26E6" w:rsidTr="00F43DC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Campello sul Clitunno</w:t>
            </w:r>
          </w:p>
        </w:tc>
        <w:tc>
          <w:tcPr>
            <w:tcW w:w="1701" w:type="dxa"/>
            <w:tcBorders>
              <w:top w:val="single" w:sz="4" w:space="0" w:color="000000"/>
              <w:left w:val="single" w:sz="8"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2.561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1.705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61,9%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60,4%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1,5%</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Trevi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8.993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5.365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61,2%</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54,2%</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7,0%</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Piegaro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3.825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1.824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60,8%</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58,0%</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Deruta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9.822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4.409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59,8%</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63,0%</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-3,2%</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Massa Martana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3.858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1.484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59,7%</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60,5%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-0,7%</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San Venanzo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2.355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936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59,7%</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61,5%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-1,8%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Cannara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4.455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1.869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59,5%</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61,0%</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-1,5%</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Perugia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189.332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93.375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59,3%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60,3%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-1,1%</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Otricoli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1.928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711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58,3%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46,7%</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11,6%</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Gualdo Cattaneo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6.453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2.405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57,3%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63,6%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-6,3%</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Corciano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22.114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11.597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56,8%</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58,7%</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-2,0%</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Valfabbrica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3.527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1.445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56,4%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54,2%</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2,2%</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Città della Pieve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8.142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3.734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55,8%</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56,3%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-0,4%</w:t>
            </w:r>
          </w:p>
        </w:tc>
      </w:tr>
      <w:tr w:rsidR="00BB26E6" w:rsidTr="00BB26E6">
        <w:trPr>
          <w:trHeight w:val="146"/>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Alviano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1.480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478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55,5%</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66,1%</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-10,6%</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Gualdo Tadino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15.709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7.471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55,4%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54,4%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1,0%</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Sigillo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2.487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1.138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55,2%</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53,3%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1,9%</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Foligno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59.354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32.743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55,1%</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52,3%</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Castiglione del Lago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16.937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8.386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53,5%</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54,4%</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-0,9%</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Assisi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34.208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16.271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51,9%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49,8%</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2,2%</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Passignano sul T.</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6.668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3.430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51,4%</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48,6%</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Magione</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16.404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7.603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51,3%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49,5%</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1,8%</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Calvi dell'Umbria</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1.894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697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51,1%</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22,1%</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29,1%</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Paciano</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1.075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373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50,9%</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53,9%</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-3,1%</w:t>
            </w:r>
          </w:p>
        </w:tc>
      </w:tr>
      <w:tr w:rsidR="00BB26E6" w:rsidTr="00F43DC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Lugnano in Teverina</w:t>
            </w:r>
          </w:p>
        </w:tc>
        <w:tc>
          <w:tcPr>
            <w:tcW w:w="1701" w:type="dxa"/>
            <w:tcBorders>
              <w:top w:val="single" w:sz="4" w:space="0" w:color="000000"/>
              <w:left w:val="single" w:sz="8"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1.530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754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50,3%</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41,2%</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9,1%</w:t>
            </w:r>
          </w:p>
        </w:tc>
      </w:tr>
      <w:tr w:rsidR="00BB26E6" w:rsidTr="00BB26E6">
        <w:trPr>
          <w:jc w:val="center"/>
        </w:trPr>
        <w:tc>
          <w:tcPr>
            <w:tcW w:w="1867"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Narni</w:t>
            </w:r>
          </w:p>
        </w:tc>
        <w:tc>
          <w:tcPr>
            <w:tcW w:w="1701" w:type="dxa"/>
            <w:tcBorders>
              <w:top w:val="single" w:sz="4" w:space="0" w:color="000000"/>
              <w:left w:val="single" w:sz="8" w:space="0" w:color="000000"/>
              <w:bottom w:val="single" w:sz="4" w:space="0" w:color="000000"/>
            </w:tcBorders>
            <w:shd w:val="clear" w:color="auto" w:fill="auto"/>
            <w:vAlign w:val="bottom"/>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20.472 </w:t>
            </w:r>
          </w:p>
        </w:tc>
        <w:tc>
          <w:tcPr>
            <w:tcW w:w="1843" w:type="dxa"/>
            <w:tcBorders>
              <w:top w:val="single" w:sz="4" w:space="0" w:color="000000"/>
              <w:left w:val="single" w:sz="4" w:space="0" w:color="000000"/>
              <w:bottom w:val="single" w:sz="4" w:space="0" w:color="000000"/>
            </w:tcBorders>
            <w:shd w:val="clear" w:color="auto" w:fill="auto"/>
            <w:vAlign w:val="center"/>
          </w:tcPr>
          <w:p w:rsidR="00BB26E6" w:rsidRPr="004973FA" w:rsidRDefault="00BB26E6" w:rsidP="00BB26E6">
            <w:pPr>
              <w:spacing w:before="0" w:after="0" w:line="240" w:lineRule="auto"/>
              <w:ind w:left="52" w:hanging="18"/>
              <w:jc w:val="center"/>
              <w:rPr>
                <w:color w:val="000000"/>
                <w:sz w:val="20"/>
                <w:szCs w:val="20"/>
              </w:rPr>
            </w:pPr>
            <w:r w:rsidRPr="004973FA">
              <w:rPr>
                <w:color w:val="000000"/>
                <w:sz w:val="20"/>
                <w:szCs w:val="20"/>
              </w:rPr>
              <w:t xml:space="preserve">8.567 </w:t>
            </w:r>
          </w:p>
        </w:tc>
        <w:tc>
          <w:tcPr>
            <w:tcW w:w="1275"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b/>
                <w:color w:val="FF0000"/>
                <w:sz w:val="20"/>
                <w:szCs w:val="20"/>
              </w:rPr>
            </w:pPr>
            <w:r w:rsidRPr="00BB26E6">
              <w:rPr>
                <w:b/>
                <w:color w:val="FF0000"/>
                <w:sz w:val="20"/>
                <w:szCs w:val="20"/>
              </w:rPr>
              <w:t>50,1%</w:t>
            </w:r>
          </w:p>
        </w:tc>
        <w:tc>
          <w:tcPr>
            <w:tcW w:w="1134" w:type="dxa"/>
            <w:tcBorders>
              <w:top w:val="single" w:sz="4" w:space="0" w:color="000000"/>
              <w:left w:val="single" w:sz="4" w:space="0" w:color="000000"/>
              <w:bottom w:val="single" w:sz="4"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sidRPr="00BB26E6">
              <w:rPr>
                <w:color w:val="000000"/>
                <w:sz w:val="20"/>
                <w:szCs w:val="20"/>
              </w:rPr>
              <w:t>41,8%</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B26E6" w:rsidRPr="00BB26E6" w:rsidRDefault="00BB26E6" w:rsidP="00BB26E6">
            <w:pPr>
              <w:spacing w:before="0" w:after="0" w:line="240" w:lineRule="auto"/>
              <w:ind w:left="52" w:hanging="18"/>
              <w:jc w:val="center"/>
              <w:rPr>
                <w:color w:val="000000"/>
                <w:sz w:val="20"/>
                <w:szCs w:val="20"/>
              </w:rPr>
            </w:pPr>
            <w:r>
              <w:rPr>
                <w:color w:val="000000"/>
                <w:sz w:val="20"/>
                <w:szCs w:val="20"/>
              </w:rPr>
              <w:t>+</w:t>
            </w:r>
            <w:r w:rsidRPr="00BB26E6">
              <w:rPr>
                <w:color w:val="000000"/>
                <w:sz w:val="20"/>
                <w:szCs w:val="20"/>
              </w:rPr>
              <w:t>8,3%</w:t>
            </w:r>
          </w:p>
        </w:tc>
      </w:tr>
    </w:tbl>
    <w:p w:rsidR="006763D9" w:rsidRDefault="006763D9" w:rsidP="001F5793">
      <w:pPr>
        <w:ind w:left="0" w:firstLine="0"/>
        <w:jc w:val="both"/>
      </w:pPr>
    </w:p>
    <w:p w:rsidR="009B0EE4" w:rsidRDefault="009B0EE4" w:rsidP="001F5793">
      <w:pPr>
        <w:ind w:left="0" w:firstLine="0"/>
        <w:jc w:val="both"/>
      </w:pPr>
    </w:p>
    <w:p w:rsidR="009B0EE4" w:rsidRDefault="009B0EE4" w:rsidP="001F5793">
      <w:pPr>
        <w:ind w:left="0" w:firstLine="0"/>
        <w:jc w:val="both"/>
      </w:pPr>
    </w:p>
    <w:p w:rsidR="008D3E0F" w:rsidRDefault="008D3E0F" w:rsidP="001F5793">
      <w:pPr>
        <w:ind w:left="0" w:firstLine="0"/>
        <w:jc w:val="both"/>
      </w:pPr>
      <w:r>
        <w:t xml:space="preserve">La suddetta DGR 34/2016 ha sensibilizzato le Amministrazioni Comunali a rifocalizzare l’attenzione </w:t>
      </w:r>
      <w:r w:rsidR="000F5267">
        <w:t>sulla necessità di pervenire al completamento della diffusione dei servizi di raccolta domiciliare sull’intero territorio e, ove la riorganizzazione è già operativa, a profondere ulteriori sforzi finalizzati al miglioramento dell’efficienza della raccolta.</w:t>
      </w:r>
    </w:p>
    <w:p w:rsidR="009B0EE4" w:rsidRDefault="009B0EE4" w:rsidP="001F5793">
      <w:pPr>
        <w:ind w:left="0" w:firstLine="0"/>
        <w:jc w:val="both"/>
      </w:pPr>
      <w:r>
        <w:t xml:space="preserve">Nel corso dei mesi di Aprile e Maggio dell’anno corrente il Servizio Regionale competente ha operato, presso i comuni, un monitoraggio dei programmi di riorganizzazione disposti ai sensi della suddetta DGR 34/2016. Complessivamente, hanno </w:t>
      </w:r>
      <w:r w:rsidR="00F43DC6">
        <w:t xml:space="preserve">aderito al monitoraggio 73 comuni su 92. </w:t>
      </w:r>
    </w:p>
    <w:p w:rsidR="00F43DC6" w:rsidRDefault="00F43DC6" w:rsidP="001F5793">
      <w:pPr>
        <w:ind w:left="0" w:firstLine="0"/>
        <w:jc w:val="both"/>
      </w:pPr>
      <w:r>
        <w:t>Dall’analisi dei dati pervenuti emerge come solo nell’ATI 4 il gestore unico di ATI abbia intrapreso un processo di riorganizzazione dei servizi complessivo e omogeneo su tutto il territorio dell’ATI, che comprende anche l’eliminazione dei cassonetti stradali e l’adozione di un sistema di contabilizzazione delle utenze.</w:t>
      </w:r>
      <w:r w:rsidR="00392496">
        <w:t xml:space="preserve"> Permangono tuttavia </w:t>
      </w:r>
      <w:r w:rsidR="008D3E0F">
        <w:t>incertezze circa la tempistica di effettivo completamento della riorganizzazione</w:t>
      </w:r>
      <w:r w:rsidR="00392496">
        <w:t xml:space="preserve"> dei sistemi</w:t>
      </w:r>
      <w:r w:rsidR="008D3E0F">
        <w:t xml:space="preserve"> di raccolta domiciliare</w:t>
      </w:r>
      <w:r w:rsidR="00392496">
        <w:t xml:space="preserve"> ne</w:t>
      </w:r>
      <w:r w:rsidR="008D3E0F">
        <w:t>l</w:t>
      </w:r>
      <w:r w:rsidR="00392496">
        <w:t>l</w:t>
      </w:r>
      <w:r w:rsidR="008D3E0F">
        <w:t>’intero</w:t>
      </w:r>
      <w:r w:rsidR="00392496">
        <w:t xml:space="preserve"> territorio comunale di Terni.</w:t>
      </w:r>
    </w:p>
    <w:p w:rsidR="00F43DC6" w:rsidRDefault="00F43DC6" w:rsidP="001F5793">
      <w:pPr>
        <w:ind w:left="0" w:firstLine="0"/>
        <w:jc w:val="both"/>
      </w:pPr>
      <w:r>
        <w:t xml:space="preserve">Negli altri 3 ATI </w:t>
      </w:r>
      <w:r w:rsidR="00826208">
        <w:t>permane una situazione di generale frammentarietà dei programmi di diffusione della raccolta domiciliare, in particolare nell’ATI 1 ove alcune amministrazioni comunali hanno subordinato il completamento della riorganizzazione alla conclusione della gara per l’affidamento del servizio di racc</w:t>
      </w:r>
      <w:r w:rsidR="008D3E0F">
        <w:t>olta al gestore unico di ambito, ancora in corso.</w:t>
      </w:r>
    </w:p>
    <w:p w:rsidR="00826208" w:rsidRDefault="00826208" w:rsidP="001F5793">
      <w:pPr>
        <w:ind w:left="0" w:firstLine="0"/>
        <w:jc w:val="both"/>
      </w:pPr>
      <w:r>
        <w:t>In altri casi, tra i quali il comune capoluogo regionale, si prevede il completamento della riorganizzazione e l’adozione di un sistema di tariffazione puntuale solo nel lungo periodo (fine 2018), mentre invece è di fondamentale importanza che ciò avvenga nel</w:t>
      </w:r>
      <w:r w:rsidR="00392496">
        <w:t xml:space="preserve"> breve periodo, onde imprimere alla raccolta differenziata, su tutto il territorio regionale, il decisivo incremento quali-quantitativo necessario per ridurre considerevolmente il fabb</w:t>
      </w:r>
      <w:r w:rsidR="008D3E0F">
        <w:t>isogno di smaltimento.</w:t>
      </w: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1F5793">
      <w:pPr>
        <w:ind w:left="0" w:firstLine="0"/>
        <w:jc w:val="both"/>
      </w:pPr>
    </w:p>
    <w:p w:rsidR="005937FD" w:rsidRDefault="005937FD" w:rsidP="00BD6F6C">
      <w:pPr>
        <w:ind w:left="709"/>
      </w:pPr>
    </w:p>
    <w:p w:rsidR="005937FD" w:rsidRPr="00BD6F6C" w:rsidRDefault="005937FD" w:rsidP="00BD6F6C">
      <w:pPr>
        <w:pStyle w:val="Paragrafoelenco"/>
        <w:numPr>
          <w:ilvl w:val="0"/>
          <w:numId w:val="4"/>
        </w:numPr>
        <w:rPr>
          <w:b/>
          <w:sz w:val="28"/>
          <w:szCs w:val="28"/>
        </w:rPr>
      </w:pPr>
      <w:r w:rsidRPr="00BD6F6C">
        <w:rPr>
          <w:b/>
          <w:sz w:val="28"/>
          <w:szCs w:val="28"/>
        </w:rPr>
        <w:t>Premesse</w:t>
      </w:r>
    </w:p>
    <w:p w:rsidR="005937FD" w:rsidRPr="00FB7432" w:rsidRDefault="005937FD" w:rsidP="005937FD">
      <w:pPr>
        <w:ind w:left="0" w:firstLine="0"/>
        <w:jc w:val="both"/>
      </w:pPr>
      <w:r w:rsidRPr="00FB7432">
        <w:t xml:space="preserve">Ai sensi dell’art. </w:t>
      </w:r>
      <w:r w:rsidRPr="00FB7432">
        <w:rPr>
          <w:i/>
        </w:rPr>
        <w:t>3</w:t>
      </w:r>
      <w:r w:rsidRPr="00FB7432">
        <w:t xml:space="preserve">, comma </w:t>
      </w:r>
      <w:r w:rsidRPr="00FB7432">
        <w:rPr>
          <w:i/>
        </w:rPr>
        <w:t>2</w:t>
      </w:r>
      <w:r w:rsidRPr="00FB7432">
        <w:t>, lettera d) della Legge Regionale 11/2009 la Regione certifica la quantità dei rifiuti urbani e assimilati prodotti e i valori di raccolta differenziata conseguiti da ciascun ATI e da ciascun comune.</w:t>
      </w:r>
    </w:p>
    <w:p w:rsidR="005937FD" w:rsidRDefault="005937FD" w:rsidP="005937FD">
      <w:pPr>
        <w:ind w:left="0" w:firstLine="0"/>
        <w:jc w:val="both"/>
      </w:pPr>
      <w:r>
        <w:t xml:space="preserve">Ciò premesso, </w:t>
      </w:r>
      <w:r w:rsidRPr="007E5633">
        <w:t xml:space="preserve">ai sensi dell’art. </w:t>
      </w:r>
      <w:r w:rsidRPr="007E5633">
        <w:rPr>
          <w:i/>
        </w:rPr>
        <w:t>9</w:t>
      </w:r>
      <w:r w:rsidRPr="007E5633">
        <w:t xml:space="preserve">, comma </w:t>
      </w:r>
      <w:r w:rsidRPr="007E5633">
        <w:rPr>
          <w:i/>
        </w:rPr>
        <w:t>1</w:t>
      </w:r>
      <w:r w:rsidRPr="007E5633">
        <w:t xml:space="preserve">, lettera </w:t>
      </w:r>
      <w:r w:rsidRPr="007E5633">
        <w:rPr>
          <w:i/>
        </w:rPr>
        <w:t>b)</w:t>
      </w:r>
      <w:r w:rsidRPr="007E5633">
        <w:t xml:space="preserve"> della stessa  </w:t>
      </w:r>
      <w:r w:rsidRPr="007E5633">
        <w:rPr>
          <w:i/>
        </w:rPr>
        <w:t>L.R. 11/2009</w:t>
      </w:r>
      <w:r>
        <w:t xml:space="preserve">, </w:t>
      </w:r>
      <w:r w:rsidRPr="007E5633">
        <w:t xml:space="preserve">ARPA Umbria </w:t>
      </w:r>
      <w:r>
        <w:t xml:space="preserve">ha acquisito, </w:t>
      </w:r>
      <w:r w:rsidRPr="007E5633">
        <w:t>da parte delle Amministrazioni Comunali</w:t>
      </w:r>
      <w:r>
        <w:t>, i</w:t>
      </w:r>
      <w:r w:rsidRPr="00FB7432">
        <w:t xml:space="preserve"> dati riportati nel presente atto </w:t>
      </w:r>
      <w:r>
        <w:t xml:space="preserve">riguardanti la produzione e la raccolta differenziata nei 92 comuni del territorio regionale e nei 4 ATI relativi al 2014. </w:t>
      </w:r>
      <w:r>
        <w:rPr>
          <w:i/>
        </w:rPr>
        <w:t xml:space="preserve"> </w:t>
      </w:r>
      <w:r>
        <w:t>Sulla base delle disposizioni di cui alla</w:t>
      </w:r>
      <w:r w:rsidRPr="007E5633">
        <w:t xml:space="preserve"> D.G.R. n. </w:t>
      </w:r>
      <w:r w:rsidRPr="007E5633">
        <w:rPr>
          <w:i/>
        </w:rPr>
        <w:t>594</w:t>
      </w:r>
      <w:r w:rsidRPr="007E5633">
        <w:t xml:space="preserve"> del </w:t>
      </w:r>
      <w:r w:rsidRPr="007E5633">
        <w:rPr>
          <w:i/>
        </w:rPr>
        <w:t>28/5/2012</w:t>
      </w:r>
      <w:r w:rsidRPr="007E5633">
        <w:t>, quale procedura per l’invio dei dati alla suddetta Agenzia</w:t>
      </w:r>
      <w:r>
        <w:t xml:space="preserve">, è stato utilizzato </w:t>
      </w:r>
      <w:r w:rsidRPr="007E5633">
        <w:t xml:space="preserve">l’applicativo web </w:t>
      </w:r>
      <w:r w:rsidRPr="007E5633">
        <w:rPr>
          <w:i/>
        </w:rPr>
        <w:t>O.R.SO</w:t>
      </w:r>
      <w:r w:rsidRPr="007E5633">
        <w:t>.</w:t>
      </w:r>
    </w:p>
    <w:p w:rsidR="005937FD" w:rsidRPr="00FB7432" w:rsidRDefault="005937FD" w:rsidP="005937FD">
      <w:pPr>
        <w:ind w:left="0" w:firstLine="0"/>
        <w:jc w:val="both"/>
      </w:pPr>
      <w:r>
        <w:t>L</w:t>
      </w:r>
      <w:r w:rsidRPr="00FB7432">
        <w:t>’Osservatorio Regionale sulla produzione, raccolta, recupero, riciclo e smaltimento dei rifiuti,</w:t>
      </w:r>
      <w:r>
        <w:t xml:space="preserve"> di cui all</w:t>
      </w:r>
      <w:r w:rsidRPr="00FB7432">
        <w:t xml:space="preserve">’art. </w:t>
      </w:r>
      <w:r w:rsidRPr="00FB7432">
        <w:rPr>
          <w:i/>
        </w:rPr>
        <w:t>10</w:t>
      </w:r>
      <w:r w:rsidRPr="00FB7432">
        <w:t xml:space="preserve"> della Legge Regionale </w:t>
      </w:r>
      <w:r w:rsidRPr="00FB7432">
        <w:rPr>
          <w:i/>
        </w:rPr>
        <w:t>13 maggio 2009</w:t>
      </w:r>
      <w:r w:rsidRPr="00FB7432">
        <w:t xml:space="preserve">, n. </w:t>
      </w:r>
      <w:r w:rsidRPr="00FB7432">
        <w:rPr>
          <w:i/>
        </w:rPr>
        <w:t>11</w:t>
      </w:r>
      <w:r>
        <w:t xml:space="preserve">, </w:t>
      </w:r>
      <w:r w:rsidRPr="00FB7432">
        <w:t xml:space="preserve">nella seduta del </w:t>
      </w:r>
      <w:r>
        <w:rPr>
          <w:i/>
        </w:rPr>
        <w:t>16 Maggio 2016</w:t>
      </w:r>
      <w:r>
        <w:t xml:space="preserve"> ha</w:t>
      </w:r>
      <w:r w:rsidRPr="00FB7432">
        <w:t xml:space="preserve"> </w:t>
      </w:r>
      <w:r>
        <w:t xml:space="preserve">verificato e validato i dati riportati nella presente relazione ai sensi del comma </w:t>
      </w:r>
      <w:r w:rsidRPr="00EA15F5">
        <w:rPr>
          <w:i/>
        </w:rPr>
        <w:t>3</w:t>
      </w:r>
      <w:r>
        <w:t xml:space="preserve">, lettera </w:t>
      </w:r>
      <w:r w:rsidRPr="00EA15F5">
        <w:rPr>
          <w:i/>
        </w:rPr>
        <w:t>a)</w:t>
      </w:r>
      <w:r>
        <w:t xml:space="preserve"> del suddetto art. 10 della L.R. 11/2009. </w:t>
      </w:r>
      <w:r w:rsidRPr="00FB7432">
        <w:t xml:space="preserve"> </w:t>
      </w:r>
    </w:p>
    <w:p w:rsidR="005937FD" w:rsidRPr="00051647" w:rsidRDefault="005937FD" w:rsidP="005937FD">
      <w:pPr>
        <w:ind w:left="0" w:firstLine="0"/>
        <w:jc w:val="both"/>
      </w:pPr>
      <w:r w:rsidRPr="00051647">
        <w:rPr>
          <w:b/>
          <w:bCs/>
        </w:rPr>
        <w:t>Il presente elaborato, approvato dalla Giunta Regionale, costituisce la certificazione ufficiale dei dati relativi all’anno 201</w:t>
      </w:r>
      <w:r>
        <w:rPr>
          <w:b/>
          <w:bCs/>
        </w:rPr>
        <w:t>5</w:t>
      </w:r>
      <w:r w:rsidRPr="00051647">
        <w:t>.</w:t>
      </w:r>
    </w:p>
    <w:p w:rsidR="005937FD" w:rsidRPr="00051647" w:rsidRDefault="005937FD" w:rsidP="005937FD">
      <w:pPr>
        <w:ind w:left="0" w:firstLine="0"/>
        <w:jc w:val="both"/>
      </w:pPr>
      <w:r w:rsidRPr="00051647">
        <w:t xml:space="preserve">Per il calcolo delle percentuali di raccolta differenziata relative ai comuni, agli ATI e alla Regione, nelle more </w:t>
      </w:r>
      <w:r w:rsidRPr="00B96A0E">
        <w:t xml:space="preserve">dell’emanazione, a livello nazionale, di un metodo omogeneo per il calcolo </w:t>
      </w:r>
      <w:r>
        <w:t xml:space="preserve">di dette percentuali, è stato applicato il criterio di calcolo di cui alle Linee Guida approvate </w:t>
      </w:r>
      <w:r w:rsidRPr="00B96A0E">
        <w:t xml:space="preserve">con D.G.R. </w:t>
      </w:r>
      <w:r w:rsidRPr="00B96A0E">
        <w:rPr>
          <w:i/>
        </w:rPr>
        <w:t>594</w:t>
      </w:r>
      <w:r w:rsidRPr="00B96A0E">
        <w:t xml:space="preserve"> del </w:t>
      </w:r>
      <w:r w:rsidRPr="00B96A0E">
        <w:rPr>
          <w:i/>
        </w:rPr>
        <w:t>28 Maggio 2012</w:t>
      </w:r>
      <w:r>
        <w:rPr>
          <w:i/>
        </w:rPr>
        <w:t>.</w:t>
      </w:r>
    </w:p>
    <w:p w:rsidR="005937FD" w:rsidRDefault="005937FD">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Default="00BD6F6C">
      <w:pPr>
        <w:jc w:val="both"/>
      </w:pPr>
    </w:p>
    <w:p w:rsidR="00BD6F6C" w:rsidRPr="00353F90" w:rsidRDefault="00BD6F6C" w:rsidP="00BD6F6C">
      <w:pPr>
        <w:pStyle w:val="Titolo2"/>
        <w:numPr>
          <w:ilvl w:val="0"/>
          <w:numId w:val="3"/>
        </w:numPr>
        <w:rPr>
          <w:rFonts w:ascii="Calibri" w:hAnsi="Calibri"/>
          <w:sz w:val="28"/>
          <w:szCs w:val="28"/>
        </w:rPr>
      </w:pPr>
      <w:r w:rsidRPr="00353F90">
        <w:rPr>
          <w:rFonts w:ascii="Calibri" w:hAnsi="Calibri"/>
          <w:sz w:val="28"/>
          <w:szCs w:val="28"/>
        </w:rPr>
        <w:lastRenderedPageBreak/>
        <w:t>Pro</w:t>
      </w:r>
      <w:r>
        <w:rPr>
          <w:rFonts w:ascii="Calibri" w:hAnsi="Calibri"/>
          <w:sz w:val="28"/>
          <w:szCs w:val="28"/>
        </w:rPr>
        <w:t>duzione rifiuti urbani anno 2015</w:t>
      </w:r>
    </w:p>
    <w:p w:rsidR="00BD6F6C" w:rsidRDefault="00BD6F6C" w:rsidP="00BD6F6C">
      <w:pPr>
        <w:ind w:left="360"/>
        <w:jc w:val="both"/>
        <w:rPr>
          <w:rFonts w:ascii="Arial" w:hAnsi="Arial" w:cs="Arial"/>
          <w:sz w:val="20"/>
        </w:rPr>
      </w:pPr>
    </w:p>
    <w:p w:rsidR="00BD6F6C" w:rsidRPr="009A00FE" w:rsidRDefault="00BD6F6C" w:rsidP="00BD6F6C">
      <w:pPr>
        <w:ind w:left="0" w:firstLine="0"/>
        <w:jc w:val="both"/>
      </w:pPr>
      <w:r w:rsidRPr="009A00FE">
        <w:t>Nelle tabelle 2.1, 2.2, 2.3 e 2.4  riportate in allegato vengono presentati i dati relativi ai rifiuti urbani complessivamente prodotti nella Regione Umbria nel</w:t>
      </w:r>
      <w:r>
        <w:t>l’anno 2015</w:t>
      </w:r>
      <w:r w:rsidRPr="009A00FE">
        <w:t xml:space="preserve"> per ciascun Comune. </w:t>
      </w:r>
    </w:p>
    <w:p w:rsidR="00BD6F6C" w:rsidRPr="009A00FE" w:rsidRDefault="00BD6F6C" w:rsidP="00BD6F6C">
      <w:pPr>
        <w:ind w:left="0" w:firstLine="0"/>
        <w:jc w:val="both"/>
      </w:pPr>
      <w:r w:rsidRPr="009A00FE">
        <w:t xml:space="preserve">Il dato sulla produzione complessiva dei rifiuti si riferisce ai rifiuti urbani così come definiti dall’art. </w:t>
      </w:r>
      <w:r w:rsidRPr="009A00FE">
        <w:rPr>
          <w:i/>
        </w:rPr>
        <w:t>184</w:t>
      </w:r>
      <w:r w:rsidRPr="009A00FE">
        <w:t>, comma</w:t>
      </w:r>
      <w:r w:rsidRPr="009A00FE">
        <w:rPr>
          <w:i/>
        </w:rPr>
        <w:t xml:space="preserve"> 2</w:t>
      </w:r>
      <w:r w:rsidRPr="009A00FE">
        <w:t xml:space="preserve">, del D.Lgs. </w:t>
      </w:r>
      <w:r w:rsidRPr="009A00FE">
        <w:rPr>
          <w:i/>
        </w:rPr>
        <w:t>152/2006</w:t>
      </w:r>
      <w:r w:rsidRPr="009A00FE">
        <w:t xml:space="preserve"> e risulta dalla sommatoria delle seguenti quantità:</w:t>
      </w:r>
    </w:p>
    <w:p w:rsidR="00BD6F6C" w:rsidRPr="009A00FE" w:rsidRDefault="00BD6F6C" w:rsidP="00BD6F6C">
      <w:pPr>
        <w:numPr>
          <w:ilvl w:val="0"/>
          <w:numId w:val="2"/>
        </w:numPr>
        <w:suppressAutoHyphens w:val="0"/>
        <w:ind w:left="567" w:hanging="567"/>
        <w:jc w:val="both"/>
      </w:pPr>
      <w:r w:rsidRPr="009A00FE">
        <w:t>rifiuti urbani ed assimilati agli urbani raccolti in forma differenziata (compresi gli scarti) in modalità domiciliare, stradale o presso i “centri di raccolta”;</w:t>
      </w:r>
    </w:p>
    <w:p w:rsidR="00BD6F6C" w:rsidRPr="009A00FE" w:rsidRDefault="00BD6F6C" w:rsidP="00BD6F6C">
      <w:pPr>
        <w:numPr>
          <w:ilvl w:val="0"/>
          <w:numId w:val="2"/>
        </w:numPr>
        <w:suppressAutoHyphens w:val="0"/>
        <w:ind w:left="567" w:hanging="567"/>
        <w:jc w:val="both"/>
      </w:pPr>
      <w:r w:rsidRPr="009A00FE">
        <w:t>rifiuti urbani e assimilati raccolti in forma indifferenziata in modalità domiciliare o stradale;</w:t>
      </w:r>
    </w:p>
    <w:p w:rsidR="00BD6F6C" w:rsidRPr="009A00FE" w:rsidRDefault="00BD6F6C" w:rsidP="00BD6F6C">
      <w:pPr>
        <w:numPr>
          <w:ilvl w:val="0"/>
          <w:numId w:val="2"/>
        </w:numPr>
        <w:suppressAutoHyphens w:val="0"/>
        <w:ind w:left="567" w:hanging="567"/>
        <w:jc w:val="both"/>
      </w:pPr>
      <w:r w:rsidRPr="009A00FE">
        <w:t xml:space="preserve">rifiuti inerti fino a </w:t>
      </w:r>
      <w:r w:rsidRPr="009A00FE">
        <w:rPr>
          <w:i/>
        </w:rPr>
        <w:t>15 kg/abitante/anno</w:t>
      </w:r>
      <w:r w:rsidRPr="009A00FE">
        <w:t xml:space="preserve">  qualora gli stessi provengono da attività di piccola manutenzione domestica, effettuata direttamente dal proprietario o dal conduttore dell’immobile che provveda anche al conferimento di detti rifiuti in un centro di raccolta comunale, che a sua volta provveda a inviare tali rifiuti a un impianto di recupero</w:t>
      </w:r>
    </w:p>
    <w:p w:rsidR="00BD6F6C" w:rsidRPr="009A00FE" w:rsidRDefault="00BD6F6C" w:rsidP="00BD6F6C">
      <w:pPr>
        <w:numPr>
          <w:ilvl w:val="0"/>
          <w:numId w:val="2"/>
        </w:numPr>
        <w:suppressAutoHyphens w:val="0"/>
        <w:ind w:left="567" w:hanging="567"/>
        <w:jc w:val="both"/>
      </w:pPr>
      <w:r w:rsidRPr="009A00FE">
        <w:t>rifiuti dello spazzamento delle strade (ove praticato).</w:t>
      </w:r>
    </w:p>
    <w:p w:rsidR="00BD6F6C" w:rsidRPr="009A00FE" w:rsidRDefault="00BD6F6C" w:rsidP="00BD6F6C">
      <w:pPr>
        <w:ind w:left="0" w:firstLine="0"/>
        <w:jc w:val="both"/>
      </w:pPr>
      <w:r w:rsidRPr="009A00FE">
        <w:t xml:space="preserve">Le tabelle in allegato mettono in relazione, per ciascuno dei </w:t>
      </w:r>
      <w:r w:rsidRPr="009A00FE">
        <w:rPr>
          <w:i/>
        </w:rPr>
        <w:t>92</w:t>
      </w:r>
      <w:r w:rsidRPr="009A00FE">
        <w:t xml:space="preserve"> comuni,  la produzione totale dei rifiuti (in to</w:t>
      </w:r>
      <w:r>
        <w:t>nnellate) registrata nel 2015</w:t>
      </w:r>
      <w:r w:rsidRPr="009A00FE">
        <w:t xml:space="preserve"> con quella relativa all’anno precedente ricavandone lo scostamento percentuale e la produzione di rifiuti pro-capite (in kg). </w:t>
      </w:r>
    </w:p>
    <w:p w:rsidR="00BD6F6C" w:rsidRDefault="00BD6F6C" w:rsidP="00BD6F6C">
      <w:pPr>
        <w:autoSpaceDE w:val="0"/>
        <w:autoSpaceDN w:val="0"/>
        <w:adjustRightInd w:val="0"/>
        <w:ind w:left="0" w:firstLine="0"/>
        <w:jc w:val="both"/>
      </w:pPr>
      <w:r w:rsidRPr="009A00FE">
        <w:t>La differenza percentuale nella produzione com</w:t>
      </w:r>
      <w:r>
        <w:t>plessiva dei rifiuti tra il 2014 e il 2015</w:t>
      </w:r>
      <w:r w:rsidRPr="009A00FE">
        <w:t xml:space="preserve"> denota un </w:t>
      </w:r>
      <w:r>
        <w:t>deciso decremento</w:t>
      </w:r>
      <w:r w:rsidRPr="009A00FE">
        <w:t xml:space="preserve"> </w:t>
      </w:r>
      <w:r>
        <w:rPr>
          <w:i/>
        </w:rPr>
        <w:t>(-2,82</w:t>
      </w:r>
      <w:r w:rsidRPr="009A00FE">
        <w:rPr>
          <w:i/>
        </w:rPr>
        <w:t>%</w:t>
      </w:r>
      <w:r w:rsidRPr="009A00FE">
        <w:t>)</w:t>
      </w:r>
      <w:r>
        <w:t>, sensibilmente più marcato di quello registrato tra il 2013 e il 2014, ma in ogni caso in linea col trend complessivo</w:t>
      </w:r>
      <w:r w:rsidRPr="009A00FE">
        <w:t xml:space="preserve"> </w:t>
      </w:r>
      <w:r>
        <w:t>delle annualità precedenti (</w:t>
      </w:r>
      <w:r>
        <w:rPr>
          <w:i/>
        </w:rPr>
        <w:t>-11,8</w:t>
      </w:r>
      <w:r w:rsidRPr="009B7570">
        <w:rPr>
          <w:i/>
        </w:rPr>
        <w:t xml:space="preserve">% </w:t>
      </w:r>
      <w:r>
        <w:t>nel quadriennio 2010-2014)</w:t>
      </w:r>
      <w:r w:rsidRPr="009A00FE">
        <w:t>.</w:t>
      </w:r>
    </w:p>
    <w:p w:rsidR="00794029" w:rsidRDefault="00794029" w:rsidP="00794029">
      <w:pPr>
        <w:autoSpaceDE w:val="0"/>
        <w:autoSpaceDN w:val="0"/>
        <w:adjustRightInd w:val="0"/>
        <w:ind w:left="0" w:firstLine="0"/>
        <w:jc w:val="both"/>
      </w:pPr>
      <w:r w:rsidRPr="009A00FE">
        <w:t>Si può ritenere che</w:t>
      </w:r>
      <w:r>
        <w:t xml:space="preserve">, scontato l’effetto derivante dalla </w:t>
      </w:r>
      <w:r w:rsidRPr="009A00FE">
        <w:t>cont</w:t>
      </w:r>
      <w:r>
        <w:t>razione dei consumi conseguente alla sfavorevole congiuntura economica dell’ultimo quinquennio, in carenza di una significativa estensione dei servizi di raccolta domiciliare (testimoniata dalla mancata crescita della raccolta differenziata), il consistente nuovo calo della produzione complessiva dei rifiuti sia principalmente attribuibile al minor ricorso all’assimilazione ai rifiuti urbani di quote di rifiuti di provenienza commerciale e industriale operato in alcune aree del territorio, costituito da tipologie di rifiuti oggetto di raccolta differenziata (in particolare vetro e legno).</w:t>
      </w:r>
    </w:p>
    <w:p w:rsidR="00794029" w:rsidRPr="009A00FE" w:rsidRDefault="00794029" w:rsidP="00BD6F6C">
      <w:pPr>
        <w:autoSpaceDE w:val="0"/>
        <w:autoSpaceDN w:val="0"/>
        <w:adjustRightInd w:val="0"/>
        <w:ind w:left="0" w:firstLine="0"/>
        <w:jc w:val="both"/>
      </w:pPr>
    </w:p>
    <w:p w:rsidR="00BD6F6C" w:rsidRDefault="00BD6F6C" w:rsidP="00794029">
      <w:pPr>
        <w:autoSpaceDE w:val="0"/>
        <w:autoSpaceDN w:val="0"/>
        <w:adjustRightInd w:val="0"/>
        <w:spacing w:after="60"/>
        <w:ind w:left="0" w:firstLine="0"/>
        <w:jc w:val="center"/>
      </w:pPr>
      <w:r w:rsidRPr="005A01C4">
        <w:rPr>
          <w:noProof/>
          <w:lang w:eastAsia="it-IT"/>
        </w:rPr>
        <w:lastRenderedPageBreak/>
        <w:drawing>
          <wp:inline distT="0" distB="0" distL="0" distR="0">
            <wp:extent cx="5809615" cy="3390900"/>
            <wp:effectExtent l="0" t="0" r="635" b="0"/>
            <wp:docPr id="5" name="Gra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6F6C" w:rsidRDefault="00BD6F6C" w:rsidP="00794029">
      <w:pPr>
        <w:ind w:left="0" w:firstLine="0"/>
        <w:jc w:val="both"/>
      </w:pPr>
      <w:r w:rsidRPr="009A00FE">
        <w:t>Nel quadro seguente viene riportato il quadro relativo alla produzione totale dei rifiuti nei 4 ATI.</w:t>
      </w:r>
    </w:p>
    <w:tbl>
      <w:tblPr>
        <w:tblW w:w="9072" w:type="dxa"/>
        <w:tblInd w:w="274" w:type="dxa"/>
        <w:tblLayout w:type="fixed"/>
        <w:tblLook w:val="0000" w:firstRow="0" w:lastRow="0" w:firstColumn="0" w:lastColumn="0" w:noHBand="0" w:noVBand="0"/>
      </w:tblPr>
      <w:tblGrid>
        <w:gridCol w:w="1701"/>
        <w:gridCol w:w="1843"/>
        <w:gridCol w:w="1843"/>
        <w:gridCol w:w="1842"/>
        <w:gridCol w:w="1843"/>
      </w:tblGrid>
      <w:tr w:rsidR="00BD6F6C" w:rsidTr="00794029">
        <w:trPr>
          <w:trHeight w:val="806"/>
        </w:trPr>
        <w:tc>
          <w:tcPr>
            <w:tcW w:w="1701"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ind w:left="357"/>
              <w:jc w:val="center"/>
              <w:rPr>
                <w:rFonts w:asciiTheme="minorHAnsi" w:hAnsiTheme="minorHAnsi" w:cs="Arial"/>
                <w:b/>
                <w:color w:val="000000"/>
              </w:rPr>
            </w:pPr>
            <w:r w:rsidRPr="00794029">
              <w:rPr>
                <w:rFonts w:asciiTheme="minorHAnsi" w:hAnsiTheme="minorHAnsi" w:cs="Arial"/>
                <w:b/>
                <w:color w:val="000000"/>
              </w:rPr>
              <w:t>ATI</w:t>
            </w:r>
          </w:p>
        </w:tc>
        <w:tc>
          <w:tcPr>
            <w:tcW w:w="1843"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Produzione totale 2015 (t)</w:t>
            </w:r>
          </w:p>
        </w:tc>
        <w:tc>
          <w:tcPr>
            <w:tcW w:w="1843"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Produzione totale 2014 (t)</w:t>
            </w:r>
          </w:p>
        </w:tc>
        <w:tc>
          <w:tcPr>
            <w:tcW w:w="1842"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∆Produzione</w:t>
            </w:r>
          </w:p>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2015-2014 (t)</w:t>
            </w:r>
          </w:p>
        </w:tc>
        <w:tc>
          <w:tcPr>
            <w:tcW w:w="184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∆Produzione 2015-2014 (%)</w:t>
            </w:r>
          </w:p>
        </w:tc>
      </w:tr>
      <w:tr w:rsidR="00BD6F6C" w:rsidTr="00794029">
        <w:trPr>
          <w:trHeight w:val="407"/>
        </w:trPr>
        <w:tc>
          <w:tcPr>
            <w:tcW w:w="1701" w:type="dxa"/>
            <w:tcBorders>
              <w:top w:val="single" w:sz="8"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ATI 1</w:t>
            </w:r>
          </w:p>
        </w:tc>
        <w:tc>
          <w:tcPr>
            <w:tcW w:w="1843" w:type="dxa"/>
            <w:tcBorders>
              <w:top w:val="single" w:sz="8"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68.580 </w:t>
            </w:r>
          </w:p>
        </w:tc>
        <w:tc>
          <w:tcPr>
            <w:tcW w:w="1843" w:type="dxa"/>
            <w:tcBorders>
              <w:top w:val="single" w:sz="8"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67.974 </w:t>
            </w:r>
          </w:p>
        </w:tc>
        <w:tc>
          <w:tcPr>
            <w:tcW w:w="1842" w:type="dxa"/>
            <w:tcBorders>
              <w:top w:val="single" w:sz="8" w:space="0" w:color="000000"/>
              <w:left w:val="single" w:sz="8" w:space="0" w:color="000000"/>
              <w:bottom w:val="single" w:sz="4" w:space="0" w:color="000000"/>
            </w:tcBorders>
            <w:vAlign w:val="center"/>
          </w:tcPr>
          <w:p w:rsidR="00BD6F6C" w:rsidRPr="00794029" w:rsidRDefault="00BD6F6C" w:rsidP="00794029">
            <w:pPr>
              <w:spacing w:before="0" w:after="0" w:line="240" w:lineRule="auto"/>
              <w:ind w:left="52" w:hanging="18"/>
              <w:jc w:val="center"/>
              <w:rPr>
                <w:color w:val="000000"/>
              </w:rPr>
            </w:pPr>
            <w:r w:rsidRPr="00794029">
              <w:rPr>
                <w:color w:val="000000"/>
              </w:rPr>
              <w:t>606</w:t>
            </w:r>
          </w:p>
        </w:tc>
        <w:tc>
          <w:tcPr>
            <w:tcW w:w="1843" w:type="dxa"/>
            <w:tcBorders>
              <w:top w:val="single" w:sz="8" w:space="0" w:color="000000"/>
              <w:left w:val="single" w:sz="8" w:space="0" w:color="000000"/>
              <w:bottom w:val="single" w:sz="4" w:space="0" w:color="000000"/>
              <w:right w:val="single" w:sz="8"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+0,89%</w:t>
            </w:r>
          </w:p>
        </w:tc>
      </w:tr>
      <w:tr w:rsidR="00BD6F6C" w:rsidTr="00794029">
        <w:trPr>
          <w:trHeight w:val="409"/>
        </w:trPr>
        <w:tc>
          <w:tcPr>
            <w:tcW w:w="1701"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ATI 2</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197.082 </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205.480 </w:t>
            </w:r>
          </w:p>
        </w:tc>
        <w:tc>
          <w:tcPr>
            <w:tcW w:w="1842" w:type="dxa"/>
            <w:tcBorders>
              <w:top w:val="single" w:sz="4" w:space="0" w:color="000000"/>
              <w:left w:val="single" w:sz="8" w:space="0" w:color="000000"/>
              <w:bottom w:val="single" w:sz="4" w:space="0" w:color="000000"/>
            </w:tcBorders>
            <w:vAlign w:val="center"/>
          </w:tcPr>
          <w:p w:rsidR="00BD6F6C" w:rsidRPr="00794029" w:rsidRDefault="00BD6F6C" w:rsidP="00794029">
            <w:pPr>
              <w:spacing w:before="0" w:after="0" w:line="240" w:lineRule="auto"/>
              <w:ind w:left="52" w:hanging="18"/>
              <w:jc w:val="center"/>
              <w:rPr>
                <w:color w:val="000000"/>
              </w:rPr>
            </w:pPr>
            <w:r w:rsidRPr="00794029">
              <w:rPr>
                <w:color w:val="000000"/>
              </w:rPr>
              <w:t>-8.398</w:t>
            </w:r>
          </w:p>
        </w:tc>
        <w:tc>
          <w:tcPr>
            <w:tcW w:w="1843"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-4,09%</w:t>
            </w:r>
          </w:p>
        </w:tc>
      </w:tr>
      <w:tr w:rsidR="00BD6F6C" w:rsidTr="00794029">
        <w:trPr>
          <w:trHeight w:val="428"/>
        </w:trPr>
        <w:tc>
          <w:tcPr>
            <w:tcW w:w="1701"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ATI 3</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89.755 </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91.799 </w:t>
            </w:r>
          </w:p>
        </w:tc>
        <w:tc>
          <w:tcPr>
            <w:tcW w:w="1842" w:type="dxa"/>
            <w:tcBorders>
              <w:top w:val="single" w:sz="4" w:space="0" w:color="000000"/>
              <w:left w:val="single" w:sz="8" w:space="0" w:color="000000"/>
              <w:bottom w:val="single" w:sz="4" w:space="0" w:color="000000"/>
            </w:tcBorders>
            <w:vAlign w:val="center"/>
          </w:tcPr>
          <w:p w:rsidR="00BD6F6C" w:rsidRPr="00794029" w:rsidRDefault="00BD6F6C" w:rsidP="00794029">
            <w:pPr>
              <w:spacing w:before="0" w:after="0" w:line="240" w:lineRule="auto"/>
              <w:ind w:left="52" w:hanging="18"/>
              <w:jc w:val="center"/>
              <w:rPr>
                <w:color w:val="000000"/>
              </w:rPr>
            </w:pPr>
            <w:r w:rsidRPr="00794029">
              <w:rPr>
                <w:color w:val="000000"/>
              </w:rPr>
              <w:t>-2.044</w:t>
            </w:r>
          </w:p>
        </w:tc>
        <w:tc>
          <w:tcPr>
            <w:tcW w:w="1843"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-2,23%</w:t>
            </w:r>
          </w:p>
        </w:tc>
      </w:tr>
      <w:tr w:rsidR="00BD6F6C" w:rsidTr="00794029">
        <w:trPr>
          <w:trHeight w:val="418"/>
        </w:trPr>
        <w:tc>
          <w:tcPr>
            <w:tcW w:w="1701"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ATI 4</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115.401 </w:t>
            </w:r>
          </w:p>
        </w:tc>
        <w:tc>
          <w:tcPr>
            <w:tcW w:w="1843" w:type="dxa"/>
            <w:tcBorders>
              <w:top w:val="single" w:sz="4" w:space="0" w:color="000000"/>
              <w:left w:val="single" w:sz="8" w:space="0" w:color="000000"/>
              <w:bottom w:val="single" w:sz="4"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 xml:space="preserve">119.230 </w:t>
            </w:r>
          </w:p>
        </w:tc>
        <w:tc>
          <w:tcPr>
            <w:tcW w:w="1842" w:type="dxa"/>
            <w:tcBorders>
              <w:top w:val="single" w:sz="4" w:space="0" w:color="000000"/>
              <w:left w:val="single" w:sz="8" w:space="0" w:color="000000"/>
              <w:bottom w:val="single" w:sz="4" w:space="0" w:color="000000"/>
            </w:tcBorders>
            <w:vAlign w:val="center"/>
          </w:tcPr>
          <w:p w:rsidR="00BD6F6C" w:rsidRPr="00794029" w:rsidRDefault="00BD6F6C" w:rsidP="00794029">
            <w:pPr>
              <w:spacing w:before="0" w:after="0" w:line="240" w:lineRule="auto"/>
              <w:ind w:left="52" w:hanging="18"/>
              <w:jc w:val="center"/>
              <w:rPr>
                <w:color w:val="000000"/>
              </w:rPr>
            </w:pPr>
            <w:r w:rsidRPr="00794029">
              <w:rPr>
                <w:color w:val="000000"/>
              </w:rPr>
              <w:t>-3.829</w:t>
            </w:r>
          </w:p>
        </w:tc>
        <w:tc>
          <w:tcPr>
            <w:tcW w:w="1843"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794029" w:rsidRDefault="00BD6F6C" w:rsidP="00794029">
            <w:pPr>
              <w:spacing w:before="0" w:after="0" w:line="240" w:lineRule="auto"/>
              <w:ind w:left="52" w:hanging="18"/>
              <w:jc w:val="center"/>
              <w:rPr>
                <w:color w:val="000000"/>
              </w:rPr>
            </w:pPr>
            <w:r w:rsidRPr="00794029">
              <w:rPr>
                <w:color w:val="000000"/>
              </w:rPr>
              <w:t>-3,21%</w:t>
            </w:r>
          </w:p>
        </w:tc>
      </w:tr>
      <w:tr w:rsidR="00BD6F6C" w:rsidTr="00794029">
        <w:trPr>
          <w:trHeight w:val="422"/>
        </w:trPr>
        <w:tc>
          <w:tcPr>
            <w:tcW w:w="1701"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Regione Umbria</w:t>
            </w:r>
          </w:p>
        </w:tc>
        <w:tc>
          <w:tcPr>
            <w:tcW w:w="1843"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 xml:space="preserve">470.818 </w:t>
            </w:r>
          </w:p>
        </w:tc>
        <w:tc>
          <w:tcPr>
            <w:tcW w:w="1843"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 xml:space="preserve">484.483 </w:t>
            </w:r>
          </w:p>
        </w:tc>
        <w:tc>
          <w:tcPr>
            <w:tcW w:w="1842" w:type="dxa"/>
            <w:tcBorders>
              <w:top w:val="single" w:sz="8" w:space="0" w:color="000000"/>
              <w:left w:val="single" w:sz="8" w:space="0" w:color="000000"/>
              <w:bottom w:val="single" w:sz="8" w:space="0" w:color="000000"/>
            </w:tcBorders>
            <w:shd w:val="clear" w:color="auto" w:fill="BFBFBF"/>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-13.665</w:t>
            </w:r>
          </w:p>
        </w:tc>
        <w:tc>
          <w:tcPr>
            <w:tcW w:w="184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-2,82%</w:t>
            </w:r>
          </w:p>
        </w:tc>
      </w:tr>
    </w:tbl>
    <w:p w:rsidR="00BD6F6C" w:rsidRDefault="00BD6F6C" w:rsidP="00BD6F6C">
      <w:pPr>
        <w:autoSpaceDE w:val="0"/>
        <w:autoSpaceDN w:val="0"/>
        <w:adjustRightInd w:val="0"/>
        <w:ind w:firstLine="567"/>
        <w:jc w:val="both"/>
      </w:pPr>
    </w:p>
    <w:p w:rsidR="00BD6F6C" w:rsidRDefault="00BD6F6C" w:rsidP="00794029">
      <w:pPr>
        <w:autoSpaceDE w:val="0"/>
        <w:autoSpaceDN w:val="0"/>
        <w:adjustRightInd w:val="0"/>
        <w:spacing w:after="60"/>
        <w:ind w:left="0" w:firstLine="0"/>
        <w:jc w:val="both"/>
      </w:pPr>
      <w:r>
        <w:t>Il calo della produzione complessiva regionale deriva pertanto dai cali significativi registrati negli ATI 2, 3 e 4; in controtendenza l’ATI 1 ove la produzione complessiva è addirittura aumentata, seppur lievemente, rispetto all’anno precedente, in particolare per effetto del significativo incremento  (+7,3%) della produzione nel Comune di San Giustino.</w:t>
      </w:r>
    </w:p>
    <w:p w:rsidR="00BD6F6C" w:rsidRDefault="00BD6F6C" w:rsidP="00794029">
      <w:pPr>
        <w:autoSpaceDE w:val="0"/>
        <w:autoSpaceDN w:val="0"/>
        <w:adjustRightInd w:val="0"/>
        <w:spacing w:after="60"/>
        <w:ind w:left="0" w:firstLine="0"/>
        <w:jc w:val="both"/>
      </w:pPr>
      <w:r>
        <w:t>Il calo della produzione negli ATI 2, 3 e 4 è dovuto a motivazioni diverse: nell’ATI 2, ove si è registrata la contrazione più marcata tra tutti i 4 ATI (-4,1%), il dato medio è stato trascinato al ribasso dal forte calo registrato nel capoluogo regionale (-6,6%), ma anche a Bastia Umbra (-9,6%). Evidentemente in tali</w:t>
      </w:r>
      <w:r w:rsidRPr="00940243">
        <w:t xml:space="preserve"> comuni,</w:t>
      </w:r>
      <w:r>
        <w:t xml:space="preserve"> ove sono presenti importanti attività commerciali e industriali, e come tali</w:t>
      </w:r>
      <w:r w:rsidRPr="00940243">
        <w:t xml:space="preserve"> </w:t>
      </w:r>
      <w:r>
        <w:t>in passato caratterizzati da un forte ricorso all’assimilazione, si stanno applicando</w:t>
      </w:r>
      <w:r w:rsidRPr="00940243">
        <w:t xml:space="preserve"> le</w:t>
      </w:r>
      <w:r>
        <w:t xml:space="preserve"> disposizioni definite nelle</w:t>
      </w:r>
      <w:r w:rsidRPr="00940243">
        <w:t xml:space="preserve"> linee guida sull’assimilazione dei rifiuti urbani approvate dalla Giunta Regionale con </w:t>
      </w:r>
      <w:r w:rsidRPr="00940243">
        <w:rPr>
          <w:i/>
        </w:rPr>
        <w:t>DGR 379/2010</w:t>
      </w:r>
      <w:r>
        <w:t>.</w:t>
      </w:r>
    </w:p>
    <w:p w:rsidR="00BD6F6C" w:rsidRDefault="00BD6F6C" w:rsidP="00794029">
      <w:pPr>
        <w:autoSpaceDE w:val="0"/>
        <w:autoSpaceDN w:val="0"/>
        <w:adjustRightInd w:val="0"/>
        <w:spacing w:after="60"/>
        <w:ind w:left="0" w:firstLine="0"/>
        <w:jc w:val="both"/>
      </w:pPr>
      <w:r>
        <w:lastRenderedPageBreak/>
        <w:t>Nell’ATI 3 (-2,2% rispetto al 2014) il minor ricorso all’assimilazione si è verificato invece principalmente in alcuni comuni di dimensioni medie e piccole: Bevagna, Castel Ritaldi, Giano dell’Umbria, Nocera Umbra e Trevi, tutti caratterizzati da cali della produzione superiori al 6% rispetto all’anno precedente. A Trevi ha inciso anche l’estensione dei servizi domiciliari che, oltre ad aumentare la percentuale di raccolta differenziata, costituisce un ulteriore fattore di disincentivo all’assimilazione. A Foligno la produzione è rimasta praticamente invariata rispetto all’anno precedente mentre a Spoleto è calata del 2,9% anche per effetto dell’estensione dei servizi di raccolta domiciliare su aree del territorio comunale non ancora servite fino a tutto il 2014.</w:t>
      </w:r>
    </w:p>
    <w:p w:rsidR="00BD6F6C" w:rsidRDefault="00BD6F6C" w:rsidP="00794029">
      <w:pPr>
        <w:autoSpaceDE w:val="0"/>
        <w:autoSpaceDN w:val="0"/>
        <w:adjustRightInd w:val="0"/>
        <w:spacing w:after="60"/>
        <w:ind w:left="0" w:firstLine="0"/>
        <w:jc w:val="both"/>
      </w:pPr>
      <w:r>
        <w:t>Nell’ATI 4 (-3,2% rispetto al 2014) si è registrato un marcato decremento a Terni (-3,4%), anche in questo caso per la diminuzione della quota di rifiuti assimilati, e in molti comuni di piccole dimensioni (in alcuni casi anche in percentuali superiori al 10%) per effetto dell’attivazione dei servizi di raccolta domiciliare operata dal gestore unico di ambito negli ultimi mesi del 2014.</w:t>
      </w:r>
    </w:p>
    <w:p w:rsidR="00BD6F6C" w:rsidRDefault="00BD6F6C" w:rsidP="00794029">
      <w:pPr>
        <w:ind w:left="0" w:firstLine="0"/>
        <w:jc w:val="center"/>
        <w:rPr>
          <w:noProof/>
        </w:rPr>
      </w:pPr>
    </w:p>
    <w:p w:rsidR="00BD6F6C" w:rsidRPr="009A00FE" w:rsidRDefault="00BD6F6C" w:rsidP="00794029">
      <w:pPr>
        <w:spacing w:after="60"/>
        <w:ind w:left="0" w:firstLine="0"/>
        <w:jc w:val="both"/>
        <w:rPr>
          <w:i/>
        </w:rPr>
      </w:pPr>
      <w:r w:rsidRPr="009A00FE">
        <w:rPr>
          <w:i/>
        </w:rPr>
        <w:t>Comuni con oltre 10.000 abitanti</w:t>
      </w:r>
    </w:p>
    <w:p w:rsidR="00BD6F6C" w:rsidRPr="009A00FE" w:rsidRDefault="00BD6F6C" w:rsidP="00794029">
      <w:pPr>
        <w:spacing w:after="60"/>
        <w:ind w:left="0" w:firstLine="0"/>
        <w:jc w:val="both"/>
        <w:rPr>
          <w:i/>
        </w:rPr>
      </w:pPr>
      <w:r w:rsidRPr="009A00FE">
        <w:t xml:space="preserve">I 19 Comuni dell’Umbria, con popolazione totale superiore a 10.000 abitanti, rappresentano il </w:t>
      </w:r>
      <w:r>
        <w:rPr>
          <w:i/>
        </w:rPr>
        <w:t>76,46</w:t>
      </w:r>
      <w:r w:rsidRPr="009A00FE">
        <w:rPr>
          <w:i/>
        </w:rPr>
        <w:t>%</w:t>
      </w:r>
      <w:r w:rsidRPr="009A00FE">
        <w:t xml:space="preserve"> della popolazione totale della nostra Regione. Nell’anno 20</w:t>
      </w:r>
      <w:r>
        <w:t>14</w:t>
      </w:r>
      <w:r w:rsidRPr="009A00FE">
        <w:t xml:space="preserve"> in tali Comuni si sono prodotte </w:t>
      </w:r>
      <w:r w:rsidRPr="00C93844">
        <w:rPr>
          <w:i/>
        </w:rPr>
        <w:t>368.426</w:t>
      </w:r>
      <w:r>
        <w:t xml:space="preserve"> </w:t>
      </w:r>
      <w:r w:rsidRPr="009A00FE">
        <w:t xml:space="preserve">tonnellate di rifiuti, pari al </w:t>
      </w:r>
      <w:r>
        <w:rPr>
          <w:i/>
        </w:rPr>
        <w:t>78,3</w:t>
      </w:r>
      <w:r w:rsidRPr="009A00FE">
        <w:rPr>
          <w:i/>
        </w:rPr>
        <w:t>%</w:t>
      </w:r>
      <w:r w:rsidRPr="009A00FE">
        <w:t xml:space="preserve"> della produzione regionale e si è avuto un decremento</w:t>
      </w:r>
      <w:r>
        <w:t xml:space="preserve"> di produzione rispetto al 2014</w:t>
      </w:r>
      <w:r w:rsidRPr="009A00FE">
        <w:t xml:space="preserve"> pari </w:t>
      </w:r>
      <w:r>
        <w:t>al 2,63</w:t>
      </w:r>
      <w:r w:rsidRPr="009A00FE">
        <w:rPr>
          <w:i/>
        </w:rPr>
        <w:t>%</w:t>
      </w:r>
      <w:r w:rsidRPr="009A00FE">
        <w:t xml:space="preserve">, </w:t>
      </w:r>
      <w:r>
        <w:t>lievemente inferiore alla</w:t>
      </w:r>
      <w:r w:rsidRPr="009A00FE">
        <w:t xml:space="preserve"> media regionale. </w:t>
      </w:r>
    </w:p>
    <w:p w:rsidR="00BD6F6C" w:rsidRPr="009A00FE" w:rsidRDefault="00BD6F6C" w:rsidP="00794029">
      <w:pPr>
        <w:spacing w:after="60"/>
        <w:ind w:left="0" w:firstLine="0"/>
        <w:jc w:val="both"/>
      </w:pPr>
      <w:r w:rsidRPr="009A00FE">
        <w:t>Nel capoluogo regionale l</w:t>
      </w:r>
      <w:r>
        <w:t xml:space="preserve">a produzione annuale dei rifiuti urbani e assimilati è scesa per la prima volta sotto le </w:t>
      </w:r>
      <w:r w:rsidRPr="007738F3">
        <w:rPr>
          <w:i/>
        </w:rPr>
        <w:t>100.000</w:t>
      </w:r>
      <w:r>
        <w:t xml:space="preserve"> tonnellate (</w:t>
      </w:r>
      <w:r w:rsidRPr="007738F3">
        <w:rPr>
          <w:i/>
        </w:rPr>
        <w:t>99.922</w:t>
      </w:r>
      <w:r>
        <w:t xml:space="preserve">), con un decremento rispetto al dato del 2014 superiore al </w:t>
      </w:r>
      <w:r w:rsidRPr="00900250">
        <w:rPr>
          <w:i/>
        </w:rPr>
        <w:t>4%</w:t>
      </w:r>
      <w:r>
        <w:t xml:space="preserve">. </w:t>
      </w:r>
      <w:r w:rsidRPr="009A00FE">
        <w:t xml:space="preserve">Anche </w:t>
      </w:r>
      <w:r>
        <w:t>nel</w:t>
      </w:r>
      <w:r w:rsidRPr="009A00FE">
        <w:t>l’altro capoluogo di provincia (Terni) è stata</w:t>
      </w:r>
      <w:r>
        <w:t xml:space="preserve"> registrata una decrescita della produzione complessiva di rifiuti analoga. In controtendenza Città di Castello, San Giustino, Gualdo Tadino, Corciano, Magione e Orvieto.</w:t>
      </w:r>
      <w:r w:rsidRPr="009A00FE">
        <w:t xml:space="preserve"> </w:t>
      </w:r>
      <w:r>
        <w:t xml:space="preserve"> </w:t>
      </w:r>
    </w:p>
    <w:p w:rsidR="00BD6F6C" w:rsidRDefault="00BD6F6C" w:rsidP="00794029">
      <w:pPr>
        <w:spacing w:after="60"/>
        <w:ind w:left="0" w:firstLine="0"/>
        <w:jc w:val="both"/>
      </w:pPr>
    </w:p>
    <w:p w:rsidR="00BD6F6C" w:rsidRPr="009A00FE" w:rsidRDefault="00BD6F6C" w:rsidP="00794029">
      <w:pPr>
        <w:spacing w:after="60"/>
        <w:ind w:left="0" w:firstLine="0"/>
        <w:jc w:val="both"/>
        <w:rPr>
          <w:i/>
        </w:rPr>
      </w:pPr>
      <w:r w:rsidRPr="009A00FE">
        <w:rPr>
          <w:i/>
        </w:rPr>
        <w:t>Comuni con meno di 10.000 abitanti</w:t>
      </w:r>
    </w:p>
    <w:p w:rsidR="00BD6F6C" w:rsidRPr="009A00FE" w:rsidRDefault="00BD6F6C" w:rsidP="00794029">
      <w:pPr>
        <w:spacing w:after="60"/>
        <w:ind w:left="0" w:firstLine="0"/>
        <w:jc w:val="both"/>
      </w:pPr>
      <w:r>
        <w:t>Anche n</w:t>
      </w:r>
      <w:r w:rsidRPr="009A00FE">
        <w:t xml:space="preserve">ei restanti </w:t>
      </w:r>
      <w:r w:rsidRPr="009A00FE">
        <w:rPr>
          <w:i/>
        </w:rPr>
        <w:t>73</w:t>
      </w:r>
      <w:r w:rsidRPr="009A00FE">
        <w:t xml:space="preserve"> comuni, che rappresentano il </w:t>
      </w:r>
      <w:r w:rsidRPr="009A00FE">
        <w:rPr>
          <w:i/>
        </w:rPr>
        <w:t>23,</w:t>
      </w:r>
      <w:r>
        <w:rPr>
          <w:i/>
        </w:rPr>
        <w:t>64</w:t>
      </w:r>
      <w:r w:rsidRPr="009A00FE">
        <w:t>% della popolazione r</w:t>
      </w:r>
      <w:r>
        <w:t xml:space="preserve">egionale e nei quali si produce il 21,6% della produzione dei rifiuti regionale </w:t>
      </w:r>
      <w:r w:rsidRPr="009A00FE">
        <w:t>si registra u</w:t>
      </w:r>
      <w:r>
        <w:t xml:space="preserve">n’estrema variabilità del dato di variazione della </w:t>
      </w:r>
      <w:r w:rsidRPr="009A00FE">
        <w:t xml:space="preserve">produzione </w:t>
      </w:r>
      <w:r>
        <w:t>complessiva dei rifiuti nel 2015</w:t>
      </w:r>
      <w:r w:rsidRPr="009A00FE">
        <w:t xml:space="preserve"> rispetto a quella dell’anno precedente (vd. Tabelle </w:t>
      </w:r>
      <w:r w:rsidRPr="009A00FE">
        <w:rPr>
          <w:i/>
        </w:rPr>
        <w:t>2.1, 2.2, 2.3 e 2.4</w:t>
      </w:r>
      <w:r w:rsidRPr="009A00FE">
        <w:t xml:space="preserve"> in allegato): vi sono </w:t>
      </w:r>
      <w:r>
        <w:t>8</w:t>
      </w:r>
      <w:r w:rsidRPr="009A00FE">
        <w:t xml:space="preserve"> comuni</w:t>
      </w:r>
      <w:r>
        <w:t xml:space="preserve"> che, rispetto al 2014</w:t>
      </w:r>
      <w:r w:rsidRPr="009A00FE">
        <w:t xml:space="preserve"> registrano </w:t>
      </w:r>
      <w:r>
        <w:t>un decremento</w:t>
      </w:r>
      <w:r w:rsidRPr="009A00FE">
        <w:t xml:space="preserve"> della produzione di oltre il </w:t>
      </w:r>
      <w:r w:rsidRPr="009A00FE">
        <w:rPr>
          <w:i/>
        </w:rPr>
        <w:t>10%</w:t>
      </w:r>
      <w:r>
        <w:t xml:space="preserve">; di questi, ben 7 appartengono all’ATI 4, circostanza ovviamente legata alla riorganizzazione dei servizi di raccolta domiciliare operata in questi comuni dal gestore unico di ambito nell’ultimo mese dell’anno.  </w:t>
      </w:r>
    </w:p>
    <w:p w:rsidR="00BD6F6C" w:rsidRDefault="00BD6F6C" w:rsidP="00794029">
      <w:pPr>
        <w:spacing w:after="60"/>
        <w:ind w:left="0" w:firstLine="0"/>
        <w:jc w:val="both"/>
      </w:pPr>
    </w:p>
    <w:p w:rsidR="00794029" w:rsidRPr="009A00FE" w:rsidRDefault="00794029" w:rsidP="00794029">
      <w:pPr>
        <w:spacing w:after="60"/>
        <w:ind w:left="0" w:firstLine="0"/>
        <w:jc w:val="both"/>
      </w:pPr>
    </w:p>
    <w:p w:rsidR="00BD6F6C" w:rsidRPr="009A00FE" w:rsidRDefault="00BD6F6C" w:rsidP="00794029">
      <w:pPr>
        <w:spacing w:after="60"/>
        <w:ind w:left="0" w:firstLine="0"/>
        <w:jc w:val="both"/>
        <w:rPr>
          <w:bCs/>
          <w:i/>
        </w:rPr>
      </w:pPr>
      <w:r w:rsidRPr="009A00FE">
        <w:rPr>
          <w:bCs/>
          <w:i/>
        </w:rPr>
        <w:lastRenderedPageBreak/>
        <w:t>Produzione pro-capite</w:t>
      </w:r>
    </w:p>
    <w:p w:rsidR="00BD6F6C" w:rsidRPr="009A00FE" w:rsidRDefault="00BD6F6C" w:rsidP="00794029">
      <w:pPr>
        <w:spacing w:after="60"/>
        <w:ind w:left="0" w:firstLine="0"/>
        <w:jc w:val="both"/>
      </w:pPr>
      <w:r w:rsidRPr="009A00FE">
        <w:t xml:space="preserve">Per la determinazione della produzione pro-capite si è proceduto all’aggiornamento della popolazione regionale. </w:t>
      </w:r>
    </w:p>
    <w:p w:rsidR="00BD6F6C" w:rsidRPr="009A00FE" w:rsidRDefault="00BD6F6C" w:rsidP="00A43145">
      <w:pPr>
        <w:spacing w:after="60"/>
        <w:ind w:left="0" w:firstLine="0"/>
        <w:jc w:val="both"/>
      </w:pPr>
      <w:r w:rsidRPr="009A00FE">
        <w:t xml:space="preserve">I dati sono riferiti alla popolazione </w:t>
      </w:r>
      <w:r w:rsidRPr="009A00FE">
        <w:rPr>
          <w:i/>
          <w:iCs/>
        </w:rPr>
        <w:t>equivalente</w:t>
      </w:r>
      <w:r w:rsidRPr="009A00FE">
        <w:t xml:space="preserve">, ossia tutta quella che contribuisce a produrre rifiuti nell’arco dell’anno solare, calcolata sommando i dati relativi alla popolazione </w:t>
      </w:r>
      <w:r w:rsidRPr="009A00FE">
        <w:rPr>
          <w:i/>
          <w:iCs/>
        </w:rPr>
        <w:t>residente</w:t>
      </w:r>
      <w:r w:rsidRPr="009A00FE">
        <w:t>, ai turisti “</w:t>
      </w:r>
      <w:r w:rsidRPr="009A00FE">
        <w:rPr>
          <w:i/>
          <w:iCs/>
        </w:rPr>
        <w:t>stabili</w:t>
      </w:r>
      <w:r w:rsidRPr="009A00FE">
        <w:t>” (ovvero che permangono più giorni sul territorio regionale) e “</w:t>
      </w:r>
      <w:r w:rsidRPr="009A00FE">
        <w:rPr>
          <w:i/>
          <w:iCs/>
        </w:rPr>
        <w:t>occasionali</w:t>
      </w:r>
      <w:r w:rsidRPr="009A00FE">
        <w:t xml:space="preserve">” (ovvero che permangono un solo giorno, senza pernottare), agli </w:t>
      </w:r>
      <w:r w:rsidRPr="009A00FE">
        <w:rPr>
          <w:i/>
          <w:iCs/>
        </w:rPr>
        <w:t>studenti</w:t>
      </w:r>
      <w:r w:rsidRPr="009A00FE">
        <w:t xml:space="preserve"> presenti, ed alla popolazione “</w:t>
      </w:r>
      <w:r w:rsidRPr="009A00FE">
        <w:rPr>
          <w:i/>
          <w:iCs/>
        </w:rPr>
        <w:t>occasionale</w:t>
      </w:r>
      <w:r w:rsidRPr="009A00FE">
        <w:t xml:space="preserve">”, ossia alla popolazione che si trova sul territorio regionale non riconducibile ad alcuna delle categorie prima menzionate. </w:t>
      </w:r>
    </w:p>
    <w:p w:rsidR="00BD6F6C" w:rsidRPr="009A00FE" w:rsidRDefault="00BD6F6C" w:rsidP="00794029">
      <w:pPr>
        <w:spacing w:after="60"/>
        <w:ind w:left="0" w:firstLine="0"/>
        <w:jc w:val="both"/>
      </w:pPr>
      <w:r w:rsidRPr="009A00FE">
        <w:t>La popolazione residente in ciascun comun</w:t>
      </w:r>
      <w:r>
        <w:t>e è ricavata dai dati ISTAT 2015</w:t>
      </w:r>
      <w:r w:rsidRPr="009A00FE">
        <w:t xml:space="preserve"> pubblicati dall’Istituto Nazionale di Statistica sul sito internet  demo.istat.it .</w:t>
      </w:r>
    </w:p>
    <w:p w:rsidR="00BD6F6C" w:rsidRPr="009A00FE" w:rsidRDefault="00BD6F6C" w:rsidP="00794029">
      <w:pPr>
        <w:spacing w:after="60"/>
        <w:ind w:left="0" w:firstLine="0"/>
        <w:jc w:val="both"/>
      </w:pPr>
      <w:r w:rsidRPr="009A00FE">
        <w:t xml:space="preserve">I dati relativi ai turisti sono ricavati dalle informazioni fornite dall’Ufficio Turismo della Regione Umbria. Il numero degli </w:t>
      </w:r>
      <w:r w:rsidRPr="00E44F72">
        <w:rPr>
          <w:iCs/>
        </w:rPr>
        <w:t>studenti</w:t>
      </w:r>
      <w:r w:rsidRPr="009A00FE">
        <w:t xml:space="preserve"> provenienti da fuori Regione è basato sui dati forniti dai competenti uffici dell’Università degli Studi di Perugia e dell’Università degli Stranieri di Perugia. </w:t>
      </w:r>
    </w:p>
    <w:p w:rsidR="00BD6F6C" w:rsidRDefault="00BD6F6C" w:rsidP="00BD6F6C">
      <w:pPr>
        <w:ind w:left="426"/>
        <w:jc w:val="both"/>
        <w:rPr>
          <w:i/>
        </w:rPr>
      </w:pPr>
    </w:p>
    <w:p w:rsidR="00BD6F6C" w:rsidRDefault="00BD6F6C" w:rsidP="00BD6F6C">
      <w:pPr>
        <w:ind w:left="426" w:firstLine="282"/>
        <w:jc w:val="both"/>
        <w:rPr>
          <w:i/>
        </w:rPr>
      </w:pPr>
    </w:p>
    <w:p w:rsidR="00BD6F6C" w:rsidRPr="000440B6" w:rsidRDefault="00BD6F6C" w:rsidP="00794029">
      <w:pPr>
        <w:tabs>
          <w:tab w:val="left" w:pos="426"/>
        </w:tabs>
        <w:ind w:left="426" w:firstLine="0"/>
        <w:jc w:val="both"/>
        <w:rPr>
          <w:rFonts w:ascii="Arial" w:hAnsi="Arial" w:cs="Arial"/>
          <w:i/>
          <w:sz w:val="20"/>
          <w:szCs w:val="20"/>
        </w:rPr>
      </w:pPr>
      <w:r w:rsidRPr="000440B6">
        <w:rPr>
          <w:rFonts w:ascii="Arial" w:hAnsi="Arial" w:cs="Arial"/>
          <w:bCs/>
          <w:i/>
          <w:sz w:val="20"/>
          <w:szCs w:val="20"/>
        </w:rPr>
        <w:t>Q</w:t>
      </w:r>
      <w:r w:rsidRPr="000440B6">
        <w:rPr>
          <w:rFonts w:ascii="Arial" w:hAnsi="Arial" w:cs="Arial"/>
          <w:i/>
          <w:sz w:val="20"/>
          <w:szCs w:val="20"/>
        </w:rPr>
        <w:t>uadro di sintesi</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6"/>
        <w:gridCol w:w="1418"/>
        <w:gridCol w:w="1417"/>
        <w:gridCol w:w="1276"/>
        <w:gridCol w:w="1417"/>
        <w:gridCol w:w="1439"/>
        <w:gridCol w:w="1380"/>
      </w:tblGrid>
      <w:tr w:rsidR="00BD6F6C" w:rsidTr="00794029">
        <w:tc>
          <w:tcPr>
            <w:tcW w:w="1276"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p>
        </w:tc>
        <w:tc>
          <w:tcPr>
            <w:tcW w:w="1418"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Popolazione residente</w:t>
            </w:r>
          </w:p>
        </w:tc>
        <w:tc>
          <w:tcPr>
            <w:tcW w:w="1417"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 xml:space="preserve">Occasionali </w:t>
            </w:r>
          </w:p>
        </w:tc>
        <w:tc>
          <w:tcPr>
            <w:tcW w:w="1276"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Turisti "stabili"</w:t>
            </w:r>
          </w:p>
        </w:tc>
        <w:tc>
          <w:tcPr>
            <w:tcW w:w="1417"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Turisti occasionali</w:t>
            </w:r>
          </w:p>
        </w:tc>
        <w:tc>
          <w:tcPr>
            <w:tcW w:w="1439"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Studenti non residenti</w:t>
            </w:r>
          </w:p>
        </w:tc>
        <w:tc>
          <w:tcPr>
            <w:tcW w:w="1380"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0" w:firstLine="0"/>
              <w:jc w:val="center"/>
              <w:rPr>
                <w:rFonts w:asciiTheme="minorHAnsi" w:hAnsiTheme="minorHAnsi" w:cs="Arial"/>
                <w:b/>
                <w:color w:val="000000"/>
              </w:rPr>
            </w:pPr>
            <w:r w:rsidRPr="00794029">
              <w:rPr>
                <w:rFonts w:asciiTheme="minorHAnsi" w:hAnsiTheme="minorHAnsi" w:cs="Arial"/>
                <w:b/>
                <w:color w:val="000000"/>
              </w:rPr>
              <w:t>Popolazione equivalente</w:t>
            </w:r>
          </w:p>
        </w:tc>
      </w:tr>
      <w:tr w:rsidR="00BD6F6C" w:rsidTr="00794029">
        <w:tc>
          <w:tcPr>
            <w:tcW w:w="1276" w:type="dxa"/>
            <w:tcBorders>
              <w:top w:val="single" w:sz="12" w:space="0" w:color="auto"/>
            </w:tcBorders>
            <w:vAlign w:val="center"/>
          </w:tcPr>
          <w:p w:rsidR="00BD6F6C" w:rsidRPr="00807CF9" w:rsidRDefault="00BD6F6C" w:rsidP="00794029">
            <w:pPr>
              <w:spacing w:before="0" w:after="0" w:line="240" w:lineRule="auto"/>
              <w:ind w:left="52" w:hanging="18"/>
              <w:jc w:val="center"/>
              <w:rPr>
                <w:color w:val="000000"/>
              </w:rPr>
            </w:pPr>
            <w:r w:rsidRPr="00807CF9">
              <w:rPr>
                <w:color w:val="000000"/>
              </w:rPr>
              <w:t>ATI 1</w:t>
            </w:r>
          </w:p>
        </w:tc>
        <w:tc>
          <w:tcPr>
            <w:tcW w:w="1418"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133</w:t>
            </w:r>
            <w:r>
              <w:rPr>
                <w:color w:val="000000"/>
              </w:rPr>
              <w:t>.</w:t>
            </w:r>
            <w:r w:rsidRPr="00F75F51">
              <w:rPr>
                <w:color w:val="000000"/>
              </w:rPr>
              <w:t>084</w:t>
            </w:r>
          </w:p>
        </w:tc>
        <w:tc>
          <w:tcPr>
            <w:tcW w:w="1417"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911</w:t>
            </w:r>
          </w:p>
        </w:tc>
        <w:tc>
          <w:tcPr>
            <w:tcW w:w="1276"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539</w:t>
            </w:r>
          </w:p>
        </w:tc>
        <w:tc>
          <w:tcPr>
            <w:tcW w:w="1417"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053</w:t>
            </w:r>
          </w:p>
        </w:tc>
        <w:tc>
          <w:tcPr>
            <w:tcW w:w="1439"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150</w:t>
            </w:r>
          </w:p>
        </w:tc>
        <w:tc>
          <w:tcPr>
            <w:tcW w:w="1380" w:type="dxa"/>
            <w:tcBorders>
              <w:top w:val="single" w:sz="12"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137</w:t>
            </w:r>
            <w:r>
              <w:rPr>
                <w:color w:val="000000"/>
              </w:rPr>
              <w:t>.</w:t>
            </w:r>
            <w:r w:rsidRPr="00F75F51">
              <w:rPr>
                <w:color w:val="000000"/>
              </w:rPr>
              <w:t>737</w:t>
            </w:r>
          </w:p>
        </w:tc>
      </w:tr>
      <w:tr w:rsidR="00BD6F6C" w:rsidTr="00794029">
        <w:tc>
          <w:tcPr>
            <w:tcW w:w="1276" w:type="dxa"/>
            <w:vAlign w:val="center"/>
          </w:tcPr>
          <w:p w:rsidR="00BD6F6C" w:rsidRPr="00807CF9" w:rsidRDefault="00BD6F6C" w:rsidP="00794029">
            <w:pPr>
              <w:spacing w:before="0" w:after="0" w:line="240" w:lineRule="auto"/>
              <w:ind w:left="52" w:hanging="18"/>
              <w:jc w:val="center"/>
              <w:rPr>
                <w:color w:val="000000"/>
              </w:rPr>
            </w:pPr>
            <w:r w:rsidRPr="00807CF9">
              <w:rPr>
                <w:color w:val="000000"/>
              </w:rPr>
              <w:t>ATI 2</w:t>
            </w:r>
          </w:p>
        </w:tc>
        <w:tc>
          <w:tcPr>
            <w:tcW w:w="1418"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372</w:t>
            </w:r>
            <w:r>
              <w:rPr>
                <w:color w:val="000000"/>
              </w:rPr>
              <w:t>.</w:t>
            </w:r>
            <w:r w:rsidRPr="00F75F51">
              <w:rPr>
                <w:color w:val="000000"/>
              </w:rPr>
              <w:t>828</w:t>
            </w:r>
          </w:p>
        </w:tc>
        <w:tc>
          <w:tcPr>
            <w:tcW w:w="1417"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6</w:t>
            </w:r>
            <w:r>
              <w:rPr>
                <w:color w:val="000000"/>
              </w:rPr>
              <w:t>.</w:t>
            </w:r>
            <w:r w:rsidRPr="00F75F51">
              <w:rPr>
                <w:color w:val="000000"/>
              </w:rPr>
              <w:t>075</w:t>
            </w:r>
          </w:p>
        </w:tc>
        <w:tc>
          <w:tcPr>
            <w:tcW w:w="1276"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9</w:t>
            </w:r>
            <w:r>
              <w:rPr>
                <w:color w:val="000000"/>
              </w:rPr>
              <w:t>.</w:t>
            </w:r>
            <w:r w:rsidRPr="00F75F51">
              <w:rPr>
                <w:color w:val="000000"/>
              </w:rPr>
              <w:t>442</w:t>
            </w:r>
          </w:p>
        </w:tc>
        <w:tc>
          <w:tcPr>
            <w:tcW w:w="1417"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8</w:t>
            </w:r>
            <w:r>
              <w:rPr>
                <w:color w:val="000000"/>
              </w:rPr>
              <w:t>.</w:t>
            </w:r>
            <w:r w:rsidRPr="00F75F51">
              <w:rPr>
                <w:color w:val="000000"/>
              </w:rPr>
              <w:t>336</w:t>
            </w:r>
          </w:p>
        </w:tc>
        <w:tc>
          <w:tcPr>
            <w:tcW w:w="1439"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15</w:t>
            </w:r>
            <w:r>
              <w:rPr>
                <w:color w:val="000000"/>
              </w:rPr>
              <w:t>.</w:t>
            </w:r>
            <w:r w:rsidRPr="00F75F51">
              <w:rPr>
                <w:color w:val="000000"/>
              </w:rPr>
              <w:t>215</w:t>
            </w:r>
          </w:p>
        </w:tc>
        <w:tc>
          <w:tcPr>
            <w:tcW w:w="1380" w:type="dxa"/>
            <w:tcBorders>
              <w:bottom w:val="single" w:sz="6" w:space="0" w:color="auto"/>
            </w:tcBorders>
            <w:vAlign w:val="bottom"/>
          </w:tcPr>
          <w:p w:rsidR="00BD6F6C" w:rsidRPr="00F75F51" w:rsidRDefault="00BD6F6C" w:rsidP="00794029">
            <w:pPr>
              <w:spacing w:before="0" w:after="0" w:line="240" w:lineRule="auto"/>
              <w:ind w:left="52" w:hanging="18"/>
              <w:jc w:val="center"/>
              <w:rPr>
                <w:color w:val="000000"/>
              </w:rPr>
            </w:pPr>
            <w:r w:rsidRPr="00F75F51">
              <w:rPr>
                <w:color w:val="000000"/>
              </w:rPr>
              <w:t>411</w:t>
            </w:r>
            <w:r>
              <w:rPr>
                <w:color w:val="000000"/>
              </w:rPr>
              <w:t>.</w:t>
            </w:r>
            <w:r w:rsidRPr="00F75F51">
              <w:rPr>
                <w:color w:val="000000"/>
              </w:rPr>
              <w:t>896</w:t>
            </w:r>
          </w:p>
        </w:tc>
      </w:tr>
      <w:tr w:rsidR="00BD6F6C" w:rsidTr="00794029">
        <w:tc>
          <w:tcPr>
            <w:tcW w:w="1276" w:type="dxa"/>
            <w:vAlign w:val="center"/>
          </w:tcPr>
          <w:p w:rsidR="00BD6F6C" w:rsidRPr="00807CF9" w:rsidRDefault="00BD6F6C" w:rsidP="00794029">
            <w:pPr>
              <w:spacing w:before="0" w:after="0" w:line="240" w:lineRule="auto"/>
              <w:ind w:left="52" w:hanging="18"/>
              <w:jc w:val="center"/>
              <w:rPr>
                <w:color w:val="000000"/>
              </w:rPr>
            </w:pPr>
            <w:r w:rsidRPr="00807CF9">
              <w:rPr>
                <w:color w:val="000000"/>
              </w:rPr>
              <w:t>ATI 3</w:t>
            </w:r>
          </w:p>
        </w:tc>
        <w:tc>
          <w:tcPr>
            <w:tcW w:w="1418" w:type="dxa"/>
            <w:tcBorders>
              <w:top w:val="single" w:sz="6" w:space="0" w:color="auto"/>
              <w:left w:val="nil"/>
              <w:bottom w:val="single" w:sz="6" w:space="0" w:color="auto"/>
              <w:right w:val="single" w:sz="6" w:space="0" w:color="auto"/>
            </w:tcBorders>
            <w:shd w:val="clear" w:color="auto" w:fill="auto"/>
            <w:vAlign w:val="center"/>
          </w:tcPr>
          <w:p w:rsidR="00BD6F6C" w:rsidRPr="00F75F51" w:rsidRDefault="00BD6F6C" w:rsidP="00794029">
            <w:pPr>
              <w:spacing w:before="0" w:after="0" w:line="240" w:lineRule="auto"/>
              <w:ind w:left="52" w:hanging="18"/>
              <w:jc w:val="center"/>
              <w:rPr>
                <w:color w:val="000000"/>
              </w:rPr>
            </w:pPr>
            <w:r w:rsidRPr="00F75F51">
              <w:rPr>
                <w:color w:val="000000"/>
              </w:rPr>
              <w:t>160</w:t>
            </w:r>
            <w:r>
              <w:rPr>
                <w:color w:val="000000"/>
              </w:rPr>
              <w:t>.</w:t>
            </w:r>
            <w:r w:rsidRPr="00F75F51">
              <w:rPr>
                <w:color w:val="000000"/>
              </w:rPr>
              <w:t>667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BD6F6C" w:rsidRPr="00F75F51" w:rsidRDefault="00BD6F6C" w:rsidP="00794029">
            <w:pPr>
              <w:spacing w:before="0" w:after="0" w:line="240" w:lineRule="auto"/>
              <w:ind w:left="52" w:hanging="18"/>
              <w:jc w:val="center"/>
              <w:rPr>
                <w:color w:val="000000"/>
              </w:rPr>
            </w:pPr>
            <w:r w:rsidRPr="00F75F51">
              <w:rPr>
                <w:color w:val="000000"/>
              </w:rPr>
              <w:t>2</w:t>
            </w:r>
            <w:r>
              <w:rPr>
                <w:color w:val="000000"/>
              </w:rPr>
              <w:t>.</w:t>
            </w:r>
            <w:r w:rsidRPr="00F75F51">
              <w:rPr>
                <w:color w:val="000000"/>
              </w:rPr>
              <w:t>374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D6F6C" w:rsidRPr="00F75F51" w:rsidRDefault="00BD6F6C" w:rsidP="00794029">
            <w:pPr>
              <w:spacing w:before="0" w:after="0" w:line="240" w:lineRule="auto"/>
              <w:ind w:left="52" w:hanging="18"/>
              <w:jc w:val="center"/>
              <w:rPr>
                <w:color w:val="000000"/>
              </w:rPr>
            </w:pPr>
            <w:r w:rsidRPr="00F75F51">
              <w:rPr>
                <w:color w:val="000000"/>
              </w:rPr>
              <w:t>2</w:t>
            </w:r>
            <w:r>
              <w:rPr>
                <w:color w:val="000000"/>
              </w:rPr>
              <w:t>.</w:t>
            </w:r>
            <w:r w:rsidRPr="00F75F51">
              <w:rPr>
                <w:color w:val="000000"/>
              </w:rPr>
              <w:t>804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898</w:t>
            </w:r>
          </w:p>
        </w:tc>
        <w:tc>
          <w:tcPr>
            <w:tcW w:w="1439" w:type="dxa"/>
            <w:tcBorders>
              <w:top w:val="single" w:sz="6" w:space="0" w:color="auto"/>
              <w:left w:val="single" w:sz="6" w:space="0" w:color="auto"/>
              <w:bottom w:val="single" w:sz="6" w:space="0" w:color="auto"/>
              <w:right w:val="single" w:sz="6" w:space="0" w:color="auto"/>
            </w:tcBorders>
            <w:shd w:val="clear" w:color="auto" w:fill="FFFFFF"/>
            <w:vAlign w:val="center"/>
          </w:tcPr>
          <w:p w:rsidR="00BD6F6C" w:rsidRPr="00F75F51" w:rsidRDefault="00BD6F6C" w:rsidP="00794029">
            <w:pPr>
              <w:spacing w:before="0" w:after="0" w:line="240" w:lineRule="auto"/>
              <w:ind w:left="52" w:hanging="18"/>
              <w:jc w:val="center"/>
              <w:rPr>
                <w:color w:val="000000"/>
              </w:rPr>
            </w:pPr>
            <w:r w:rsidRPr="00F75F51">
              <w:rPr>
                <w:color w:val="000000"/>
              </w:rPr>
              <w:t>200</w:t>
            </w:r>
          </w:p>
        </w:tc>
        <w:tc>
          <w:tcPr>
            <w:tcW w:w="1380" w:type="dxa"/>
            <w:tcBorders>
              <w:top w:val="single" w:sz="6" w:space="0" w:color="auto"/>
              <w:left w:val="single" w:sz="6" w:space="0" w:color="auto"/>
              <w:bottom w:val="single" w:sz="6" w:space="0" w:color="auto"/>
              <w:right w:val="single" w:sz="12" w:space="0" w:color="auto"/>
            </w:tcBorders>
            <w:shd w:val="clear" w:color="auto" w:fill="FFFFFF"/>
            <w:vAlign w:val="center"/>
          </w:tcPr>
          <w:p w:rsidR="00BD6F6C" w:rsidRPr="00F75F51" w:rsidRDefault="00BD6F6C" w:rsidP="00794029">
            <w:pPr>
              <w:spacing w:before="0" w:after="0" w:line="240" w:lineRule="auto"/>
              <w:ind w:left="52" w:hanging="18"/>
              <w:jc w:val="center"/>
              <w:rPr>
                <w:color w:val="000000"/>
              </w:rPr>
            </w:pPr>
            <w:r w:rsidRPr="00F75F51">
              <w:rPr>
                <w:color w:val="000000"/>
              </w:rPr>
              <w:t>167</w:t>
            </w:r>
            <w:r>
              <w:rPr>
                <w:color w:val="000000"/>
              </w:rPr>
              <w:t>.</w:t>
            </w:r>
            <w:r w:rsidRPr="00F75F51">
              <w:rPr>
                <w:color w:val="000000"/>
              </w:rPr>
              <w:t>943</w:t>
            </w:r>
          </w:p>
        </w:tc>
      </w:tr>
      <w:tr w:rsidR="00BD6F6C" w:rsidTr="00794029">
        <w:tc>
          <w:tcPr>
            <w:tcW w:w="1276" w:type="dxa"/>
            <w:tcBorders>
              <w:bottom w:val="single" w:sz="12" w:space="0" w:color="auto"/>
            </w:tcBorders>
            <w:vAlign w:val="center"/>
          </w:tcPr>
          <w:p w:rsidR="00BD6F6C" w:rsidRPr="00807CF9" w:rsidRDefault="00BD6F6C" w:rsidP="00794029">
            <w:pPr>
              <w:spacing w:before="0" w:after="0" w:line="240" w:lineRule="auto"/>
              <w:ind w:left="52" w:hanging="18"/>
              <w:jc w:val="center"/>
              <w:rPr>
                <w:color w:val="000000"/>
              </w:rPr>
            </w:pPr>
            <w:r w:rsidRPr="00807CF9">
              <w:rPr>
                <w:color w:val="000000"/>
              </w:rPr>
              <w:t>ATI 4</w:t>
            </w:r>
          </w:p>
        </w:tc>
        <w:tc>
          <w:tcPr>
            <w:tcW w:w="1418"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228</w:t>
            </w:r>
            <w:r>
              <w:rPr>
                <w:color w:val="000000"/>
              </w:rPr>
              <w:t>.</w:t>
            </w:r>
            <w:r w:rsidRPr="00F75F51">
              <w:rPr>
                <w:color w:val="000000"/>
              </w:rPr>
              <w:t>363</w:t>
            </w:r>
          </w:p>
        </w:tc>
        <w:tc>
          <w:tcPr>
            <w:tcW w:w="1417"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3</w:t>
            </w:r>
            <w:r>
              <w:rPr>
                <w:color w:val="000000"/>
              </w:rPr>
              <w:t>.</w:t>
            </w:r>
            <w:r w:rsidRPr="00F75F51">
              <w:rPr>
                <w:color w:val="000000"/>
              </w:rPr>
              <w:t>668</w:t>
            </w:r>
          </w:p>
        </w:tc>
        <w:tc>
          <w:tcPr>
            <w:tcW w:w="1276"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978</w:t>
            </w:r>
          </w:p>
        </w:tc>
        <w:tc>
          <w:tcPr>
            <w:tcW w:w="1417"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457</w:t>
            </w:r>
          </w:p>
        </w:tc>
        <w:tc>
          <w:tcPr>
            <w:tcW w:w="1439"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1</w:t>
            </w:r>
            <w:r>
              <w:rPr>
                <w:color w:val="000000"/>
              </w:rPr>
              <w:t>.</w:t>
            </w:r>
            <w:r w:rsidRPr="00F75F51">
              <w:rPr>
                <w:color w:val="000000"/>
              </w:rPr>
              <w:t>103</w:t>
            </w:r>
          </w:p>
        </w:tc>
        <w:tc>
          <w:tcPr>
            <w:tcW w:w="1380" w:type="dxa"/>
            <w:tcBorders>
              <w:top w:val="single" w:sz="6" w:space="0" w:color="auto"/>
              <w:bottom w:val="single" w:sz="12" w:space="0" w:color="auto"/>
            </w:tcBorders>
            <w:vAlign w:val="center"/>
          </w:tcPr>
          <w:p w:rsidR="00BD6F6C" w:rsidRPr="00F75F51" w:rsidRDefault="00BD6F6C" w:rsidP="00794029">
            <w:pPr>
              <w:spacing w:before="0" w:after="0" w:line="240" w:lineRule="auto"/>
              <w:ind w:left="52" w:hanging="18"/>
              <w:jc w:val="center"/>
              <w:rPr>
                <w:color w:val="000000"/>
              </w:rPr>
            </w:pPr>
            <w:r w:rsidRPr="00F75F51">
              <w:rPr>
                <w:color w:val="000000"/>
              </w:rPr>
              <w:t>236</w:t>
            </w:r>
            <w:r>
              <w:rPr>
                <w:color w:val="000000"/>
              </w:rPr>
              <w:t>.</w:t>
            </w:r>
            <w:r w:rsidRPr="00F75F51">
              <w:rPr>
                <w:color w:val="000000"/>
              </w:rPr>
              <w:t>569</w:t>
            </w:r>
          </w:p>
        </w:tc>
      </w:tr>
      <w:tr w:rsidR="00BD6F6C" w:rsidTr="00794029">
        <w:trPr>
          <w:trHeight w:val="450"/>
        </w:trPr>
        <w:tc>
          <w:tcPr>
            <w:tcW w:w="1276"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Umbria</w:t>
            </w:r>
          </w:p>
        </w:tc>
        <w:tc>
          <w:tcPr>
            <w:tcW w:w="1418"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894.942</w:t>
            </w:r>
          </w:p>
        </w:tc>
        <w:tc>
          <w:tcPr>
            <w:tcW w:w="1417"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14.028</w:t>
            </w:r>
          </w:p>
        </w:tc>
        <w:tc>
          <w:tcPr>
            <w:tcW w:w="1276"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15.763</w:t>
            </w:r>
          </w:p>
        </w:tc>
        <w:tc>
          <w:tcPr>
            <w:tcW w:w="1417"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12.744</w:t>
            </w:r>
          </w:p>
        </w:tc>
        <w:tc>
          <w:tcPr>
            <w:tcW w:w="1439"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16.668</w:t>
            </w:r>
          </w:p>
        </w:tc>
        <w:tc>
          <w:tcPr>
            <w:tcW w:w="1380" w:type="dxa"/>
            <w:tcBorders>
              <w:top w:val="single" w:sz="12" w:space="0" w:color="auto"/>
              <w:bottom w:val="single" w:sz="12" w:space="0" w:color="auto"/>
            </w:tcBorders>
            <w:shd w:val="pct15" w:color="auto" w:fill="auto"/>
            <w:vAlign w:val="center"/>
          </w:tcPr>
          <w:p w:rsidR="00BD6F6C" w:rsidRPr="00794029" w:rsidRDefault="00BD6F6C" w:rsidP="00794029">
            <w:pPr>
              <w:spacing w:line="240" w:lineRule="auto"/>
              <w:ind w:left="357"/>
              <w:jc w:val="center"/>
              <w:rPr>
                <w:rFonts w:asciiTheme="minorHAnsi" w:hAnsiTheme="minorHAnsi" w:cs="Arial"/>
                <w:b/>
                <w:color w:val="000000"/>
              </w:rPr>
            </w:pPr>
            <w:r w:rsidRPr="00794029">
              <w:rPr>
                <w:rFonts w:asciiTheme="minorHAnsi" w:hAnsiTheme="minorHAnsi" w:cs="Arial"/>
                <w:b/>
                <w:color w:val="000000"/>
              </w:rPr>
              <w:t>954.145</w:t>
            </w:r>
          </w:p>
        </w:tc>
      </w:tr>
    </w:tbl>
    <w:p w:rsidR="00BD6F6C" w:rsidRDefault="00BD6F6C" w:rsidP="00BD6F6C">
      <w:pPr>
        <w:jc w:val="both"/>
      </w:pPr>
    </w:p>
    <w:p w:rsidR="00BD6F6C" w:rsidRPr="009A00FE" w:rsidRDefault="00BD6F6C" w:rsidP="00794029">
      <w:pPr>
        <w:spacing w:after="60"/>
        <w:ind w:left="0" w:firstLine="0"/>
        <w:jc w:val="both"/>
      </w:pPr>
      <w:r w:rsidRPr="009A00FE">
        <w:t>Per la determinazione della popolazione di ciascun comune si rimanda alle tabelle 1.1, 1.2, 1.3 e 1.4 riportate in allegato.</w:t>
      </w:r>
    </w:p>
    <w:p w:rsidR="00BD6F6C" w:rsidRPr="009A00FE" w:rsidRDefault="00BD6F6C" w:rsidP="00794029">
      <w:pPr>
        <w:spacing w:after="60"/>
        <w:ind w:left="0" w:firstLine="0"/>
        <w:jc w:val="both"/>
      </w:pPr>
      <w:r w:rsidRPr="009A00FE">
        <w:t>Effettuato il calcolo della popolazione totale tenendo conto dell’aggiornamento ISTAT della popolazione a</w:t>
      </w:r>
      <w:r>
        <w:t>l 2015</w:t>
      </w:r>
      <w:r w:rsidRPr="009A00FE">
        <w:t xml:space="preserve"> si può procedere alla determinazione della produzione pro-capite, ovvero la quantità complessiva di rifiuti prodotta da ciascun cittadino nel corso dell’annualità di riferimento. Tale dato è il rapporto tra la quantità di rifiuti complessiva prodotta nell’area territoriale di riferimento (Comuni, ATI, Regione) e la popolazione complessiva di tale area.</w:t>
      </w:r>
    </w:p>
    <w:p w:rsidR="00BD6F6C" w:rsidRPr="009A00FE" w:rsidRDefault="00BD6F6C" w:rsidP="00794029">
      <w:pPr>
        <w:spacing w:after="60"/>
        <w:ind w:left="0" w:firstLine="0"/>
        <w:jc w:val="both"/>
      </w:pPr>
      <w:r w:rsidRPr="009A00FE">
        <w:lastRenderedPageBreak/>
        <w:t>Di seguito viene riportato il quadro riepilogativo per ciascuno dei 4 ATI e il dato complessivo regionale. I dati comunali sono riportati nelle tabelle 2.1, 2.2, 2.3 e 2.4  in allegato.</w:t>
      </w:r>
    </w:p>
    <w:p w:rsidR="00BD6F6C" w:rsidRDefault="00BD6F6C" w:rsidP="00BD6F6C">
      <w:pPr>
        <w:ind w:left="426" w:firstLine="282"/>
        <w:jc w:val="both"/>
        <w:rPr>
          <w:i/>
        </w:rPr>
      </w:pPr>
    </w:p>
    <w:tbl>
      <w:tblPr>
        <w:tblW w:w="9283" w:type="dxa"/>
        <w:tblInd w:w="205" w:type="dxa"/>
        <w:tblLayout w:type="fixed"/>
        <w:tblLook w:val="0000" w:firstRow="0" w:lastRow="0" w:firstColumn="0" w:lastColumn="0" w:noHBand="0" w:noVBand="0"/>
      </w:tblPr>
      <w:tblGrid>
        <w:gridCol w:w="1869"/>
        <w:gridCol w:w="1958"/>
        <w:gridCol w:w="1985"/>
        <w:gridCol w:w="1984"/>
        <w:gridCol w:w="1487"/>
      </w:tblGrid>
      <w:tr w:rsidR="00BD6F6C" w:rsidTr="00A43145">
        <w:trPr>
          <w:trHeight w:val="803"/>
        </w:trPr>
        <w:tc>
          <w:tcPr>
            <w:tcW w:w="1869"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ATI</w:t>
            </w:r>
          </w:p>
        </w:tc>
        <w:tc>
          <w:tcPr>
            <w:tcW w:w="1958"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Popolazione equivalente 2015</w:t>
            </w:r>
          </w:p>
        </w:tc>
        <w:tc>
          <w:tcPr>
            <w:tcW w:w="1985"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before="0" w:after="0" w:line="240" w:lineRule="auto"/>
              <w:ind w:left="0" w:firstLine="0"/>
              <w:jc w:val="center"/>
              <w:rPr>
                <w:rFonts w:asciiTheme="minorHAnsi" w:hAnsiTheme="minorHAnsi" w:cs="Arial"/>
                <w:b/>
                <w:color w:val="000000"/>
              </w:rPr>
            </w:pPr>
            <w:r w:rsidRPr="00A43145">
              <w:rPr>
                <w:rFonts w:asciiTheme="minorHAnsi" w:hAnsiTheme="minorHAnsi" w:cs="Arial"/>
                <w:b/>
                <w:color w:val="000000"/>
              </w:rPr>
              <w:t>Produzione</w:t>
            </w:r>
          </w:p>
          <w:p w:rsidR="00BD6F6C" w:rsidRPr="00A43145" w:rsidRDefault="00BD6F6C" w:rsidP="00A43145">
            <w:pPr>
              <w:spacing w:before="0" w:after="0" w:line="240" w:lineRule="auto"/>
              <w:ind w:left="0" w:firstLine="0"/>
              <w:jc w:val="center"/>
              <w:rPr>
                <w:rFonts w:asciiTheme="minorHAnsi" w:hAnsiTheme="minorHAnsi" w:cs="Arial"/>
                <w:b/>
                <w:color w:val="000000"/>
              </w:rPr>
            </w:pPr>
            <w:r w:rsidRPr="00A43145">
              <w:rPr>
                <w:rFonts w:asciiTheme="minorHAnsi" w:hAnsiTheme="minorHAnsi" w:cs="Arial"/>
                <w:b/>
                <w:color w:val="000000"/>
              </w:rPr>
              <w:t xml:space="preserve"> pro-capite 2015 (kg/ab)</w:t>
            </w:r>
          </w:p>
        </w:tc>
        <w:tc>
          <w:tcPr>
            <w:tcW w:w="1984"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D6F6C" w:rsidRPr="00A43145" w:rsidRDefault="00BD6F6C" w:rsidP="00A43145">
            <w:pPr>
              <w:spacing w:before="0" w:after="0" w:line="240" w:lineRule="auto"/>
              <w:ind w:left="0" w:firstLine="0"/>
              <w:jc w:val="center"/>
              <w:rPr>
                <w:rFonts w:asciiTheme="minorHAnsi" w:hAnsiTheme="minorHAnsi" w:cs="Arial"/>
                <w:b/>
                <w:color w:val="000000"/>
              </w:rPr>
            </w:pPr>
            <w:r w:rsidRPr="00A43145">
              <w:rPr>
                <w:rFonts w:asciiTheme="minorHAnsi" w:hAnsiTheme="minorHAnsi" w:cs="Arial"/>
                <w:b/>
                <w:color w:val="000000"/>
              </w:rPr>
              <w:t>Produzione</w:t>
            </w:r>
          </w:p>
          <w:p w:rsidR="00BD6F6C" w:rsidRPr="00A43145" w:rsidRDefault="00BD6F6C" w:rsidP="00A43145">
            <w:pPr>
              <w:spacing w:before="0" w:after="0" w:line="240" w:lineRule="auto"/>
              <w:ind w:left="0" w:firstLine="0"/>
              <w:jc w:val="center"/>
              <w:rPr>
                <w:rFonts w:asciiTheme="minorHAnsi" w:hAnsiTheme="minorHAnsi" w:cs="Arial"/>
                <w:b/>
                <w:color w:val="000000"/>
              </w:rPr>
            </w:pPr>
            <w:r w:rsidRPr="00A43145">
              <w:rPr>
                <w:rFonts w:asciiTheme="minorHAnsi" w:hAnsiTheme="minorHAnsi" w:cs="Arial"/>
                <w:b/>
                <w:color w:val="000000"/>
              </w:rPr>
              <w:t xml:space="preserve"> pro-capite 2014 (kg/ab)</w:t>
            </w:r>
          </w:p>
        </w:tc>
        <w:tc>
          <w:tcPr>
            <w:tcW w:w="1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∆2015-2014 (%)</w:t>
            </w:r>
          </w:p>
        </w:tc>
      </w:tr>
      <w:tr w:rsidR="00BD6F6C" w:rsidTr="00BD6F6C">
        <w:trPr>
          <w:trHeight w:val="304"/>
        </w:trPr>
        <w:tc>
          <w:tcPr>
            <w:tcW w:w="1869" w:type="dxa"/>
            <w:tcBorders>
              <w:top w:val="single" w:sz="8"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ATI 1</w:t>
            </w:r>
          </w:p>
        </w:tc>
        <w:tc>
          <w:tcPr>
            <w:tcW w:w="1958" w:type="dxa"/>
            <w:tcBorders>
              <w:top w:val="single" w:sz="8"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137.737 </w:t>
            </w:r>
          </w:p>
        </w:tc>
        <w:tc>
          <w:tcPr>
            <w:tcW w:w="1985" w:type="dxa"/>
            <w:tcBorders>
              <w:top w:val="single" w:sz="8"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498 </w:t>
            </w:r>
          </w:p>
        </w:tc>
        <w:tc>
          <w:tcPr>
            <w:tcW w:w="1984" w:type="dxa"/>
            <w:tcBorders>
              <w:top w:val="single" w:sz="8" w:space="0" w:color="000000"/>
              <w:left w:val="single" w:sz="4" w:space="0" w:color="000000"/>
              <w:bottom w:val="single" w:sz="4" w:space="0" w:color="000000"/>
              <w:right w:val="single" w:sz="4" w:space="0" w:color="000000"/>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491 </w:t>
            </w:r>
          </w:p>
        </w:tc>
        <w:tc>
          <w:tcPr>
            <w:tcW w:w="14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+1,43%</w:t>
            </w:r>
          </w:p>
        </w:tc>
      </w:tr>
      <w:tr w:rsidR="00BD6F6C" w:rsidTr="00BD6F6C">
        <w:tc>
          <w:tcPr>
            <w:tcW w:w="1869" w:type="dxa"/>
            <w:tcBorders>
              <w:top w:val="single" w:sz="4" w:space="0" w:color="000000"/>
              <w:left w:val="single" w:sz="8" w:space="0" w:color="000000"/>
              <w:bottom w:val="single" w:sz="4" w:space="0" w:color="000000"/>
            </w:tcBorders>
            <w:shd w:val="clear" w:color="auto" w:fill="auto"/>
            <w:vAlign w:val="bottom"/>
          </w:tcPr>
          <w:p w:rsidR="00BD6F6C" w:rsidRPr="00A43145" w:rsidRDefault="00BD6F6C" w:rsidP="00A43145">
            <w:pPr>
              <w:spacing w:before="0" w:after="0" w:line="240" w:lineRule="auto"/>
              <w:ind w:left="52" w:hanging="18"/>
              <w:jc w:val="center"/>
              <w:rPr>
                <w:color w:val="000000"/>
              </w:rPr>
            </w:pPr>
            <w:r w:rsidRPr="00A43145">
              <w:rPr>
                <w:color w:val="000000"/>
              </w:rPr>
              <w:t>ATI 2</w:t>
            </w:r>
          </w:p>
        </w:tc>
        <w:tc>
          <w:tcPr>
            <w:tcW w:w="1958"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411.896 </w:t>
            </w:r>
          </w:p>
        </w:tc>
        <w:tc>
          <w:tcPr>
            <w:tcW w:w="1985"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478 </w:t>
            </w:r>
          </w:p>
        </w:tc>
        <w:tc>
          <w:tcPr>
            <w:tcW w:w="1984" w:type="dxa"/>
            <w:tcBorders>
              <w:top w:val="single" w:sz="4" w:space="0" w:color="000000"/>
              <w:left w:val="single" w:sz="4" w:space="0" w:color="000000"/>
              <w:bottom w:val="single" w:sz="4" w:space="0" w:color="000000"/>
              <w:right w:val="single" w:sz="4" w:space="0" w:color="000000"/>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498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-4,02%</w:t>
            </w:r>
          </w:p>
        </w:tc>
      </w:tr>
      <w:tr w:rsidR="00BD6F6C" w:rsidTr="00BD6F6C">
        <w:tc>
          <w:tcPr>
            <w:tcW w:w="1869" w:type="dxa"/>
            <w:tcBorders>
              <w:top w:val="single" w:sz="4" w:space="0" w:color="000000"/>
              <w:left w:val="single" w:sz="8" w:space="0" w:color="000000"/>
              <w:bottom w:val="single" w:sz="4" w:space="0" w:color="000000"/>
            </w:tcBorders>
            <w:shd w:val="clear" w:color="auto" w:fill="auto"/>
            <w:vAlign w:val="bottom"/>
          </w:tcPr>
          <w:p w:rsidR="00BD6F6C" w:rsidRPr="00A43145" w:rsidRDefault="00BD6F6C" w:rsidP="00A43145">
            <w:pPr>
              <w:spacing w:before="0" w:after="0" w:line="240" w:lineRule="auto"/>
              <w:ind w:left="52" w:hanging="18"/>
              <w:jc w:val="center"/>
              <w:rPr>
                <w:color w:val="000000"/>
              </w:rPr>
            </w:pPr>
            <w:r w:rsidRPr="00A43145">
              <w:rPr>
                <w:color w:val="000000"/>
              </w:rPr>
              <w:t>ATI 3</w:t>
            </w:r>
          </w:p>
        </w:tc>
        <w:tc>
          <w:tcPr>
            <w:tcW w:w="1958"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167.943 </w:t>
            </w:r>
          </w:p>
        </w:tc>
        <w:tc>
          <w:tcPr>
            <w:tcW w:w="1985"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534 </w:t>
            </w:r>
          </w:p>
        </w:tc>
        <w:tc>
          <w:tcPr>
            <w:tcW w:w="1984" w:type="dxa"/>
            <w:tcBorders>
              <w:top w:val="single" w:sz="4" w:space="0" w:color="000000"/>
              <w:left w:val="single" w:sz="4" w:space="0" w:color="000000"/>
              <w:bottom w:val="single" w:sz="4" w:space="0" w:color="000000"/>
              <w:right w:val="single" w:sz="4" w:space="0" w:color="000000"/>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547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-2,38%</w:t>
            </w:r>
          </w:p>
        </w:tc>
      </w:tr>
      <w:tr w:rsidR="00BD6F6C" w:rsidTr="00BD6F6C">
        <w:tc>
          <w:tcPr>
            <w:tcW w:w="1869" w:type="dxa"/>
            <w:tcBorders>
              <w:top w:val="single" w:sz="4" w:space="0" w:color="000000"/>
              <w:left w:val="single" w:sz="8" w:space="0" w:color="000000"/>
              <w:bottom w:val="single" w:sz="4" w:space="0" w:color="000000"/>
            </w:tcBorders>
            <w:shd w:val="clear" w:color="auto" w:fill="auto"/>
            <w:vAlign w:val="bottom"/>
          </w:tcPr>
          <w:p w:rsidR="00BD6F6C" w:rsidRPr="00A43145" w:rsidRDefault="00BD6F6C" w:rsidP="00A43145">
            <w:pPr>
              <w:spacing w:before="0" w:after="0" w:line="240" w:lineRule="auto"/>
              <w:ind w:left="52" w:hanging="18"/>
              <w:jc w:val="center"/>
              <w:rPr>
                <w:color w:val="000000"/>
              </w:rPr>
            </w:pPr>
            <w:r w:rsidRPr="00A43145">
              <w:rPr>
                <w:color w:val="000000"/>
              </w:rPr>
              <w:t>ATI 4</w:t>
            </w:r>
          </w:p>
        </w:tc>
        <w:tc>
          <w:tcPr>
            <w:tcW w:w="1958"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236.569 </w:t>
            </w:r>
          </w:p>
        </w:tc>
        <w:tc>
          <w:tcPr>
            <w:tcW w:w="1985" w:type="dxa"/>
            <w:tcBorders>
              <w:top w:val="single" w:sz="4" w:space="0" w:color="000000"/>
              <w:left w:val="single" w:sz="8" w:space="0" w:color="000000"/>
              <w:bottom w:val="single" w:sz="4"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488 </w:t>
            </w:r>
          </w:p>
        </w:tc>
        <w:tc>
          <w:tcPr>
            <w:tcW w:w="1984" w:type="dxa"/>
            <w:tcBorders>
              <w:top w:val="single" w:sz="4" w:space="0" w:color="000000"/>
              <w:left w:val="single" w:sz="4" w:space="0" w:color="000000"/>
              <w:bottom w:val="single" w:sz="4" w:space="0" w:color="000000"/>
              <w:right w:val="single" w:sz="4" w:space="0" w:color="000000"/>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508 </w:t>
            </w:r>
          </w:p>
        </w:tc>
        <w:tc>
          <w:tcPr>
            <w:tcW w:w="14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6F6C" w:rsidRPr="00A43145" w:rsidRDefault="00BD6F6C" w:rsidP="00A43145">
            <w:pPr>
              <w:spacing w:before="0" w:after="0" w:line="240" w:lineRule="auto"/>
              <w:ind w:left="52" w:hanging="18"/>
              <w:jc w:val="center"/>
              <w:rPr>
                <w:color w:val="000000"/>
              </w:rPr>
            </w:pPr>
            <w:r w:rsidRPr="00A43145">
              <w:rPr>
                <w:color w:val="000000"/>
              </w:rPr>
              <w:t>-3,94%</w:t>
            </w:r>
          </w:p>
        </w:tc>
      </w:tr>
      <w:tr w:rsidR="00BD6F6C" w:rsidTr="00BD6F6C">
        <w:trPr>
          <w:trHeight w:val="422"/>
        </w:trPr>
        <w:tc>
          <w:tcPr>
            <w:tcW w:w="1869"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line="240" w:lineRule="auto"/>
              <w:ind w:left="357"/>
              <w:jc w:val="center"/>
              <w:rPr>
                <w:rFonts w:asciiTheme="minorHAnsi" w:hAnsiTheme="minorHAnsi" w:cs="Arial"/>
                <w:b/>
                <w:color w:val="000000"/>
              </w:rPr>
            </w:pPr>
            <w:r w:rsidRPr="00A43145">
              <w:rPr>
                <w:rFonts w:asciiTheme="minorHAnsi" w:hAnsiTheme="minorHAnsi" w:cs="Arial"/>
                <w:b/>
                <w:color w:val="000000"/>
              </w:rPr>
              <w:t>Media Regionale</w:t>
            </w:r>
          </w:p>
        </w:tc>
        <w:tc>
          <w:tcPr>
            <w:tcW w:w="1958"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line="240" w:lineRule="auto"/>
              <w:ind w:left="357"/>
              <w:jc w:val="center"/>
              <w:rPr>
                <w:rFonts w:asciiTheme="minorHAnsi" w:hAnsiTheme="minorHAnsi" w:cs="Arial"/>
                <w:b/>
                <w:color w:val="000000"/>
              </w:rPr>
            </w:pPr>
            <w:r w:rsidRPr="00A43145">
              <w:rPr>
                <w:rFonts w:asciiTheme="minorHAnsi" w:hAnsiTheme="minorHAnsi" w:cs="Arial"/>
                <w:b/>
                <w:color w:val="000000"/>
              </w:rPr>
              <w:t xml:space="preserve">954.145 </w:t>
            </w:r>
          </w:p>
        </w:tc>
        <w:tc>
          <w:tcPr>
            <w:tcW w:w="1985" w:type="dxa"/>
            <w:tcBorders>
              <w:top w:val="single" w:sz="8" w:space="0" w:color="000000"/>
              <w:left w:val="single" w:sz="8" w:space="0" w:color="000000"/>
              <w:bottom w:val="single" w:sz="8" w:space="0" w:color="000000"/>
            </w:tcBorders>
            <w:shd w:val="clear" w:color="auto" w:fill="BFBFBF"/>
            <w:vAlign w:val="center"/>
          </w:tcPr>
          <w:p w:rsidR="00BD6F6C" w:rsidRPr="00A43145" w:rsidRDefault="00BD6F6C" w:rsidP="00A43145">
            <w:pPr>
              <w:spacing w:line="240" w:lineRule="auto"/>
              <w:ind w:left="357"/>
              <w:jc w:val="center"/>
              <w:rPr>
                <w:rFonts w:asciiTheme="minorHAnsi" w:hAnsiTheme="minorHAnsi" w:cs="Arial"/>
                <w:b/>
                <w:color w:val="000000"/>
              </w:rPr>
            </w:pPr>
            <w:r w:rsidRPr="00A43145">
              <w:rPr>
                <w:rFonts w:asciiTheme="minorHAnsi" w:hAnsiTheme="minorHAnsi" w:cs="Arial"/>
                <w:b/>
                <w:color w:val="000000"/>
              </w:rPr>
              <w:t xml:space="preserve">493 </w:t>
            </w:r>
          </w:p>
        </w:tc>
        <w:tc>
          <w:tcPr>
            <w:tcW w:w="1984"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BD6F6C" w:rsidRPr="00A43145" w:rsidRDefault="00BD6F6C" w:rsidP="00A43145">
            <w:pPr>
              <w:spacing w:line="240" w:lineRule="auto"/>
              <w:ind w:left="357"/>
              <w:jc w:val="center"/>
              <w:rPr>
                <w:rFonts w:asciiTheme="minorHAnsi" w:hAnsiTheme="minorHAnsi" w:cs="Arial"/>
                <w:b/>
                <w:color w:val="000000"/>
              </w:rPr>
            </w:pPr>
            <w:r w:rsidRPr="00A43145">
              <w:rPr>
                <w:rFonts w:asciiTheme="minorHAnsi" w:hAnsiTheme="minorHAnsi" w:cs="Arial"/>
                <w:b/>
                <w:color w:val="000000"/>
              </w:rPr>
              <w:t xml:space="preserve">508 </w:t>
            </w:r>
          </w:p>
        </w:tc>
        <w:tc>
          <w:tcPr>
            <w:tcW w:w="1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D6F6C" w:rsidRPr="00A43145" w:rsidRDefault="00BD6F6C" w:rsidP="00A43145">
            <w:pPr>
              <w:spacing w:line="240" w:lineRule="auto"/>
              <w:ind w:left="357"/>
              <w:jc w:val="center"/>
              <w:rPr>
                <w:rFonts w:asciiTheme="minorHAnsi" w:hAnsiTheme="minorHAnsi" w:cs="Arial"/>
                <w:b/>
                <w:color w:val="000000"/>
              </w:rPr>
            </w:pPr>
            <w:r w:rsidRPr="00A43145">
              <w:rPr>
                <w:rFonts w:asciiTheme="minorHAnsi" w:hAnsiTheme="minorHAnsi" w:cs="Arial"/>
                <w:b/>
                <w:color w:val="000000"/>
              </w:rPr>
              <w:t>-2,95%</w:t>
            </w:r>
          </w:p>
        </w:tc>
      </w:tr>
    </w:tbl>
    <w:p w:rsidR="00BD6F6C" w:rsidRDefault="00BD6F6C" w:rsidP="00BD6F6C">
      <w:pPr>
        <w:ind w:left="426" w:firstLine="282"/>
        <w:jc w:val="both"/>
        <w:rPr>
          <w:i/>
        </w:rPr>
      </w:pPr>
    </w:p>
    <w:p w:rsidR="00BD6F6C" w:rsidRPr="00A43145" w:rsidRDefault="00BD6F6C" w:rsidP="00A43145">
      <w:pPr>
        <w:pStyle w:val="Corpodeltesto2"/>
        <w:spacing w:before="120" w:after="120" w:line="360" w:lineRule="auto"/>
        <w:rPr>
          <w:rFonts w:ascii="Calibri" w:hAnsi="Calibri"/>
          <w:b w:val="0"/>
          <w:sz w:val="22"/>
          <w:szCs w:val="22"/>
        </w:rPr>
      </w:pPr>
      <w:r w:rsidRPr="00A43145">
        <w:rPr>
          <w:rFonts w:ascii="Calibri" w:hAnsi="Calibri"/>
          <w:b w:val="0"/>
          <w:sz w:val="22"/>
          <w:szCs w:val="22"/>
        </w:rPr>
        <w:t>Il dato medio regionale è poco superiore alla media nazionale (</w:t>
      </w:r>
      <w:r w:rsidRPr="00A43145">
        <w:rPr>
          <w:rFonts w:ascii="Calibri" w:hAnsi="Calibri"/>
          <w:b w:val="0"/>
          <w:i/>
          <w:sz w:val="22"/>
          <w:szCs w:val="22"/>
        </w:rPr>
        <w:t>488 kg/abitante</w:t>
      </w:r>
      <w:r w:rsidRPr="00A43145">
        <w:rPr>
          <w:rFonts w:ascii="Calibri" w:hAnsi="Calibri"/>
          <w:b w:val="0"/>
          <w:sz w:val="22"/>
          <w:szCs w:val="22"/>
        </w:rPr>
        <w:t>; fonte: Rapporto Rifiuti Urbani ISPRA 2015) e della intera UE (</w:t>
      </w:r>
      <w:r w:rsidRPr="00A43145">
        <w:rPr>
          <w:rFonts w:ascii="Calibri" w:hAnsi="Calibri"/>
          <w:b w:val="0"/>
          <w:i/>
          <w:sz w:val="22"/>
          <w:szCs w:val="22"/>
        </w:rPr>
        <w:t>481 kg/abitante</w:t>
      </w:r>
      <w:r w:rsidRPr="00A43145">
        <w:rPr>
          <w:rFonts w:ascii="Calibri" w:hAnsi="Calibri"/>
          <w:b w:val="0"/>
          <w:sz w:val="22"/>
          <w:szCs w:val="22"/>
        </w:rPr>
        <w:t>); è invece nettamente inferiore alla media della UE-15 (</w:t>
      </w:r>
      <w:r w:rsidRPr="00A43145">
        <w:rPr>
          <w:rFonts w:ascii="Calibri" w:hAnsi="Calibri"/>
          <w:b w:val="0"/>
          <w:i/>
          <w:sz w:val="22"/>
          <w:szCs w:val="22"/>
        </w:rPr>
        <w:t>521 kg/abitante</w:t>
      </w:r>
      <w:r w:rsidRPr="00A43145">
        <w:rPr>
          <w:rFonts w:ascii="Calibri" w:hAnsi="Calibri"/>
          <w:b w:val="0"/>
          <w:sz w:val="22"/>
          <w:szCs w:val="22"/>
        </w:rPr>
        <w:t>)</w:t>
      </w:r>
    </w:p>
    <w:p w:rsidR="00BD6F6C" w:rsidRPr="00A43145" w:rsidRDefault="00BD6F6C" w:rsidP="00A43145">
      <w:pPr>
        <w:pStyle w:val="Corpodeltesto2"/>
        <w:tabs>
          <w:tab w:val="left" w:pos="3402"/>
        </w:tabs>
        <w:spacing w:before="120" w:after="120" w:line="360" w:lineRule="auto"/>
        <w:rPr>
          <w:rFonts w:ascii="Calibri" w:hAnsi="Calibri"/>
          <w:b w:val="0"/>
          <w:sz w:val="22"/>
          <w:szCs w:val="22"/>
        </w:rPr>
      </w:pPr>
      <w:r w:rsidRPr="00A43145">
        <w:rPr>
          <w:rFonts w:ascii="Calibri" w:hAnsi="Calibri"/>
          <w:b w:val="0"/>
          <w:sz w:val="22"/>
          <w:szCs w:val="22"/>
        </w:rPr>
        <w:t>Si nota come vi sia un apprezzabile scostamento tra i dati relativi alla produzione pro-capite dei 4 ATI: infatti, se negli ATI 1 e 4 la media pro-capite differisce dalla media regionale solo dell’1%</w:t>
      </w:r>
      <w:r w:rsidRPr="00A43145">
        <w:rPr>
          <w:rFonts w:ascii="Calibri" w:hAnsi="Calibri"/>
          <w:b w:val="0"/>
          <w:i/>
          <w:sz w:val="22"/>
          <w:szCs w:val="22"/>
        </w:rPr>
        <w:t xml:space="preserve">, </w:t>
      </w:r>
      <w:r w:rsidRPr="00A43145">
        <w:rPr>
          <w:rFonts w:ascii="Calibri" w:hAnsi="Calibri"/>
          <w:b w:val="0"/>
          <w:sz w:val="22"/>
          <w:szCs w:val="22"/>
        </w:rPr>
        <w:t xml:space="preserve">nell’ATI 3, pur in calo, permane </w:t>
      </w:r>
      <w:r w:rsidRPr="00A43145">
        <w:rPr>
          <w:rFonts w:ascii="Calibri" w:hAnsi="Calibri"/>
          <w:b w:val="0"/>
          <w:i/>
          <w:sz w:val="22"/>
          <w:szCs w:val="22"/>
        </w:rPr>
        <w:t>41 kg/abitante equivalente</w:t>
      </w:r>
      <w:r w:rsidRPr="00A43145">
        <w:rPr>
          <w:rFonts w:ascii="Calibri" w:hAnsi="Calibri"/>
          <w:b w:val="0"/>
          <w:sz w:val="22"/>
          <w:szCs w:val="22"/>
        </w:rPr>
        <w:t xml:space="preserve"> al di sopra di essa, mentre nell’ATI 2 scende </w:t>
      </w:r>
      <w:r w:rsidRPr="00A43145">
        <w:rPr>
          <w:rFonts w:ascii="Calibri" w:hAnsi="Calibri"/>
          <w:b w:val="0"/>
          <w:i/>
          <w:sz w:val="22"/>
          <w:szCs w:val="22"/>
        </w:rPr>
        <w:t>15 kg/abitante</w:t>
      </w:r>
      <w:r w:rsidRPr="00A43145">
        <w:rPr>
          <w:rFonts w:ascii="Calibri" w:hAnsi="Calibri"/>
          <w:b w:val="0"/>
          <w:sz w:val="22"/>
          <w:szCs w:val="22"/>
        </w:rPr>
        <w:t xml:space="preserve"> al di sotto.</w:t>
      </w:r>
    </w:p>
    <w:p w:rsidR="00BD6F6C" w:rsidRPr="00A43145" w:rsidRDefault="00BD6F6C" w:rsidP="00A43145">
      <w:pPr>
        <w:pStyle w:val="Corpodeltesto2"/>
        <w:spacing w:before="120" w:after="120" w:line="360" w:lineRule="auto"/>
        <w:rPr>
          <w:rFonts w:ascii="Calibri" w:hAnsi="Calibri"/>
          <w:b w:val="0"/>
          <w:sz w:val="22"/>
          <w:szCs w:val="22"/>
        </w:rPr>
      </w:pPr>
      <w:r w:rsidRPr="00A43145">
        <w:rPr>
          <w:rFonts w:ascii="Calibri" w:hAnsi="Calibri"/>
          <w:b w:val="0"/>
          <w:sz w:val="22"/>
          <w:szCs w:val="22"/>
        </w:rPr>
        <w:t>Ciò è dovuto alle differenti modalità di assimilazione dei rifiuti speciali agli urbani, che vengono definite diversamente da comune a comune generando, in taluni casi, difformità molto marxate rispetto alla media regionale, i cui estremi sono rappresentati da Montecchio (</w:t>
      </w:r>
      <w:r w:rsidRPr="00A43145">
        <w:rPr>
          <w:rFonts w:ascii="Calibri" w:hAnsi="Calibri"/>
          <w:b w:val="0"/>
          <w:i/>
          <w:sz w:val="22"/>
          <w:szCs w:val="22"/>
        </w:rPr>
        <w:t>276 kg/abitante equivalente</w:t>
      </w:r>
      <w:r w:rsidRPr="00A43145">
        <w:rPr>
          <w:rFonts w:ascii="Calibri" w:hAnsi="Calibri"/>
          <w:b w:val="0"/>
          <w:sz w:val="22"/>
          <w:szCs w:val="22"/>
        </w:rPr>
        <w:t xml:space="preserve">), Campello sul Clitunno e Spello (entrambi </w:t>
      </w:r>
      <w:r w:rsidRPr="00A43145">
        <w:rPr>
          <w:rFonts w:ascii="Calibri" w:hAnsi="Calibri"/>
          <w:b w:val="0"/>
          <w:i/>
          <w:sz w:val="22"/>
          <w:szCs w:val="22"/>
        </w:rPr>
        <w:t>666 kg/abitante equivalente</w:t>
      </w:r>
      <w:r w:rsidRPr="00A43145">
        <w:rPr>
          <w:rFonts w:ascii="Calibri" w:hAnsi="Calibri"/>
          <w:b w:val="0"/>
          <w:sz w:val="22"/>
          <w:szCs w:val="22"/>
        </w:rPr>
        <w:t>).</w:t>
      </w:r>
    </w:p>
    <w:p w:rsidR="00BD6F6C" w:rsidRDefault="00BD6F6C" w:rsidP="00BD6F6C">
      <w:pPr>
        <w:pStyle w:val="Corpodeltesto2"/>
        <w:spacing w:after="60"/>
        <w:ind w:firstLine="360"/>
        <w:rPr>
          <w:rFonts w:ascii="Calibri" w:hAnsi="Calibri"/>
          <w:b w:val="0"/>
          <w:i/>
        </w:rPr>
      </w:pPr>
    </w:p>
    <w:p w:rsidR="00BD6F6C" w:rsidRPr="009A00FE" w:rsidRDefault="00BD6F6C" w:rsidP="00BD6F6C">
      <w:pPr>
        <w:pStyle w:val="Corpodeltesto2"/>
        <w:spacing w:after="60"/>
        <w:ind w:firstLine="360"/>
        <w:rPr>
          <w:rFonts w:ascii="Calibri" w:hAnsi="Calibri"/>
          <w:b w:val="0"/>
          <w:i/>
        </w:rPr>
      </w:pPr>
    </w:p>
    <w:p w:rsidR="00BD6F6C" w:rsidRPr="00A43145" w:rsidRDefault="00BD6F6C" w:rsidP="00A43145">
      <w:pPr>
        <w:pStyle w:val="Corpodeltesto2"/>
        <w:spacing w:after="60"/>
        <w:rPr>
          <w:rFonts w:ascii="Calibri" w:hAnsi="Calibri"/>
          <w:b w:val="0"/>
          <w:i/>
          <w:sz w:val="22"/>
          <w:szCs w:val="22"/>
        </w:rPr>
      </w:pPr>
      <w:r>
        <w:rPr>
          <w:rFonts w:ascii="Calibri" w:hAnsi="Calibri"/>
          <w:b w:val="0"/>
          <w:i/>
        </w:rPr>
        <w:t xml:space="preserve"> </w:t>
      </w:r>
      <w:r w:rsidRPr="00A43145">
        <w:rPr>
          <w:rFonts w:ascii="Calibri" w:hAnsi="Calibri"/>
          <w:b w:val="0"/>
          <w:i/>
          <w:sz w:val="22"/>
          <w:szCs w:val="22"/>
        </w:rPr>
        <w:t>Spazzatura meccanica stradale</w:t>
      </w:r>
    </w:p>
    <w:p w:rsidR="00BD6F6C" w:rsidRPr="00A43145" w:rsidRDefault="00BD6F6C" w:rsidP="00A43145">
      <w:pPr>
        <w:pStyle w:val="Corpodeltesto3"/>
        <w:ind w:left="0" w:firstLine="0"/>
        <w:jc w:val="both"/>
        <w:rPr>
          <w:sz w:val="22"/>
          <w:szCs w:val="22"/>
        </w:rPr>
      </w:pPr>
      <w:r w:rsidRPr="00A43145">
        <w:rPr>
          <w:sz w:val="22"/>
          <w:szCs w:val="22"/>
        </w:rPr>
        <w:t>Nella tabella a pagina seguente è riportato il quadro di sintesi, suddiviso per ATI, delle quantità totali di rifiuti raccolti nei 55 comuni che effettuano con il sistema meccanizzato la pulizia e lo spazzamento di strade, aree pubbliche e private comunque soggette ad uso pubblico.</w:t>
      </w:r>
    </w:p>
    <w:p w:rsidR="00BD6F6C" w:rsidRPr="00A43145" w:rsidRDefault="00BD6F6C" w:rsidP="00A43145">
      <w:pPr>
        <w:ind w:left="0" w:firstLine="0"/>
        <w:jc w:val="both"/>
      </w:pPr>
      <w:r w:rsidRPr="00A43145">
        <w:t xml:space="preserve">Il dato del 2015 vede un certo incremento rispetto a quello dell’annualità precedente: si è passati dalle </w:t>
      </w:r>
      <w:r w:rsidRPr="00A43145">
        <w:rPr>
          <w:i/>
        </w:rPr>
        <w:t xml:space="preserve">14.831 t </w:t>
      </w:r>
      <w:r w:rsidRPr="00A43145">
        <w:t xml:space="preserve">del 2014 alle </w:t>
      </w:r>
      <w:r w:rsidRPr="00A43145">
        <w:rPr>
          <w:i/>
        </w:rPr>
        <w:t xml:space="preserve">15.328 t </w:t>
      </w:r>
      <w:r w:rsidRPr="00A43145">
        <w:t>del 2015 confermando, pertanto, l’inversione di tendenza iniziata tra il 2013 e il 2014 dopo diverse annualità di continua decrescita dovuta al depotenziamento della raccolta di tale tipologia di rifiuti operata da diverse amministrazioni comunali a seguito della sfavorevole congiuntura economica.</w:t>
      </w:r>
    </w:p>
    <w:p w:rsidR="00BD6F6C" w:rsidRPr="00A43145" w:rsidRDefault="00BD6F6C" w:rsidP="00A43145">
      <w:pPr>
        <w:ind w:left="0" w:firstLine="0"/>
        <w:jc w:val="both"/>
      </w:pPr>
      <w:r w:rsidRPr="00A43145">
        <w:t xml:space="preserve">Nel corso del 2015, anche gli ATI 1 e 2 hanno iniziato a conferire parte dei propri rifiuti da spazzamento stradale ad un impianto di recupero ubicato a Terni. </w:t>
      </w:r>
    </w:p>
    <w:p w:rsidR="00BD6F6C" w:rsidRDefault="00BD6F6C" w:rsidP="00BD6F6C">
      <w:pPr>
        <w:jc w:val="both"/>
      </w:pPr>
    </w:p>
    <w:tbl>
      <w:tblPr>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1"/>
        <w:gridCol w:w="2657"/>
        <w:gridCol w:w="2761"/>
        <w:gridCol w:w="2410"/>
      </w:tblGrid>
      <w:tr w:rsidR="00BD6F6C" w:rsidTr="00A43145">
        <w:trPr>
          <w:trHeight w:val="579"/>
        </w:trPr>
        <w:tc>
          <w:tcPr>
            <w:tcW w:w="961" w:type="dxa"/>
            <w:tcBorders>
              <w:top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p>
        </w:tc>
        <w:tc>
          <w:tcPr>
            <w:tcW w:w="2657"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Spazzatura meccanica stradale raccolta (t)</w:t>
            </w:r>
          </w:p>
        </w:tc>
        <w:tc>
          <w:tcPr>
            <w:tcW w:w="2761"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Spazzatura meccanica stradale a smaltimento (t)</w:t>
            </w:r>
          </w:p>
        </w:tc>
        <w:tc>
          <w:tcPr>
            <w:tcW w:w="2410"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Spazzatura meccanica stradale a recupero (t)</w:t>
            </w:r>
          </w:p>
        </w:tc>
      </w:tr>
      <w:tr w:rsidR="00BD6F6C" w:rsidTr="00A43145">
        <w:trPr>
          <w:trHeight w:val="219"/>
        </w:trPr>
        <w:tc>
          <w:tcPr>
            <w:tcW w:w="961" w:type="dxa"/>
            <w:tcBorders>
              <w:top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ATI 1</w:t>
            </w:r>
          </w:p>
        </w:tc>
        <w:tc>
          <w:tcPr>
            <w:tcW w:w="2657" w:type="dxa"/>
            <w:tcBorders>
              <w:top w:val="single" w:sz="12"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1.984 </w:t>
            </w:r>
          </w:p>
        </w:tc>
        <w:tc>
          <w:tcPr>
            <w:tcW w:w="2761" w:type="dxa"/>
            <w:tcBorders>
              <w:top w:val="single" w:sz="12"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1.932 </w:t>
            </w:r>
          </w:p>
        </w:tc>
        <w:tc>
          <w:tcPr>
            <w:tcW w:w="2410" w:type="dxa"/>
            <w:tcBorders>
              <w:top w:val="single" w:sz="12"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52 </w:t>
            </w:r>
          </w:p>
        </w:tc>
      </w:tr>
      <w:tr w:rsidR="00BD6F6C" w:rsidTr="00A43145">
        <w:trPr>
          <w:trHeight w:val="231"/>
        </w:trPr>
        <w:tc>
          <w:tcPr>
            <w:tcW w:w="961" w:type="dxa"/>
            <w:tcBorders>
              <w:top w:val="single" w:sz="6"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ATI 2</w:t>
            </w:r>
          </w:p>
        </w:tc>
        <w:tc>
          <w:tcPr>
            <w:tcW w:w="2657"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8.667 </w:t>
            </w:r>
          </w:p>
        </w:tc>
        <w:tc>
          <w:tcPr>
            <w:tcW w:w="2761"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7.743 </w:t>
            </w:r>
          </w:p>
        </w:tc>
        <w:tc>
          <w:tcPr>
            <w:tcW w:w="2410"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924 </w:t>
            </w:r>
          </w:p>
        </w:tc>
      </w:tr>
      <w:tr w:rsidR="00BD6F6C" w:rsidTr="00A43145">
        <w:trPr>
          <w:trHeight w:val="219"/>
        </w:trPr>
        <w:tc>
          <w:tcPr>
            <w:tcW w:w="961" w:type="dxa"/>
            <w:tcBorders>
              <w:top w:val="single" w:sz="6"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ATI 3</w:t>
            </w:r>
          </w:p>
        </w:tc>
        <w:tc>
          <w:tcPr>
            <w:tcW w:w="2657"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1.997 </w:t>
            </w:r>
          </w:p>
        </w:tc>
        <w:tc>
          <w:tcPr>
            <w:tcW w:w="2761"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284 </w:t>
            </w:r>
          </w:p>
        </w:tc>
        <w:tc>
          <w:tcPr>
            <w:tcW w:w="2410" w:type="dxa"/>
            <w:tcBorders>
              <w:top w:val="single" w:sz="6" w:space="0" w:color="auto"/>
              <w:left w:val="single" w:sz="12" w:space="0" w:color="auto"/>
              <w:bottom w:val="single" w:sz="6"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1.713 </w:t>
            </w:r>
          </w:p>
        </w:tc>
      </w:tr>
      <w:tr w:rsidR="00BD6F6C" w:rsidTr="00A43145">
        <w:trPr>
          <w:trHeight w:val="231"/>
        </w:trPr>
        <w:tc>
          <w:tcPr>
            <w:tcW w:w="961" w:type="dxa"/>
            <w:tcBorders>
              <w:top w:val="single" w:sz="6" w:space="0" w:color="auto"/>
              <w:bottom w:val="single" w:sz="12"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ATI 4</w:t>
            </w:r>
          </w:p>
        </w:tc>
        <w:tc>
          <w:tcPr>
            <w:tcW w:w="2657" w:type="dxa"/>
            <w:tcBorders>
              <w:top w:val="single" w:sz="6" w:space="0" w:color="auto"/>
              <w:left w:val="single" w:sz="12" w:space="0" w:color="auto"/>
              <w:bottom w:val="single" w:sz="12"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2.681 </w:t>
            </w:r>
          </w:p>
        </w:tc>
        <w:tc>
          <w:tcPr>
            <w:tcW w:w="2761" w:type="dxa"/>
            <w:tcBorders>
              <w:top w:val="single" w:sz="6" w:space="0" w:color="auto"/>
              <w:left w:val="single" w:sz="12" w:space="0" w:color="auto"/>
              <w:bottom w:val="single" w:sz="12"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1.353 </w:t>
            </w:r>
          </w:p>
        </w:tc>
        <w:tc>
          <w:tcPr>
            <w:tcW w:w="2410" w:type="dxa"/>
            <w:tcBorders>
              <w:top w:val="single" w:sz="6" w:space="0" w:color="auto"/>
              <w:left w:val="single" w:sz="12" w:space="0" w:color="auto"/>
              <w:bottom w:val="single" w:sz="12" w:space="0" w:color="auto"/>
              <w:right w:val="single" w:sz="12" w:space="0" w:color="auto"/>
            </w:tcBorders>
            <w:vAlign w:val="center"/>
          </w:tcPr>
          <w:p w:rsidR="00BD6F6C" w:rsidRPr="00A43145" w:rsidRDefault="00BD6F6C" w:rsidP="00A43145">
            <w:pPr>
              <w:spacing w:before="0" w:after="0" w:line="240" w:lineRule="auto"/>
              <w:ind w:left="52" w:hanging="18"/>
              <w:jc w:val="center"/>
              <w:rPr>
                <w:color w:val="000000"/>
              </w:rPr>
            </w:pPr>
            <w:r w:rsidRPr="00A43145">
              <w:rPr>
                <w:color w:val="000000"/>
              </w:rPr>
              <w:t xml:space="preserve">1.328 </w:t>
            </w:r>
          </w:p>
        </w:tc>
      </w:tr>
      <w:tr w:rsidR="00BD6F6C" w:rsidTr="00A43145">
        <w:trPr>
          <w:trHeight w:val="293"/>
        </w:trPr>
        <w:tc>
          <w:tcPr>
            <w:tcW w:w="961" w:type="dxa"/>
            <w:tcBorders>
              <w:top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Umbria</w:t>
            </w:r>
          </w:p>
        </w:tc>
        <w:tc>
          <w:tcPr>
            <w:tcW w:w="2657"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 xml:space="preserve">15.328 </w:t>
            </w:r>
          </w:p>
        </w:tc>
        <w:tc>
          <w:tcPr>
            <w:tcW w:w="2761"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 xml:space="preserve">11.312 </w:t>
            </w:r>
          </w:p>
        </w:tc>
        <w:tc>
          <w:tcPr>
            <w:tcW w:w="2410" w:type="dxa"/>
            <w:tcBorders>
              <w:top w:val="single" w:sz="12" w:space="0" w:color="auto"/>
              <w:left w:val="single" w:sz="12" w:space="0" w:color="auto"/>
              <w:bottom w:val="single" w:sz="12" w:space="0" w:color="auto"/>
              <w:right w:val="single" w:sz="12" w:space="0" w:color="auto"/>
            </w:tcBorders>
            <w:shd w:val="pct20" w:color="auto" w:fill="auto"/>
            <w:vAlign w:val="center"/>
          </w:tcPr>
          <w:p w:rsidR="00BD6F6C" w:rsidRPr="00A43145" w:rsidRDefault="00BD6F6C" w:rsidP="00A43145">
            <w:pPr>
              <w:spacing w:line="240" w:lineRule="auto"/>
              <w:ind w:left="0" w:firstLine="0"/>
              <w:jc w:val="center"/>
              <w:rPr>
                <w:rFonts w:asciiTheme="minorHAnsi" w:hAnsiTheme="minorHAnsi" w:cs="Arial"/>
                <w:b/>
                <w:color w:val="000000"/>
              </w:rPr>
            </w:pPr>
            <w:r w:rsidRPr="00A43145">
              <w:rPr>
                <w:rFonts w:asciiTheme="minorHAnsi" w:hAnsiTheme="minorHAnsi" w:cs="Arial"/>
                <w:b/>
                <w:color w:val="000000"/>
              </w:rPr>
              <w:t xml:space="preserve">4.016 </w:t>
            </w:r>
          </w:p>
        </w:tc>
      </w:tr>
    </w:tbl>
    <w:p w:rsidR="00BD6F6C" w:rsidRDefault="00BD6F6C" w:rsidP="00BD6F6C">
      <w:pPr>
        <w:jc w:val="both"/>
      </w:pPr>
    </w:p>
    <w:p w:rsidR="00BD6F6C" w:rsidRPr="00026D6F" w:rsidRDefault="00BD6F6C" w:rsidP="00A43145">
      <w:pPr>
        <w:spacing w:after="60"/>
        <w:ind w:left="0" w:firstLine="0"/>
        <w:jc w:val="both"/>
      </w:pPr>
      <w:r w:rsidRPr="009A00FE">
        <w:t>Per i dati relativi ai singoli comuni si rimanda alle tabelle 2.5, 2.6, 2.7 e 2.8 riportate in allegato.</w:t>
      </w:r>
    </w:p>
    <w:p w:rsidR="00BD6F6C" w:rsidRDefault="00BD6F6C">
      <w:pPr>
        <w:jc w:val="both"/>
      </w:pPr>
    </w:p>
    <w:p w:rsidR="005937FD" w:rsidRDefault="005937FD">
      <w:pPr>
        <w:jc w:val="both"/>
      </w:pPr>
    </w:p>
    <w:p w:rsidR="005937FD" w:rsidRDefault="005937FD">
      <w:pPr>
        <w:jc w:val="both"/>
      </w:pPr>
    </w:p>
    <w:p w:rsidR="005937FD" w:rsidRPr="00301885" w:rsidRDefault="005937FD" w:rsidP="00BD6F6C">
      <w:pPr>
        <w:jc w:val="center"/>
      </w:pPr>
    </w:p>
    <w:p w:rsidR="005937FD" w:rsidRDefault="005937FD"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Default="00CB551A" w:rsidP="001F5793">
      <w:pPr>
        <w:ind w:left="0" w:firstLine="0"/>
        <w:jc w:val="both"/>
      </w:pPr>
    </w:p>
    <w:p w:rsidR="00CB551A" w:rsidRPr="002877DF" w:rsidRDefault="00CB551A" w:rsidP="00CB551A">
      <w:pPr>
        <w:pStyle w:val="Titolo1"/>
        <w:numPr>
          <w:ilvl w:val="0"/>
          <w:numId w:val="3"/>
        </w:numPr>
        <w:tabs>
          <w:tab w:val="clear" w:pos="851"/>
          <w:tab w:val="left" w:pos="284"/>
        </w:tabs>
        <w:ind w:left="0" w:firstLine="0"/>
        <w:rPr>
          <w:rFonts w:ascii="Calibri" w:hAnsi="Calibri"/>
        </w:rPr>
      </w:pPr>
      <w:r w:rsidRPr="002877DF">
        <w:rPr>
          <w:rFonts w:ascii="Calibri" w:hAnsi="Calibri"/>
        </w:rPr>
        <w:lastRenderedPageBreak/>
        <w:t xml:space="preserve"> </w:t>
      </w:r>
      <w:r>
        <w:rPr>
          <w:rFonts w:ascii="Calibri" w:hAnsi="Calibri"/>
        </w:rPr>
        <w:t>Raccolta differenziata anno 2015</w:t>
      </w:r>
    </w:p>
    <w:p w:rsidR="00CB551A" w:rsidRDefault="00CB551A" w:rsidP="00CB551A">
      <w:pPr>
        <w:pStyle w:val="Corpodeltesto2"/>
        <w:rPr>
          <w:szCs w:val="24"/>
        </w:rPr>
      </w:pPr>
    </w:p>
    <w:p w:rsidR="00CB551A" w:rsidRPr="00CB551A" w:rsidRDefault="00CB551A" w:rsidP="00CB551A">
      <w:pPr>
        <w:pStyle w:val="Titolo2"/>
        <w:numPr>
          <w:ilvl w:val="0"/>
          <w:numId w:val="0"/>
        </w:numPr>
        <w:rPr>
          <w:rFonts w:ascii="Calibri" w:hAnsi="Calibri"/>
          <w:b w:val="0"/>
          <w:i/>
        </w:rPr>
      </w:pPr>
      <w:r w:rsidRPr="00824FBF">
        <w:rPr>
          <w:rFonts w:ascii="Calibri" w:hAnsi="Calibri"/>
          <w:b w:val="0"/>
          <w:i/>
        </w:rPr>
        <w:t>Calcolo della raccolta differenziata</w:t>
      </w:r>
    </w:p>
    <w:p w:rsidR="00CB551A" w:rsidRPr="00824FBF" w:rsidRDefault="00CB551A" w:rsidP="00CB551A">
      <w:pPr>
        <w:spacing w:after="60"/>
        <w:ind w:left="0" w:firstLine="0"/>
        <w:jc w:val="both"/>
      </w:pPr>
      <w:r w:rsidRPr="00824FBF">
        <w:t xml:space="preserve">Il calcolo della raccolta differenziata (a livello regionale, di ATI e comunale) è stato effettuato sulla base delle Linee Guida Regionali per il calcolo della raccolta differenziata approvate con DGR </w:t>
      </w:r>
      <w:r w:rsidRPr="00824FBF">
        <w:rPr>
          <w:i/>
        </w:rPr>
        <w:t>594</w:t>
      </w:r>
      <w:r w:rsidRPr="00824FBF">
        <w:t xml:space="preserve"> del </w:t>
      </w:r>
      <w:r w:rsidRPr="00824FBF">
        <w:rPr>
          <w:i/>
        </w:rPr>
        <w:t xml:space="preserve">28 Maggio 2012 </w:t>
      </w:r>
      <w:r>
        <w:t>ai sensi</w:t>
      </w:r>
      <w:r w:rsidRPr="00824FBF">
        <w:t xml:space="preserve"> della definizione di “raccolta differenziata” </w:t>
      </w:r>
      <w:r>
        <w:t xml:space="preserve">di cui all’art. </w:t>
      </w:r>
      <w:r w:rsidRPr="00506B70">
        <w:rPr>
          <w:i/>
        </w:rPr>
        <w:t>183</w:t>
      </w:r>
      <w:r>
        <w:t xml:space="preserve">, comma </w:t>
      </w:r>
      <w:r w:rsidRPr="00506B70">
        <w:rPr>
          <w:i/>
        </w:rPr>
        <w:t>1</w:t>
      </w:r>
      <w:r>
        <w:t xml:space="preserve">, lettera </w:t>
      </w:r>
      <w:r w:rsidRPr="00506B70">
        <w:rPr>
          <w:i/>
        </w:rPr>
        <w:t>p</w:t>
      </w:r>
      <w:r>
        <w:t xml:space="preserve">) del D.Lgs. </w:t>
      </w:r>
      <w:r w:rsidRPr="00506B70">
        <w:rPr>
          <w:i/>
        </w:rPr>
        <w:t>152/2006</w:t>
      </w:r>
      <w:r>
        <w:t xml:space="preserve">, come modificato dal </w:t>
      </w:r>
      <w:r w:rsidRPr="00824FBF">
        <w:t xml:space="preserve">D.Lgs. </w:t>
      </w:r>
      <w:r w:rsidRPr="00506B70">
        <w:rPr>
          <w:i/>
        </w:rPr>
        <w:t>205/2010</w:t>
      </w:r>
      <w:r w:rsidRPr="00824FBF">
        <w:t>, col quale lo Stato ha recepito la vigente Direttiva Europea in materia di rifiuti (</w:t>
      </w:r>
      <w:r w:rsidRPr="00824FBF">
        <w:rPr>
          <w:i/>
        </w:rPr>
        <w:t>2008/98/CE</w:t>
      </w:r>
      <w:r w:rsidRPr="00824FBF">
        <w:t>).</w:t>
      </w:r>
    </w:p>
    <w:p w:rsidR="00CB551A" w:rsidRPr="00824FBF" w:rsidRDefault="00CB551A" w:rsidP="00CB551A">
      <w:pPr>
        <w:spacing w:afterLines="60" w:after="144"/>
        <w:ind w:left="0" w:firstLine="0"/>
        <w:jc w:val="both"/>
      </w:pPr>
      <w:r w:rsidRPr="00824FBF">
        <w:t>Il criterio di calcolo assume quali rifiuti prodotti il totale dei rifiuti urbani (rifiuto urbano residuo, materiali da RD, rifiuti ingombranti, rifiuti cimiteriali, rifiuti da spazzamento stradale, una quota di rifiuti inerti provenienti dalle piccole manutenzioni) e computa nella raccolta differenziata:</w:t>
      </w:r>
    </w:p>
    <w:p w:rsidR="00CB551A" w:rsidRPr="00824FBF" w:rsidRDefault="00CB551A" w:rsidP="00CB551A">
      <w:pPr>
        <w:numPr>
          <w:ilvl w:val="0"/>
          <w:numId w:val="6"/>
        </w:numPr>
        <w:suppressAutoHyphens w:val="0"/>
        <w:spacing w:before="0" w:after="0"/>
        <w:ind w:left="567" w:hanging="567"/>
        <w:jc w:val="both"/>
      </w:pPr>
      <w:r w:rsidRPr="00824FBF">
        <w:t>l’intera raccolta monomateriale e multimateriale (in quanto l’intero quantitativo è avviato al recupero);</w:t>
      </w:r>
    </w:p>
    <w:p w:rsidR="00CB551A" w:rsidRPr="00824FBF" w:rsidRDefault="00CB551A" w:rsidP="00CB551A">
      <w:pPr>
        <w:numPr>
          <w:ilvl w:val="0"/>
          <w:numId w:val="6"/>
        </w:numPr>
        <w:suppressAutoHyphens w:val="0"/>
        <w:spacing w:before="0" w:after="0"/>
        <w:ind w:left="567" w:hanging="567"/>
        <w:jc w:val="both"/>
      </w:pPr>
      <w:r w:rsidRPr="00824FBF">
        <w:t xml:space="preserve">i rifiuti ingombranti solo per la quota parte effettivamente avviata a recupero, sulla base delle certificazioni rilasciate dai gestori degli impianti di trattamento; </w:t>
      </w:r>
    </w:p>
    <w:p w:rsidR="00CB551A" w:rsidRPr="00824FBF" w:rsidRDefault="00CB551A" w:rsidP="00CB551A">
      <w:pPr>
        <w:numPr>
          <w:ilvl w:val="0"/>
          <w:numId w:val="6"/>
        </w:numPr>
        <w:suppressAutoHyphens w:val="0"/>
        <w:spacing w:before="0" w:after="0"/>
        <w:ind w:left="567" w:hanging="567"/>
        <w:jc w:val="both"/>
      </w:pPr>
      <w:r w:rsidRPr="00824FBF">
        <w:t>i rifiuti da spazzamento stradale effettivamente avviati a recupero presso impianti ubicati al di fuori della Regione o, in prospettiva, presso nuovi impianti da realizzarsi nel territorio regionale (attualmente in Umbria non esistono impianti di tale tipologia);</w:t>
      </w:r>
    </w:p>
    <w:p w:rsidR="00CB551A" w:rsidRPr="00824FBF" w:rsidRDefault="00CB551A" w:rsidP="00CB551A">
      <w:pPr>
        <w:numPr>
          <w:ilvl w:val="0"/>
          <w:numId w:val="6"/>
        </w:numPr>
        <w:suppressAutoHyphens w:val="0"/>
        <w:spacing w:before="0" w:after="0"/>
        <w:ind w:left="567" w:hanging="567"/>
        <w:jc w:val="both"/>
      </w:pPr>
      <w:r w:rsidRPr="00824FBF">
        <w:t xml:space="preserve">i rifiuti inerti conferiti ai centri di raccolta comunali e inviati a impianti di recupero, fino a un massimo di </w:t>
      </w:r>
      <w:r w:rsidRPr="00824FBF">
        <w:rPr>
          <w:i/>
        </w:rPr>
        <w:t>15 kg/abitante anno</w:t>
      </w:r>
      <w:r w:rsidRPr="00824FBF">
        <w:t>, provenienti da attività di piccola manutenzione domestica, effettuata direttamente dal proprietario o dal conduttore dell’immobile;</w:t>
      </w:r>
    </w:p>
    <w:p w:rsidR="00CB551A" w:rsidRPr="00824FBF" w:rsidRDefault="00CB551A" w:rsidP="00CB551A">
      <w:pPr>
        <w:numPr>
          <w:ilvl w:val="0"/>
          <w:numId w:val="6"/>
        </w:numPr>
        <w:suppressAutoHyphens w:val="0"/>
        <w:spacing w:before="0" w:after="0"/>
        <w:ind w:left="567" w:hanging="567"/>
        <w:jc w:val="both"/>
      </w:pPr>
      <w:r w:rsidRPr="00824FBF">
        <w:t>rifiuti verdi conferiti a centri di raccolta comunali o direttamente a impianti di recupero (compostaggio o digestione anaerobica) provenienti da aree verdi, quali giardini, parchi e aree cimiteriali, come risulta da attestazione dei gestori degli stessi impianti.</w:t>
      </w:r>
    </w:p>
    <w:p w:rsidR="00CB551A" w:rsidRPr="00824FBF" w:rsidRDefault="00CB551A" w:rsidP="00CB551A">
      <w:pPr>
        <w:spacing w:before="0" w:after="0"/>
        <w:ind w:left="0" w:firstLine="0"/>
        <w:jc w:val="both"/>
      </w:pPr>
      <w:r w:rsidRPr="00824FBF">
        <w:t>I dati riepilogativi della regione Umbria per l’anno 20</w:t>
      </w:r>
      <w:r>
        <w:t>15</w:t>
      </w:r>
      <w:r w:rsidRPr="00824FBF">
        <w:t xml:space="preserve"> sono riportati di seguito:</w:t>
      </w:r>
    </w:p>
    <w:p w:rsidR="00CB551A" w:rsidRPr="002F1DF2" w:rsidRDefault="00CB551A" w:rsidP="00CB551A">
      <w:pPr>
        <w:spacing w:after="0" w:line="240" w:lineRule="auto"/>
        <w:ind w:left="-284" w:firstLine="709"/>
        <w:jc w:val="both"/>
        <w:rPr>
          <w:rFonts w:ascii="Arial" w:hAnsi="Arial" w:cs="Arial"/>
          <w:b/>
          <w:sz w:val="20"/>
          <w:szCs w:val="20"/>
        </w:rPr>
      </w:pPr>
      <w:r w:rsidRPr="006A41C4">
        <w:t xml:space="preserve"> </w:t>
      </w:r>
      <w:r w:rsidRPr="002F1DF2">
        <w:rPr>
          <w:rFonts w:ascii="Arial" w:hAnsi="Arial" w:cs="Arial"/>
          <w:b/>
          <w:sz w:val="20"/>
          <w:szCs w:val="20"/>
        </w:rPr>
        <w:t xml:space="preserve">       % Raccolta differenziata</w:t>
      </w:r>
    </w:p>
    <w:tbl>
      <w:tblPr>
        <w:tblW w:w="8907" w:type="dxa"/>
        <w:tblInd w:w="411" w:type="dxa"/>
        <w:tblLayout w:type="fixed"/>
        <w:tblLook w:val="0000" w:firstRow="0" w:lastRow="0" w:firstColumn="0" w:lastColumn="0" w:noHBand="0" w:noVBand="0"/>
      </w:tblPr>
      <w:tblGrid>
        <w:gridCol w:w="1873"/>
        <w:gridCol w:w="1671"/>
        <w:gridCol w:w="1671"/>
        <w:gridCol w:w="1959"/>
        <w:gridCol w:w="1733"/>
      </w:tblGrid>
      <w:tr w:rsidR="00CB551A" w:rsidTr="009730F3">
        <w:trPr>
          <w:trHeight w:val="548"/>
        </w:trPr>
        <w:tc>
          <w:tcPr>
            <w:tcW w:w="1873" w:type="dxa"/>
            <w:tcBorders>
              <w:top w:val="single" w:sz="12" w:space="0" w:color="000000"/>
              <w:left w:val="single" w:sz="12"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ATI</w:t>
            </w:r>
          </w:p>
        </w:tc>
        <w:tc>
          <w:tcPr>
            <w:tcW w:w="1671" w:type="dxa"/>
            <w:tcBorders>
              <w:top w:val="single" w:sz="12" w:space="0" w:color="000000"/>
              <w:left w:val="single" w:sz="8" w:space="0" w:color="000000"/>
              <w:bottom w:val="single" w:sz="12" w:space="0" w:color="000000"/>
              <w:right w:val="single" w:sz="8"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RD 2015 (t)</w:t>
            </w:r>
          </w:p>
        </w:tc>
        <w:tc>
          <w:tcPr>
            <w:tcW w:w="1671" w:type="dxa"/>
            <w:tcBorders>
              <w:top w:val="single" w:sz="12" w:space="0" w:color="000000"/>
              <w:left w:val="single" w:sz="8"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 xml:space="preserve">%RD 2015 </w:t>
            </w:r>
          </w:p>
        </w:tc>
        <w:tc>
          <w:tcPr>
            <w:tcW w:w="1959" w:type="dxa"/>
            <w:tcBorders>
              <w:top w:val="single" w:sz="12" w:space="0" w:color="000000"/>
              <w:left w:val="single" w:sz="8"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 xml:space="preserve">%RD 2014 </w:t>
            </w:r>
          </w:p>
        </w:tc>
        <w:tc>
          <w:tcPr>
            <w:tcW w:w="1733" w:type="dxa"/>
            <w:tcBorders>
              <w:top w:val="single" w:sz="12" w:space="0" w:color="000000"/>
              <w:left w:val="single" w:sz="8" w:space="0" w:color="000000"/>
              <w:bottom w:val="single" w:sz="12" w:space="0" w:color="000000"/>
              <w:right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∆2015-2014 (%)</w:t>
            </w:r>
          </w:p>
        </w:tc>
      </w:tr>
      <w:tr w:rsidR="00CB551A" w:rsidTr="009730F3">
        <w:trPr>
          <w:trHeight w:val="364"/>
        </w:trPr>
        <w:tc>
          <w:tcPr>
            <w:tcW w:w="1873" w:type="dxa"/>
            <w:tcBorders>
              <w:top w:val="single" w:sz="12" w:space="0" w:color="000000"/>
              <w:left w:val="single" w:sz="12" w:space="0" w:color="000000"/>
              <w:bottom w:val="single" w:sz="4" w:space="0" w:color="000000"/>
            </w:tcBorders>
            <w:shd w:val="clear" w:color="auto" w:fill="auto"/>
            <w:vAlign w:val="center"/>
          </w:tcPr>
          <w:p w:rsidR="00CB551A" w:rsidRPr="00CB551A" w:rsidRDefault="00CB551A" w:rsidP="00CB551A">
            <w:pPr>
              <w:spacing w:before="0" w:after="0" w:line="240" w:lineRule="auto"/>
              <w:ind w:left="51" w:hanging="17"/>
              <w:jc w:val="center"/>
              <w:rPr>
                <w:color w:val="000000"/>
              </w:rPr>
            </w:pPr>
            <w:r w:rsidRPr="00CB551A">
              <w:rPr>
                <w:color w:val="000000"/>
              </w:rPr>
              <w:t>ATI 1</w:t>
            </w:r>
          </w:p>
        </w:tc>
        <w:tc>
          <w:tcPr>
            <w:tcW w:w="1671" w:type="dxa"/>
            <w:tcBorders>
              <w:top w:val="single" w:sz="12" w:space="0" w:color="000000"/>
              <w:left w:val="single" w:sz="8" w:space="0" w:color="000000"/>
              <w:bottom w:val="single" w:sz="4" w:space="0" w:color="000000"/>
              <w:right w:val="single" w:sz="8" w:space="0" w:color="000000"/>
            </w:tcBorders>
            <w:vAlign w:val="center"/>
          </w:tcPr>
          <w:p w:rsidR="00CB551A" w:rsidRPr="00CB551A" w:rsidRDefault="00CB551A" w:rsidP="00CB551A">
            <w:pPr>
              <w:spacing w:before="0" w:after="0" w:line="240" w:lineRule="auto"/>
              <w:ind w:left="51" w:hanging="17"/>
              <w:jc w:val="center"/>
              <w:rPr>
                <w:color w:val="000000"/>
              </w:rPr>
            </w:pPr>
            <w:r w:rsidRPr="00CB551A">
              <w:rPr>
                <w:color w:val="000000"/>
              </w:rPr>
              <w:t xml:space="preserve">34.635 </w:t>
            </w:r>
          </w:p>
        </w:tc>
        <w:tc>
          <w:tcPr>
            <w:tcW w:w="1671" w:type="dxa"/>
            <w:tcBorders>
              <w:top w:val="single" w:sz="12" w:space="0" w:color="000000"/>
              <w:left w:val="single" w:sz="8" w:space="0" w:color="000000"/>
              <w:bottom w:val="single" w:sz="4" w:space="0" w:color="000000"/>
            </w:tcBorders>
            <w:shd w:val="clear" w:color="auto" w:fill="auto"/>
            <w:vAlign w:val="center"/>
          </w:tcPr>
          <w:p w:rsidR="00CB551A" w:rsidRPr="00CB551A" w:rsidRDefault="00CB551A" w:rsidP="00CB551A">
            <w:pPr>
              <w:spacing w:before="0" w:after="0" w:line="240" w:lineRule="auto"/>
              <w:ind w:left="51" w:hanging="17"/>
              <w:jc w:val="center"/>
              <w:rPr>
                <w:color w:val="000000"/>
              </w:rPr>
            </w:pPr>
            <w:r w:rsidRPr="00CB551A">
              <w:rPr>
                <w:color w:val="000000"/>
              </w:rPr>
              <w:t>50,5%</w:t>
            </w:r>
          </w:p>
        </w:tc>
        <w:tc>
          <w:tcPr>
            <w:tcW w:w="1959" w:type="dxa"/>
            <w:tcBorders>
              <w:top w:val="single" w:sz="12" w:space="0" w:color="000000"/>
              <w:left w:val="single" w:sz="4" w:space="0" w:color="000000"/>
              <w:bottom w:val="single" w:sz="4" w:space="0" w:color="000000"/>
            </w:tcBorders>
            <w:shd w:val="clear" w:color="auto" w:fill="auto"/>
            <w:vAlign w:val="center"/>
          </w:tcPr>
          <w:p w:rsidR="00CB551A" w:rsidRPr="00CB551A" w:rsidRDefault="00CB551A" w:rsidP="00CB551A">
            <w:pPr>
              <w:spacing w:before="0" w:after="0" w:line="240" w:lineRule="auto"/>
              <w:ind w:left="51" w:hanging="17"/>
              <w:jc w:val="center"/>
              <w:rPr>
                <w:color w:val="000000"/>
              </w:rPr>
            </w:pPr>
            <w:r w:rsidRPr="00CB551A">
              <w:rPr>
                <w:color w:val="000000"/>
              </w:rPr>
              <w:t>51,4%</w:t>
            </w:r>
          </w:p>
        </w:tc>
        <w:tc>
          <w:tcPr>
            <w:tcW w:w="1733" w:type="dxa"/>
            <w:tcBorders>
              <w:top w:val="single" w:sz="12" w:space="0" w:color="000000"/>
              <w:left w:val="single" w:sz="8" w:space="0" w:color="000000"/>
              <w:bottom w:val="single" w:sz="4" w:space="0" w:color="000000"/>
              <w:right w:val="single" w:sz="12" w:space="0" w:color="000000"/>
            </w:tcBorders>
            <w:shd w:val="clear" w:color="auto" w:fill="auto"/>
            <w:vAlign w:val="center"/>
          </w:tcPr>
          <w:p w:rsidR="00CB551A" w:rsidRPr="00CB551A" w:rsidRDefault="00CB551A" w:rsidP="00CB551A">
            <w:pPr>
              <w:spacing w:before="0" w:after="0" w:line="240" w:lineRule="auto"/>
              <w:ind w:left="51" w:hanging="17"/>
              <w:jc w:val="center"/>
              <w:rPr>
                <w:color w:val="000000"/>
              </w:rPr>
            </w:pPr>
            <w:r w:rsidRPr="00CB551A">
              <w:rPr>
                <w:color w:val="000000"/>
              </w:rPr>
              <w:t>-0,9%</w:t>
            </w:r>
          </w:p>
        </w:tc>
      </w:tr>
      <w:tr w:rsidR="00CB551A" w:rsidTr="009730F3">
        <w:trPr>
          <w:trHeight w:val="418"/>
        </w:trPr>
        <w:tc>
          <w:tcPr>
            <w:tcW w:w="1873" w:type="dxa"/>
            <w:tcBorders>
              <w:top w:val="single" w:sz="4" w:space="0" w:color="000000"/>
              <w:left w:val="single" w:sz="12" w:space="0" w:color="000000"/>
              <w:bottom w:val="single" w:sz="4" w:space="0" w:color="000000"/>
            </w:tcBorders>
            <w:shd w:val="clear" w:color="auto" w:fill="auto"/>
            <w:vAlign w:val="center"/>
          </w:tcPr>
          <w:p w:rsidR="00CB551A" w:rsidRPr="002877DF" w:rsidRDefault="00CB551A" w:rsidP="00CB551A">
            <w:pPr>
              <w:spacing w:before="0" w:after="0" w:line="240" w:lineRule="auto"/>
              <w:ind w:left="52" w:hanging="18"/>
              <w:jc w:val="center"/>
              <w:rPr>
                <w:color w:val="000000"/>
              </w:rPr>
            </w:pPr>
            <w:r w:rsidRPr="002877DF">
              <w:rPr>
                <w:color w:val="000000"/>
              </w:rPr>
              <w:t>ATI 2</w:t>
            </w:r>
          </w:p>
        </w:tc>
        <w:tc>
          <w:tcPr>
            <w:tcW w:w="1671" w:type="dxa"/>
            <w:tcBorders>
              <w:top w:val="single" w:sz="4" w:space="0" w:color="000000"/>
              <w:left w:val="single" w:sz="8" w:space="0" w:color="000000"/>
              <w:bottom w:val="single" w:sz="4" w:space="0" w:color="000000"/>
              <w:right w:val="single" w:sz="8" w:space="0" w:color="000000"/>
            </w:tcBorders>
            <w:vAlign w:val="center"/>
          </w:tcPr>
          <w:p w:rsidR="00CB551A" w:rsidRPr="00AB1082" w:rsidRDefault="00CB551A" w:rsidP="00CB551A">
            <w:pPr>
              <w:spacing w:before="0" w:after="0" w:line="240" w:lineRule="auto"/>
              <w:ind w:left="52" w:hanging="18"/>
              <w:jc w:val="center"/>
              <w:rPr>
                <w:color w:val="000000"/>
              </w:rPr>
            </w:pPr>
            <w:r w:rsidRPr="00AB1082">
              <w:rPr>
                <w:color w:val="000000"/>
              </w:rPr>
              <w:t xml:space="preserve">116.443 </w:t>
            </w:r>
          </w:p>
        </w:tc>
        <w:tc>
          <w:tcPr>
            <w:tcW w:w="1671" w:type="dxa"/>
            <w:tcBorders>
              <w:top w:val="single" w:sz="4" w:space="0" w:color="000000"/>
              <w:left w:val="single" w:sz="8"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59,1%</w:t>
            </w:r>
          </w:p>
        </w:tc>
        <w:tc>
          <w:tcPr>
            <w:tcW w:w="1959" w:type="dxa"/>
            <w:tcBorders>
              <w:top w:val="single" w:sz="4" w:space="0" w:color="000000"/>
              <w:left w:val="single" w:sz="4"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60,0%</w:t>
            </w:r>
          </w:p>
        </w:tc>
        <w:tc>
          <w:tcPr>
            <w:tcW w:w="1733" w:type="dxa"/>
            <w:tcBorders>
              <w:top w:val="single" w:sz="4" w:space="0" w:color="000000"/>
              <w:left w:val="single" w:sz="8" w:space="0" w:color="000000"/>
              <w:bottom w:val="single" w:sz="4" w:space="0" w:color="000000"/>
              <w:right w:val="single" w:sz="12"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-0,9%</w:t>
            </w:r>
          </w:p>
        </w:tc>
      </w:tr>
      <w:tr w:rsidR="00CB551A" w:rsidTr="009730F3">
        <w:trPr>
          <w:trHeight w:val="424"/>
        </w:trPr>
        <w:tc>
          <w:tcPr>
            <w:tcW w:w="1873" w:type="dxa"/>
            <w:tcBorders>
              <w:top w:val="single" w:sz="4" w:space="0" w:color="000000"/>
              <w:left w:val="single" w:sz="12" w:space="0" w:color="000000"/>
              <w:bottom w:val="single" w:sz="4" w:space="0" w:color="000000"/>
            </w:tcBorders>
            <w:shd w:val="clear" w:color="auto" w:fill="auto"/>
            <w:vAlign w:val="center"/>
          </w:tcPr>
          <w:p w:rsidR="00CB551A" w:rsidRPr="002877DF" w:rsidRDefault="00CB551A" w:rsidP="00CB551A">
            <w:pPr>
              <w:spacing w:before="0" w:after="0" w:line="240" w:lineRule="auto"/>
              <w:ind w:left="52" w:hanging="18"/>
              <w:jc w:val="center"/>
              <w:rPr>
                <w:color w:val="000000"/>
              </w:rPr>
            </w:pPr>
            <w:r w:rsidRPr="002877DF">
              <w:rPr>
                <w:color w:val="000000"/>
              </w:rPr>
              <w:t>ATI 3</w:t>
            </w:r>
          </w:p>
        </w:tc>
        <w:tc>
          <w:tcPr>
            <w:tcW w:w="1671" w:type="dxa"/>
            <w:tcBorders>
              <w:top w:val="single" w:sz="4" w:space="0" w:color="000000"/>
              <w:left w:val="single" w:sz="8" w:space="0" w:color="000000"/>
              <w:bottom w:val="single" w:sz="4" w:space="0" w:color="000000"/>
              <w:right w:val="single" w:sz="8" w:space="0" w:color="000000"/>
            </w:tcBorders>
            <w:vAlign w:val="center"/>
          </w:tcPr>
          <w:p w:rsidR="00CB551A" w:rsidRPr="00AB1082" w:rsidRDefault="00CB551A" w:rsidP="00CB551A">
            <w:pPr>
              <w:spacing w:before="0" w:after="0" w:line="240" w:lineRule="auto"/>
              <w:ind w:left="52" w:hanging="18"/>
              <w:jc w:val="center"/>
              <w:rPr>
                <w:color w:val="000000"/>
              </w:rPr>
            </w:pPr>
            <w:r w:rsidRPr="00AB1082">
              <w:rPr>
                <w:color w:val="000000"/>
              </w:rPr>
              <w:t xml:space="preserve">40.317 </w:t>
            </w:r>
          </w:p>
        </w:tc>
        <w:tc>
          <w:tcPr>
            <w:tcW w:w="1671" w:type="dxa"/>
            <w:tcBorders>
              <w:top w:val="single" w:sz="4" w:space="0" w:color="000000"/>
              <w:left w:val="single" w:sz="8"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44,9%</w:t>
            </w:r>
          </w:p>
        </w:tc>
        <w:tc>
          <w:tcPr>
            <w:tcW w:w="1959" w:type="dxa"/>
            <w:tcBorders>
              <w:top w:val="single" w:sz="4" w:space="0" w:color="000000"/>
              <w:left w:val="single" w:sz="4"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43,4%</w:t>
            </w:r>
          </w:p>
        </w:tc>
        <w:tc>
          <w:tcPr>
            <w:tcW w:w="1733" w:type="dxa"/>
            <w:tcBorders>
              <w:top w:val="single" w:sz="4" w:space="0" w:color="000000"/>
              <w:left w:val="single" w:sz="8" w:space="0" w:color="000000"/>
              <w:bottom w:val="single" w:sz="4" w:space="0" w:color="000000"/>
              <w:right w:val="single" w:sz="12"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+1,5%</w:t>
            </w:r>
          </w:p>
        </w:tc>
      </w:tr>
      <w:tr w:rsidR="00CB551A" w:rsidTr="009730F3">
        <w:trPr>
          <w:trHeight w:val="416"/>
        </w:trPr>
        <w:tc>
          <w:tcPr>
            <w:tcW w:w="1873" w:type="dxa"/>
            <w:tcBorders>
              <w:top w:val="single" w:sz="4" w:space="0" w:color="000000"/>
              <w:left w:val="single" w:sz="12" w:space="0" w:color="000000"/>
              <w:bottom w:val="single" w:sz="4" w:space="0" w:color="000000"/>
            </w:tcBorders>
            <w:shd w:val="clear" w:color="auto" w:fill="auto"/>
            <w:vAlign w:val="center"/>
          </w:tcPr>
          <w:p w:rsidR="00CB551A" w:rsidRPr="002877DF" w:rsidRDefault="00CB551A" w:rsidP="00CB551A">
            <w:pPr>
              <w:spacing w:before="0" w:after="0" w:line="240" w:lineRule="auto"/>
              <w:ind w:left="52" w:hanging="18"/>
              <w:jc w:val="center"/>
              <w:rPr>
                <w:color w:val="000000"/>
              </w:rPr>
            </w:pPr>
            <w:r w:rsidRPr="002877DF">
              <w:rPr>
                <w:color w:val="000000"/>
              </w:rPr>
              <w:t>ATI 4</w:t>
            </w:r>
          </w:p>
        </w:tc>
        <w:tc>
          <w:tcPr>
            <w:tcW w:w="1671" w:type="dxa"/>
            <w:tcBorders>
              <w:top w:val="single" w:sz="4" w:space="0" w:color="000000"/>
              <w:left w:val="single" w:sz="8" w:space="0" w:color="000000"/>
              <w:bottom w:val="single" w:sz="4" w:space="0" w:color="000000"/>
              <w:right w:val="single" w:sz="8" w:space="0" w:color="000000"/>
            </w:tcBorders>
            <w:vAlign w:val="center"/>
          </w:tcPr>
          <w:p w:rsidR="00CB551A" w:rsidRPr="00AB1082" w:rsidRDefault="00CB551A" w:rsidP="00CB551A">
            <w:pPr>
              <w:spacing w:before="0" w:after="0" w:line="240" w:lineRule="auto"/>
              <w:ind w:left="52" w:hanging="18"/>
              <w:jc w:val="center"/>
              <w:rPr>
                <w:color w:val="000000"/>
              </w:rPr>
            </w:pPr>
            <w:r w:rsidRPr="00AB1082">
              <w:rPr>
                <w:color w:val="000000"/>
              </w:rPr>
              <w:t xml:space="preserve">46.980 </w:t>
            </w:r>
          </w:p>
        </w:tc>
        <w:tc>
          <w:tcPr>
            <w:tcW w:w="1671" w:type="dxa"/>
            <w:tcBorders>
              <w:top w:val="single" w:sz="4" w:space="0" w:color="000000"/>
              <w:left w:val="single" w:sz="8"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40,7%</w:t>
            </w:r>
          </w:p>
        </w:tc>
        <w:tc>
          <w:tcPr>
            <w:tcW w:w="1959" w:type="dxa"/>
            <w:tcBorders>
              <w:top w:val="single" w:sz="4" w:space="0" w:color="000000"/>
              <w:left w:val="single" w:sz="4" w:space="0" w:color="000000"/>
              <w:bottom w:val="single" w:sz="4"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39,4%</w:t>
            </w:r>
          </w:p>
        </w:tc>
        <w:tc>
          <w:tcPr>
            <w:tcW w:w="1733" w:type="dxa"/>
            <w:tcBorders>
              <w:top w:val="single" w:sz="4" w:space="0" w:color="000000"/>
              <w:left w:val="single" w:sz="8" w:space="0" w:color="000000"/>
              <w:bottom w:val="single" w:sz="4" w:space="0" w:color="000000"/>
              <w:right w:val="single" w:sz="12" w:space="0" w:color="000000"/>
            </w:tcBorders>
            <w:shd w:val="clear" w:color="auto" w:fill="auto"/>
            <w:vAlign w:val="center"/>
          </w:tcPr>
          <w:p w:rsidR="00CB551A" w:rsidRPr="00AB1082" w:rsidRDefault="00CB551A" w:rsidP="00CB551A">
            <w:pPr>
              <w:spacing w:before="0" w:after="0" w:line="240" w:lineRule="auto"/>
              <w:ind w:left="52" w:hanging="18"/>
              <w:jc w:val="center"/>
              <w:rPr>
                <w:color w:val="000000"/>
              </w:rPr>
            </w:pPr>
            <w:r w:rsidRPr="00AB1082">
              <w:rPr>
                <w:color w:val="000000"/>
              </w:rPr>
              <w:t>+1,3%</w:t>
            </w:r>
          </w:p>
        </w:tc>
      </w:tr>
      <w:tr w:rsidR="00CB551A" w:rsidTr="009730F3">
        <w:trPr>
          <w:trHeight w:val="350"/>
        </w:trPr>
        <w:tc>
          <w:tcPr>
            <w:tcW w:w="1873" w:type="dxa"/>
            <w:tcBorders>
              <w:top w:val="single" w:sz="8" w:space="0" w:color="000000"/>
              <w:left w:val="single" w:sz="12"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Regione</w:t>
            </w:r>
          </w:p>
        </w:tc>
        <w:tc>
          <w:tcPr>
            <w:tcW w:w="1671" w:type="dxa"/>
            <w:tcBorders>
              <w:top w:val="single" w:sz="8" w:space="0" w:color="000000"/>
              <w:left w:val="single" w:sz="8" w:space="0" w:color="000000"/>
              <w:bottom w:val="single" w:sz="12" w:space="0" w:color="000000"/>
              <w:right w:val="single" w:sz="8"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 xml:space="preserve">238.374 </w:t>
            </w:r>
          </w:p>
        </w:tc>
        <w:tc>
          <w:tcPr>
            <w:tcW w:w="1671" w:type="dxa"/>
            <w:tcBorders>
              <w:top w:val="single" w:sz="8" w:space="0" w:color="000000"/>
              <w:left w:val="single" w:sz="8"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50,6%</w:t>
            </w:r>
          </w:p>
        </w:tc>
        <w:tc>
          <w:tcPr>
            <w:tcW w:w="1959" w:type="dxa"/>
            <w:tcBorders>
              <w:top w:val="single" w:sz="8" w:space="0" w:color="000000"/>
              <w:left w:val="single" w:sz="4" w:space="0" w:color="000000"/>
              <w:bottom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50,6%</w:t>
            </w:r>
          </w:p>
        </w:tc>
        <w:tc>
          <w:tcPr>
            <w:tcW w:w="1733" w:type="dxa"/>
            <w:tcBorders>
              <w:top w:val="single" w:sz="8" w:space="0" w:color="000000"/>
              <w:left w:val="single" w:sz="8" w:space="0" w:color="000000"/>
              <w:bottom w:val="single" w:sz="12" w:space="0" w:color="000000"/>
              <w:right w:val="single" w:sz="12" w:space="0" w:color="000000"/>
            </w:tcBorders>
            <w:shd w:val="clear" w:color="auto" w:fill="BFBFBF"/>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0,0%</w:t>
            </w:r>
          </w:p>
        </w:tc>
      </w:tr>
    </w:tbl>
    <w:p w:rsidR="00CB551A" w:rsidRDefault="00CB551A" w:rsidP="00CB551A">
      <w:pPr>
        <w:ind w:left="426"/>
        <w:jc w:val="center"/>
      </w:pPr>
    </w:p>
    <w:p w:rsidR="00CB551A" w:rsidRDefault="00CB551A" w:rsidP="00CB551A">
      <w:pPr>
        <w:ind w:left="426"/>
        <w:jc w:val="center"/>
      </w:pPr>
    </w:p>
    <w:p w:rsidR="00CB551A" w:rsidRPr="002F1DF2" w:rsidRDefault="00CB551A" w:rsidP="008A4474">
      <w:pPr>
        <w:spacing w:after="0" w:line="240" w:lineRule="auto"/>
        <w:ind w:left="283"/>
        <w:rPr>
          <w:rFonts w:ascii="Arial" w:hAnsi="Arial" w:cs="Arial"/>
          <w:b/>
          <w:sz w:val="20"/>
          <w:szCs w:val="20"/>
        </w:rPr>
      </w:pPr>
      <w:r>
        <w:rPr>
          <w:rFonts w:ascii="Arial" w:hAnsi="Arial" w:cs="Arial"/>
          <w:b/>
        </w:rPr>
        <w:t xml:space="preserve">     </w:t>
      </w:r>
      <w:r w:rsidR="008A4474">
        <w:rPr>
          <w:rFonts w:ascii="Arial" w:hAnsi="Arial" w:cs="Arial"/>
          <w:b/>
        </w:rPr>
        <w:t xml:space="preserve">         </w:t>
      </w:r>
      <w:r>
        <w:rPr>
          <w:rFonts w:ascii="Arial" w:hAnsi="Arial" w:cs="Arial"/>
          <w:b/>
        </w:rPr>
        <w:t xml:space="preserve"> </w:t>
      </w:r>
      <w:r w:rsidRPr="002F1DF2">
        <w:rPr>
          <w:rFonts w:ascii="Arial" w:hAnsi="Arial" w:cs="Arial"/>
          <w:b/>
          <w:sz w:val="20"/>
          <w:szCs w:val="20"/>
        </w:rPr>
        <w:t>Quantità raccolta differenziata (tonnellate)</w:t>
      </w:r>
    </w:p>
    <w:tbl>
      <w:tblPr>
        <w:tblW w:w="8930"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1701"/>
        <w:gridCol w:w="1701"/>
        <w:gridCol w:w="1843"/>
        <w:gridCol w:w="1842"/>
      </w:tblGrid>
      <w:tr w:rsidR="00CB551A" w:rsidTr="009730F3">
        <w:trPr>
          <w:trHeight w:val="396"/>
        </w:trPr>
        <w:tc>
          <w:tcPr>
            <w:tcW w:w="1843" w:type="dxa"/>
            <w:tcBorders>
              <w:top w:val="single" w:sz="12" w:space="0" w:color="auto"/>
              <w:bottom w:val="single" w:sz="12" w:space="0" w:color="auto"/>
              <w:right w:val="single" w:sz="12" w:space="0" w:color="auto"/>
            </w:tcBorders>
            <w:shd w:val="pct20" w:color="auto" w:fill="auto"/>
            <w:vAlign w:val="center"/>
          </w:tcPr>
          <w:p w:rsidR="00CB551A" w:rsidRPr="00CB551A" w:rsidRDefault="00CB551A" w:rsidP="00CB551A">
            <w:pPr>
              <w:spacing w:line="240" w:lineRule="auto"/>
              <w:ind w:left="0" w:firstLine="0"/>
              <w:jc w:val="center"/>
              <w:rPr>
                <w:rFonts w:asciiTheme="minorHAnsi" w:hAnsiTheme="minorHAnsi" w:cs="Arial"/>
                <w:b/>
                <w:color w:val="000000"/>
              </w:rPr>
            </w:pPr>
          </w:p>
        </w:tc>
        <w:tc>
          <w:tcPr>
            <w:tcW w:w="1701" w:type="dxa"/>
            <w:tcBorders>
              <w:top w:val="single" w:sz="12" w:space="0" w:color="auto"/>
              <w:bottom w:val="single" w:sz="12" w:space="0" w:color="auto"/>
              <w:right w:val="single" w:sz="12" w:space="0" w:color="auto"/>
            </w:tcBorders>
            <w:shd w:val="pct20" w:color="auto" w:fill="auto"/>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RD 2015 (t)</w:t>
            </w:r>
          </w:p>
        </w:tc>
        <w:tc>
          <w:tcPr>
            <w:tcW w:w="1701"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RD 2014 (t)</w:t>
            </w:r>
          </w:p>
        </w:tc>
        <w:tc>
          <w:tcPr>
            <w:tcW w:w="184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w:t>
            </w:r>
            <w:r w:rsidR="008A4474">
              <w:rPr>
                <w:rFonts w:asciiTheme="minorHAnsi" w:hAnsiTheme="minorHAnsi" w:cs="Arial"/>
                <w:b/>
                <w:color w:val="000000"/>
              </w:rPr>
              <w:t>2015-14</w:t>
            </w:r>
            <w:r w:rsidRPr="00CB551A">
              <w:rPr>
                <w:rFonts w:asciiTheme="minorHAnsi" w:hAnsiTheme="minorHAnsi" w:cs="Arial"/>
                <w:b/>
                <w:color w:val="000000"/>
              </w:rPr>
              <w:t xml:space="preserve"> (t)</w:t>
            </w:r>
          </w:p>
        </w:tc>
        <w:tc>
          <w:tcPr>
            <w:tcW w:w="1842" w:type="dxa"/>
            <w:tcBorders>
              <w:top w:val="single" w:sz="12" w:space="0" w:color="auto"/>
              <w:left w:val="single" w:sz="12" w:space="0" w:color="auto"/>
              <w:bottom w:val="single" w:sz="12" w:space="0" w:color="auto"/>
            </w:tcBorders>
            <w:shd w:val="pct20" w:color="auto" w:fill="auto"/>
            <w:vAlign w:val="center"/>
          </w:tcPr>
          <w:p w:rsidR="00CB551A" w:rsidRPr="00CB551A" w:rsidRDefault="00CB551A" w:rsidP="00CB551A">
            <w:pPr>
              <w:spacing w:line="240" w:lineRule="auto"/>
              <w:ind w:left="0" w:firstLine="0"/>
              <w:jc w:val="center"/>
              <w:rPr>
                <w:rFonts w:asciiTheme="minorHAnsi" w:hAnsiTheme="minorHAnsi" w:cs="Arial"/>
                <w:b/>
                <w:color w:val="000000"/>
              </w:rPr>
            </w:pPr>
            <w:r w:rsidRPr="00CB551A">
              <w:rPr>
                <w:rFonts w:asciiTheme="minorHAnsi" w:hAnsiTheme="minorHAnsi" w:cs="Arial"/>
                <w:b/>
                <w:color w:val="000000"/>
              </w:rPr>
              <w:t>∆</w:t>
            </w:r>
            <w:r w:rsidR="008A4474">
              <w:rPr>
                <w:rFonts w:asciiTheme="minorHAnsi" w:hAnsiTheme="minorHAnsi" w:cs="Arial"/>
                <w:b/>
                <w:color w:val="000000"/>
              </w:rPr>
              <w:t>2015-14</w:t>
            </w:r>
            <w:r w:rsidRPr="00CB551A">
              <w:rPr>
                <w:rFonts w:asciiTheme="minorHAnsi" w:hAnsiTheme="minorHAnsi" w:cs="Arial"/>
                <w:b/>
                <w:color w:val="000000"/>
              </w:rPr>
              <w:t xml:space="preserve"> (%)</w:t>
            </w:r>
          </w:p>
        </w:tc>
      </w:tr>
      <w:tr w:rsidR="00CB551A" w:rsidTr="009730F3">
        <w:trPr>
          <w:trHeight w:val="339"/>
        </w:trPr>
        <w:tc>
          <w:tcPr>
            <w:tcW w:w="1843" w:type="dxa"/>
            <w:tcBorders>
              <w:top w:val="single" w:sz="12" w:space="0" w:color="auto"/>
              <w:bottom w:val="single" w:sz="6" w:space="0" w:color="auto"/>
              <w:right w:val="single" w:sz="12" w:space="0" w:color="auto"/>
            </w:tcBorders>
            <w:vAlign w:val="center"/>
          </w:tcPr>
          <w:p w:rsidR="00CB551A" w:rsidRPr="008A4474" w:rsidRDefault="00CB551A" w:rsidP="008A4474">
            <w:pPr>
              <w:spacing w:before="0" w:after="0" w:line="240" w:lineRule="auto"/>
              <w:ind w:left="51" w:hanging="17"/>
              <w:jc w:val="center"/>
              <w:rPr>
                <w:color w:val="000000"/>
              </w:rPr>
            </w:pPr>
            <w:r w:rsidRPr="008A4474">
              <w:rPr>
                <w:color w:val="000000"/>
              </w:rPr>
              <w:t>ATI 1</w:t>
            </w:r>
          </w:p>
        </w:tc>
        <w:tc>
          <w:tcPr>
            <w:tcW w:w="1701" w:type="dxa"/>
            <w:tcBorders>
              <w:top w:val="single" w:sz="12" w:space="0" w:color="auto"/>
              <w:bottom w:val="single" w:sz="6" w:space="0" w:color="auto"/>
              <w:right w:val="single" w:sz="12" w:space="0" w:color="auto"/>
            </w:tcBorders>
            <w:vAlign w:val="center"/>
          </w:tcPr>
          <w:p w:rsidR="00CB551A" w:rsidRPr="00AB1082" w:rsidRDefault="00CB551A" w:rsidP="008A4474">
            <w:pPr>
              <w:spacing w:before="0" w:after="0" w:line="240" w:lineRule="auto"/>
              <w:ind w:left="51" w:hanging="17"/>
              <w:jc w:val="center"/>
              <w:rPr>
                <w:color w:val="000000"/>
              </w:rPr>
            </w:pPr>
            <w:r w:rsidRPr="00AB1082">
              <w:rPr>
                <w:color w:val="000000"/>
              </w:rPr>
              <w:t xml:space="preserve">34.635 </w:t>
            </w:r>
          </w:p>
        </w:tc>
        <w:tc>
          <w:tcPr>
            <w:tcW w:w="1701" w:type="dxa"/>
            <w:tcBorders>
              <w:top w:val="single" w:sz="12" w:space="0" w:color="auto"/>
              <w:left w:val="single" w:sz="12" w:space="0" w:color="auto"/>
              <w:bottom w:val="single" w:sz="6" w:space="0" w:color="auto"/>
              <w:right w:val="single" w:sz="12" w:space="0" w:color="auto"/>
            </w:tcBorders>
            <w:vAlign w:val="center"/>
          </w:tcPr>
          <w:p w:rsidR="00CB551A" w:rsidRPr="002877DF" w:rsidRDefault="00CB551A" w:rsidP="008A4474">
            <w:pPr>
              <w:spacing w:before="0" w:after="0" w:line="240" w:lineRule="auto"/>
              <w:ind w:left="51" w:hanging="17"/>
              <w:jc w:val="center"/>
              <w:rPr>
                <w:color w:val="000000"/>
              </w:rPr>
            </w:pPr>
            <w:r w:rsidRPr="002877DF">
              <w:rPr>
                <w:color w:val="000000"/>
              </w:rPr>
              <w:t>34.939</w:t>
            </w:r>
          </w:p>
        </w:tc>
        <w:tc>
          <w:tcPr>
            <w:tcW w:w="1843" w:type="dxa"/>
            <w:tcBorders>
              <w:top w:val="single" w:sz="12" w:space="0" w:color="auto"/>
              <w:left w:val="single" w:sz="12" w:space="0" w:color="auto"/>
              <w:bottom w:val="single" w:sz="6" w:space="0" w:color="auto"/>
              <w:right w:val="single" w:sz="12" w:space="0" w:color="auto"/>
            </w:tcBorders>
            <w:vAlign w:val="center"/>
          </w:tcPr>
          <w:p w:rsidR="00CB551A" w:rsidRDefault="00CB551A" w:rsidP="008A4474">
            <w:pPr>
              <w:spacing w:before="0" w:after="0" w:line="240" w:lineRule="auto"/>
              <w:ind w:left="51" w:hanging="17"/>
              <w:jc w:val="center"/>
              <w:rPr>
                <w:color w:val="000000"/>
              </w:rPr>
            </w:pPr>
            <w:r>
              <w:rPr>
                <w:color w:val="000000"/>
              </w:rPr>
              <w:t>-304</w:t>
            </w:r>
          </w:p>
        </w:tc>
        <w:tc>
          <w:tcPr>
            <w:tcW w:w="1842" w:type="dxa"/>
            <w:tcBorders>
              <w:top w:val="single" w:sz="12" w:space="0" w:color="auto"/>
              <w:left w:val="single" w:sz="12" w:space="0" w:color="auto"/>
              <w:bottom w:val="single" w:sz="6" w:space="0" w:color="auto"/>
            </w:tcBorders>
            <w:vAlign w:val="center"/>
          </w:tcPr>
          <w:p w:rsidR="00CB551A" w:rsidRDefault="00CB551A" w:rsidP="008A4474">
            <w:pPr>
              <w:spacing w:before="0" w:after="0" w:line="240" w:lineRule="auto"/>
              <w:ind w:left="51" w:hanging="17"/>
              <w:jc w:val="center"/>
              <w:rPr>
                <w:color w:val="000000"/>
              </w:rPr>
            </w:pPr>
            <w:r>
              <w:rPr>
                <w:color w:val="000000"/>
              </w:rPr>
              <w:t>-0,87%</w:t>
            </w:r>
          </w:p>
        </w:tc>
      </w:tr>
      <w:tr w:rsidR="00CB551A" w:rsidTr="009730F3">
        <w:trPr>
          <w:trHeight w:val="273"/>
        </w:trPr>
        <w:tc>
          <w:tcPr>
            <w:tcW w:w="1843" w:type="dxa"/>
            <w:tcBorders>
              <w:top w:val="single" w:sz="6" w:space="0" w:color="auto"/>
              <w:bottom w:val="single" w:sz="6" w:space="0" w:color="auto"/>
              <w:right w:val="single" w:sz="12" w:space="0" w:color="auto"/>
            </w:tcBorders>
            <w:vAlign w:val="center"/>
          </w:tcPr>
          <w:p w:rsidR="00CB551A" w:rsidRPr="008A4474" w:rsidRDefault="00CB551A" w:rsidP="008A4474">
            <w:pPr>
              <w:spacing w:before="0" w:after="0" w:line="240" w:lineRule="auto"/>
              <w:ind w:left="51" w:hanging="17"/>
              <w:jc w:val="center"/>
              <w:rPr>
                <w:color w:val="000000"/>
              </w:rPr>
            </w:pPr>
            <w:r w:rsidRPr="008A4474">
              <w:rPr>
                <w:color w:val="000000"/>
              </w:rPr>
              <w:t>ATI 2</w:t>
            </w:r>
          </w:p>
        </w:tc>
        <w:tc>
          <w:tcPr>
            <w:tcW w:w="1701" w:type="dxa"/>
            <w:tcBorders>
              <w:top w:val="single" w:sz="6" w:space="0" w:color="auto"/>
              <w:bottom w:val="single" w:sz="6" w:space="0" w:color="auto"/>
              <w:right w:val="single" w:sz="12" w:space="0" w:color="auto"/>
            </w:tcBorders>
            <w:vAlign w:val="center"/>
          </w:tcPr>
          <w:p w:rsidR="00CB551A" w:rsidRPr="00AB1082" w:rsidRDefault="00CB551A" w:rsidP="008A4474">
            <w:pPr>
              <w:spacing w:before="0" w:after="0" w:line="240" w:lineRule="auto"/>
              <w:ind w:left="51" w:hanging="17"/>
              <w:jc w:val="center"/>
              <w:rPr>
                <w:color w:val="000000"/>
              </w:rPr>
            </w:pPr>
            <w:r w:rsidRPr="00AB1082">
              <w:rPr>
                <w:color w:val="000000"/>
              </w:rPr>
              <w:t xml:space="preserve">116.443 </w:t>
            </w:r>
          </w:p>
        </w:tc>
        <w:tc>
          <w:tcPr>
            <w:tcW w:w="1701" w:type="dxa"/>
            <w:tcBorders>
              <w:top w:val="single" w:sz="6" w:space="0" w:color="auto"/>
              <w:left w:val="single" w:sz="12" w:space="0" w:color="auto"/>
              <w:bottom w:val="single" w:sz="6" w:space="0" w:color="auto"/>
              <w:right w:val="single" w:sz="12" w:space="0" w:color="auto"/>
            </w:tcBorders>
            <w:vAlign w:val="center"/>
          </w:tcPr>
          <w:p w:rsidR="00CB551A" w:rsidRPr="002877DF" w:rsidRDefault="00CB551A" w:rsidP="008A4474">
            <w:pPr>
              <w:spacing w:before="0" w:after="0" w:line="240" w:lineRule="auto"/>
              <w:ind w:left="51" w:hanging="17"/>
              <w:jc w:val="center"/>
              <w:rPr>
                <w:color w:val="000000"/>
              </w:rPr>
            </w:pPr>
            <w:r w:rsidRPr="002877DF">
              <w:rPr>
                <w:color w:val="000000"/>
              </w:rPr>
              <w:t>123.209</w:t>
            </w:r>
          </w:p>
        </w:tc>
        <w:tc>
          <w:tcPr>
            <w:tcW w:w="1843" w:type="dxa"/>
            <w:tcBorders>
              <w:top w:val="single" w:sz="6" w:space="0" w:color="auto"/>
              <w:left w:val="single" w:sz="12" w:space="0" w:color="auto"/>
              <w:bottom w:val="single" w:sz="6" w:space="0" w:color="auto"/>
              <w:right w:val="single" w:sz="12" w:space="0" w:color="auto"/>
            </w:tcBorders>
            <w:vAlign w:val="center"/>
          </w:tcPr>
          <w:p w:rsidR="00CB551A" w:rsidRDefault="00CB551A" w:rsidP="008A4474">
            <w:pPr>
              <w:spacing w:before="0" w:after="0" w:line="240" w:lineRule="auto"/>
              <w:ind w:left="51" w:hanging="17"/>
              <w:jc w:val="center"/>
              <w:rPr>
                <w:color w:val="000000"/>
              </w:rPr>
            </w:pPr>
            <w:r>
              <w:rPr>
                <w:color w:val="000000"/>
              </w:rPr>
              <w:t>-6.766</w:t>
            </w:r>
          </w:p>
        </w:tc>
        <w:tc>
          <w:tcPr>
            <w:tcW w:w="1842" w:type="dxa"/>
            <w:tcBorders>
              <w:top w:val="single" w:sz="6" w:space="0" w:color="auto"/>
              <w:left w:val="single" w:sz="12" w:space="0" w:color="auto"/>
              <w:bottom w:val="single" w:sz="6" w:space="0" w:color="auto"/>
            </w:tcBorders>
            <w:vAlign w:val="center"/>
          </w:tcPr>
          <w:p w:rsidR="00CB551A" w:rsidRDefault="00CB551A" w:rsidP="008A4474">
            <w:pPr>
              <w:spacing w:before="0" w:after="0" w:line="240" w:lineRule="auto"/>
              <w:ind w:left="51" w:hanging="17"/>
              <w:jc w:val="center"/>
              <w:rPr>
                <w:color w:val="000000"/>
              </w:rPr>
            </w:pPr>
            <w:r>
              <w:rPr>
                <w:color w:val="000000"/>
              </w:rPr>
              <w:t>-5,49%</w:t>
            </w:r>
          </w:p>
        </w:tc>
      </w:tr>
      <w:tr w:rsidR="00CB551A" w:rsidTr="009730F3">
        <w:trPr>
          <w:trHeight w:val="264"/>
        </w:trPr>
        <w:tc>
          <w:tcPr>
            <w:tcW w:w="1843" w:type="dxa"/>
            <w:tcBorders>
              <w:top w:val="single" w:sz="6" w:space="0" w:color="auto"/>
              <w:bottom w:val="single" w:sz="6" w:space="0" w:color="auto"/>
              <w:right w:val="single" w:sz="12" w:space="0" w:color="auto"/>
            </w:tcBorders>
            <w:vAlign w:val="center"/>
          </w:tcPr>
          <w:p w:rsidR="00CB551A" w:rsidRPr="008A4474" w:rsidRDefault="00CB551A" w:rsidP="008A4474">
            <w:pPr>
              <w:spacing w:before="0" w:after="0" w:line="240" w:lineRule="auto"/>
              <w:ind w:left="51" w:hanging="17"/>
              <w:jc w:val="center"/>
              <w:rPr>
                <w:color w:val="000000"/>
              </w:rPr>
            </w:pPr>
            <w:r w:rsidRPr="008A4474">
              <w:rPr>
                <w:color w:val="000000"/>
              </w:rPr>
              <w:t>ATI 3</w:t>
            </w:r>
          </w:p>
        </w:tc>
        <w:tc>
          <w:tcPr>
            <w:tcW w:w="1701" w:type="dxa"/>
            <w:tcBorders>
              <w:top w:val="single" w:sz="6" w:space="0" w:color="auto"/>
              <w:bottom w:val="single" w:sz="6" w:space="0" w:color="auto"/>
              <w:right w:val="single" w:sz="12" w:space="0" w:color="auto"/>
            </w:tcBorders>
            <w:vAlign w:val="center"/>
          </w:tcPr>
          <w:p w:rsidR="00CB551A" w:rsidRPr="00AB1082" w:rsidRDefault="00CB551A" w:rsidP="008A4474">
            <w:pPr>
              <w:spacing w:before="0" w:after="0" w:line="240" w:lineRule="auto"/>
              <w:ind w:left="51" w:hanging="17"/>
              <w:jc w:val="center"/>
              <w:rPr>
                <w:color w:val="000000"/>
              </w:rPr>
            </w:pPr>
            <w:r w:rsidRPr="00AB1082">
              <w:rPr>
                <w:color w:val="000000"/>
              </w:rPr>
              <w:t xml:space="preserve">40.317 </w:t>
            </w:r>
          </w:p>
        </w:tc>
        <w:tc>
          <w:tcPr>
            <w:tcW w:w="1701" w:type="dxa"/>
            <w:tcBorders>
              <w:top w:val="single" w:sz="6" w:space="0" w:color="auto"/>
              <w:left w:val="single" w:sz="12" w:space="0" w:color="auto"/>
              <w:bottom w:val="single" w:sz="6" w:space="0" w:color="auto"/>
              <w:right w:val="single" w:sz="12" w:space="0" w:color="auto"/>
            </w:tcBorders>
            <w:vAlign w:val="center"/>
          </w:tcPr>
          <w:p w:rsidR="00CB551A" w:rsidRPr="002877DF" w:rsidRDefault="00CB551A" w:rsidP="008A4474">
            <w:pPr>
              <w:spacing w:before="0" w:after="0" w:line="240" w:lineRule="auto"/>
              <w:ind w:left="51" w:hanging="17"/>
              <w:jc w:val="center"/>
              <w:rPr>
                <w:color w:val="000000"/>
              </w:rPr>
            </w:pPr>
            <w:r w:rsidRPr="002877DF">
              <w:rPr>
                <w:color w:val="000000"/>
              </w:rPr>
              <w:t>39.875</w:t>
            </w:r>
          </w:p>
        </w:tc>
        <w:tc>
          <w:tcPr>
            <w:tcW w:w="1843" w:type="dxa"/>
            <w:tcBorders>
              <w:top w:val="single" w:sz="6" w:space="0" w:color="auto"/>
              <w:left w:val="single" w:sz="12" w:space="0" w:color="auto"/>
              <w:bottom w:val="single" w:sz="6" w:space="0" w:color="auto"/>
              <w:right w:val="single" w:sz="12" w:space="0" w:color="auto"/>
            </w:tcBorders>
            <w:vAlign w:val="center"/>
          </w:tcPr>
          <w:p w:rsidR="00CB551A" w:rsidRDefault="00CB551A" w:rsidP="008A4474">
            <w:pPr>
              <w:spacing w:before="0" w:after="0" w:line="240" w:lineRule="auto"/>
              <w:ind w:left="51" w:hanging="17"/>
              <w:jc w:val="center"/>
              <w:rPr>
                <w:color w:val="000000"/>
              </w:rPr>
            </w:pPr>
            <w:r>
              <w:rPr>
                <w:color w:val="000000"/>
              </w:rPr>
              <w:t>+442</w:t>
            </w:r>
          </w:p>
        </w:tc>
        <w:tc>
          <w:tcPr>
            <w:tcW w:w="1842" w:type="dxa"/>
            <w:tcBorders>
              <w:top w:val="single" w:sz="6" w:space="0" w:color="auto"/>
              <w:left w:val="single" w:sz="12" w:space="0" w:color="auto"/>
              <w:bottom w:val="single" w:sz="6" w:space="0" w:color="auto"/>
            </w:tcBorders>
            <w:vAlign w:val="center"/>
          </w:tcPr>
          <w:p w:rsidR="00CB551A" w:rsidRDefault="00CB551A" w:rsidP="008A4474">
            <w:pPr>
              <w:spacing w:before="0" w:after="0" w:line="240" w:lineRule="auto"/>
              <w:ind w:left="51" w:hanging="17"/>
              <w:jc w:val="center"/>
              <w:rPr>
                <w:color w:val="000000"/>
              </w:rPr>
            </w:pPr>
            <w:r>
              <w:rPr>
                <w:color w:val="000000"/>
              </w:rPr>
              <w:t>+1,11%</w:t>
            </w:r>
          </w:p>
        </w:tc>
      </w:tr>
      <w:tr w:rsidR="00CB551A" w:rsidTr="009730F3">
        <w:trPr>
          <w:trHeight w:val="281"/>
        </w:trPr>
        <w:tc>
          <w:tcPr>
            <w:tcW w:w="1843" w:type="dxa"/>
            <w:tcBorders>
              <w:top w:val="single" w:sz="6" w:space="0" w:color="auto"/>
              <w:bottom w:val="single" w:sz="12" w:space="0" w:color="auto"/>
              <w:right w:val="single" w:sz="12" w:space="0" w:color="auto"/>
            </w:tcBorders>
            <w:vAlign w:val="center"/>
          </w:tcPr>
          <w:p w:rsidR="00CB551A" w:rsidRPr="008A4474" w:rsidRDefault="00CB551A" w:rsidP="008A4474">
            <w:pPr>
              <w:spacing w:before="0" w:after="0" w:line="240" w:lineRule="auto"/>
              <w:ind w:left="51" w:hanging="17"/>
              <w:jc w:val="center"/>
              <w:rPr>
                <w:color w:val="000000"/>
              </w:rPr>
            </w:pPr>
            <w:r w:rsidRPr="008A4474">
              <w:rPr>
                <w:color w:val="000000"/>
              </w:rPr>
              <w:t>ATI 4</w:t>
            </w:r>
          </w:p>
        </w:tc>
        <w:tc>
          <w:tcPr>
            <w:tcW w:w="1701" w:type="dxa"/>
            <w:tcBorders>
              <w:top w:val="single" w:sz="6" w:space="0" w:color="auto"/>
              <w:bottom w:val="single" w:sz="12" w:space="0" w:color="auto"/>
              <w:right w:val="single" w:sz="12" w:space="0" w:color="auto"/>
            </w:tcBorders>
            <w:vAlign w:val="center"/>
          </w:tcPr>
          <w:p w:rsidR="00CB551A" w:rsidRPr="00AB1082" w:rsidRDefault="00CB551A" w:rsidP="008A4474">
            <w:pPr>
              <w:spacing w:before="0" w:after="0" w:line="240" w:lineRule="auto"/>
              <w:ind w:left="51" w:hanging="17"/>
              <w:jc w:val="center"/>
              <w:rPr>
                <w:color w:val="000000"/>
              </w:rPr>
            </w:pPr>
            <w:r w:rsidRPr="00AB1082">
              <w:rPr>
                <w:color w:val="000000"/>
              </w:rPr>
              <w:t xml:space="preserve">46.980 </w:t>
            </w:r>
          </w:p>
        </w:tc>
        <w:tc>
          <w:tcPr>
            <w:tcW w:w="1701" w:type="dxa"/>
            <w:tcBorders>
              <w:top w:val="single" w:sz="6" w:space="0" w:color="auto"/>
              <w:left w:val="single" w:sz="12" w:space="0" w:color="auto"/>
              <w:bottom w:val="single" w:sz="12" w:space="0" w:color="auto"/>
              <w:right w:val="single" w:sz="12" w:space="0" w:color="auto"/>
            </w:tcBorders>
            <w:vAlign w:val="center"/>
          </w:tcPr>
          <w:p w:rsidR="00CB551A" w:rsidRPr="002877DF" w:rsidRDefault="00CB551A" w:rsidP="008A4474">
            <w:pPr>
              <w:spacing w:before="0" w:after="0" w:line="240" w:lineRule="auto"/>
              <w:ind w:left="51" w:hanging="17"/>
              <w:jc w:val="center"/>
              <w:rPr>
                <w:color w:val="000000"/>
              </w:rPr>
            </w:pPr>
            <w:r w:rsidRPr="002877DF">
              <w:rPr>
                <w:color w:val="000000"/>
              </w:rPr>
              <w:t>47.008</w:t>
            </w:r>
          </w:p>
        </w:tc>
        <w:tc>
          <w:tcPr>
            <w:tcW w:w="1843" w:type="dxa"/>
            <w:tcBorders>
              <w:top w:val="single" w:sz="6" w:space="0" w:color="auto"/>
              <w:left w:val="single" w:sz="12" w:space="0" w:color="auto"/>
              <w:bottom w:val="single" w:sz="12" w:space="0" w:color="auto"/>
              <w:right w:val="single" w:sz="12" w:space="0" w:color="auto"/>
            </w:tcBorders>
            <w:vAlign w:val="center"/>
          </w:tcPr>
          <w:p w:rsidR="00CB551A" w:rsidRDefault="00CB551A" w:rsidP="008A4474">
            <w:pPr>
              <w:spacing w:before="0" w:after="0" w:line="240" w:lineRule="auto"/>
              <w:ind w:left="51" w:hanging="17"/>
              <w:jc w:val="center"/>
              <w:rPr>
                <w:color w:val="000000"/>
              </w:rPr>
            </w:pPr>
            <w:r>
              <w:rPr>
                <w:color w:val="000000"/>
              </w:rPr>
              <w:t>-28</w:t>
            </w:r>
          </w:p>
        </w:tc>
        <w:tc>
          <w:tcPr>
            <w:tcW w:w="1842" w:type="dxa"/>
            <w:tcBorders>
              <w:top w:val="single" w:sz="6" w:space="0" w:color="auto"/>
              <w:left w:val="single" w:sz="12" w:space="0" w:color="auto"/>
              <w:bottom w:val="single" w:sz="12" w:space="0" w:color="auto"/>
            </w:tcBorders>
            <w:vAlign w:val="center"/>
          </w:tcPr>
          <w:p w:rsidR="00CB551A" w:rsidRDefault="00CB551A" w:rsidP="008A4474">
            <w:pPr>
              <w:spacing w:before="0" w:after="0" w:line="240" w:lineRule="auto"/>
              <w:ind w:left="51" w:hanging="17"/>
              <w:jc w:val="center"/>
              <w:rPr>
                <w:color w:val="000000"/>
              </w:rPr>
            </w:pPr>
            <w:r>
              <w:rPr>
                <w:color w:val="000000"/>
              </w:rPr>
              <w:t>-0,06%</w:t>
            </w:r>
          </w:p>
        </w:tc>
      </w:tr>
      <w:tr w:rsidR="00CB551A" w:rsidTr="009730F3">
        <w:trPr>
          <w:trHeight w:val="380"/>
        </w:trPr>
        <w:tc>
          <w:tcPr>
            <w:tcW w:w="1843" w:type="dxa"/>
            <w:tcBorders>
              <w:top w:val="single" w:sz="12" w:space="0" w:color="auto"/>
              <w:bottom w:val="single" w:sz="12" w:space="0" w:color="auto"/>
              <w:right w:val="single" w:sz="12" w:space="0" w:color="auto"/>
            </w:tcBorders>
            <w:shd w:val="pct20" w:color="auto" w:fill="auto"/>
            <w:vAlign w:val="center"/>
          </w:tcPr>
          <w:p w:rsidR="00CB551A" w:rsidRPr="008A4474" w:rsidRDefault="00CB551A" w:rsidP="008A4474">
            <w:pPr>
              <w:spacing w:line="240" w:lineRule="auto"/>
              <w:ind w:left="0" w:firstLine="0"/>
              <w:jc w:val="center"/>
              <w:rPr>
                <w:rFonts w:asciiTheme="minorHAnsi" w:hAnsiTheme="minorHAnsi" w:cs="Arial"/>
                <w:b/>
                <w:color w:val="000000"/>
              </w:rPr>
            </w:pPr>
            <w:r w:rsidRPr="008A4474">
              <w:rPr>
                <w:rFonts w:asciiTheme="minorHAnsi" w:hAnsiTheme="minorHAnsi" w:cs="Arial"/>
                <w:b/>
                <w:color w:val="000000"/>
              </w:rPr>
              <w:t>Umbria</w:t>
            </w:r>
          </w:p>
        </w:tc>
        <w:tc>
          <w:tcPr>
            <w:tcW w:w="1701" w:type="dxa"/>
            <w:tcBorders>
              <w:top w:val="single" w:sz="12" w:space="0" w:color="auto"/>
              <w:bottom w:val="single" w:sz="12" w:space="0" w:color="auto"/>
              <w:right w:val="single" w:sz="12" w:space="0" w:color="auto"/>
            </w:tcBorders>
            <w:shd w:val="pct20" w:color="auto" w:fill="auto"/>
            <w:vAlign w:val="center"/>
          </w:tcPr>
          <w:p w:rsidR="00CB551A" w:rsidRPr="008A4474" w:rsidRDefault="00CB551A" w:rsidP="008A4474">
            <w:pPr>
              <w:spacing w:line="240" w:lineRule="auto"/>
              <w:ind w:left="0" w:firstLine="0"/>
              <w:jc w:val="center"/>
              <w:rPr>
                <w:rFonts w:asciiTheme="minorHAnsi" w:hAnsiTheme="minorHAnsi" w:cs="Arial"/>
                <w:b/>
                <w:color w:val="000000"/>
              </w:rPr>
            </w:pPr>
            <w:r w:rsidRPr="008A4474">
              <w:rPr>
                <w:rFonts w:asciiTheme="minorHAnsi" w:hAnsiTheme="minorHAnsi" w:cs="Arial"/>
                <w:b/>
                <w:color w:val="000000"/>
              </w:rPr>
              <w:t xml:space="preserve">238.374 </w:t>
            </w:r>
          </w:p>
        </w:tc>
        <w:tc>
          <w:tcPr>
            <w:tcW w:w="1701"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A4474" w:rsidRDefault="00CB551A" w:rsidP="008A4474">
            <w:pPr>
              <w:spacing w:line="240" w:lineRule="auto"/>
              <w:ind w:left="0" w:firstLine="0"/>
              <w:jc w:val="center"/>
              <w:rPr>
                <w:rFonts w:asciiTheme="minorHAnsi" w:hAnsiTheme="minorHAnsi" w:cs="Arial"/>
                <w:b/>
                <w:color w:val="000000"/>
              </w:rPr>
            </w:pPr>
            <w:r w:rsidRPr="008A4474">
              <w:rPr>
                <w:rFonts w:asciiTheme="minorHAnsi" w:hAnsiTheme="minorHAnsi" w:cs="Arial"/>
                <w:b/>
                <w:color w:val="000000"/>
              </w:rPr>
              <w:t>245.031</w:t>
            </w:r>
          </w:p>
        </w:tc>
        <w:tc>
          <w:tcPr>
            <w:tcW w:w="184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A4474" w:rsidRDefault="00CB551A" w:rsidP="008A4474">
            <w:pPr>
              <w:spacing w:line="240" w:lineRule="auto"/>
              <w:ind w:left="0" w:firstLine="0"/>
              <w:jc w:val="center"/>
              <w:rPr>
                <w:rFonts w:asciiTheme="minorHAnsi" w:hAnsiTheme="minorHAnsi" w:cs="Arial"/>
                <w:b/>
                <w:color w:val="000000"/>
              </w:rPr>
            </w:pPr>
            <w:r w:rsidRPr="008A4474">
              <w:rPr>
                <w:rFonts w:asciiTheme="minorHAnsi" w:hAnsiTheme="minorHAnsi" w:cs="Arial"/>
                <w:b/>
                <w:color w:val="000000"/>
              </w:rPr>
              <w:t>-6.657</w:t>
            </w:r>
          </w:p>
        </w:tc>
        <w:tc>
          <w:tcPr>
            <w:tcW w:w="1842" w:type="dxa"/>
            <w:tcBorders>
              <w:top w:val="single" w:sz="12" w:space="0" w:color="auto"/>
              <w:left w:val="single" w:sz="12" w:space="0" w:color="auto"/>
              <w:bottom w:val="single" w:sz="12" w:space="0" w:color="auto"/>
            </w:tcBorders>
            <w:shd w:val="pct20" w:color="auto" w:fill="auto"/>
            <w:vAlign w:val="center"/>
          </w:tcPr>
          <w:p w:rsidR="00CB551A" w:rsidRPr="008A4474" w:rsidRDefault="00CB551A" w:rsidP="008A4474">
            <w:pPr>
              <w:spacing w:line="240" w:lineRule="auto"/>
              <w:ind w:left="0" w:firstLine="0"/>
              <w:jc w:val="center"/>
              <w:rPr>
                <w:rFonts w:asciiTheme="minorHAnsi" w:hAnsiTheme="minorHAnsi" w:cs="Arial"/>
                <w:b/>
                <w:color w:val="000000"/>
              </w:rPr>
            </w:pPr>
            <w:r w:rsidRPr="008A4474">
              <w:rPr>
                <w:rFonts w:asciiTheme="minorHAnsi" w:hAnsiTheme="minorHAnsi" w:cs="Arial"/>
                <w:b/>
                <w:color w:val="000000"/>
              </w:rPr>
              <w:t>-2,72%</w:t>
            </w:r>
          </w:p>
        </w:tc>
      </w:tr>
    </w:tbl>
    <w:p w:rsidR="008A4474" w:rsidRDefault="008A4474" w:rsidP="00CB551A">
      <w:pPr>
        <w:pStyle w:val="Titolo2"/>
        <w:numPr>
          <w:ilvl w:val="0"/>
          <w:numId w:val="0"/>
        </w:numPr>
        <w:spacing w:after="120"/>
        <w:ind w:left="453" w:hanging="96"/>
        <w:rPr>
          <w:rFonts w:ascii="Calibri" w:hAnsi="Calibri"/>
          <w:b w:val="0"/>
          <w:i/>
        </w:rPr>
      </w:pPr>
    </w:p>
    <w:p w:rsidR="008A4474" w:rsidRPr="008A4474" w:rsidRDefault="008A4474" w:rsidP="008A4474">
      <w:pPr>
        <w:rPr>
          <w:lang w:eastAsia="it-IT"/>
        </w:rPr>
      </w:pPr>
    </w:p>
    <w:p w:rsidR="00CB551A" w:rsidRPr="00824FBF" w:rsidRDefault="00CB551A" w:rsidP="008A4474">
      <w:pPr>
        <w:pStyle w:val="Titolo2"/>
        <w:numPr>
          <w:ilvl w:val="0"/>
          <w:numId w:val="0"/>
        </w:numPr>
        <w:spacing w:after="120"/>
        <w:rPr>
          <w:rFonts w:ascii="Calibri" w:hAnsi="Calibri"/>
          <w:b w:val="0"/>
          <w:i/>
        </w:rPr>
      </w:pPr>
      <w:r w:rsidRPr="00824FBF">
        <w:rPr>
          <w:rFonts w:ascii="Calibri" w:hAnsi="Calibri"/>
          <w:b w:val="0"/>
          <w:i/>
        </w:rPr>
        <w:t>Considerazioni sulla raccolta differenziata</w:t>
      </w:r>
    </w:p>
    <w:p w:rsidR="00CB551A" w:rsidRDefault="00CB551A" w:rsidP="008A4474">
      <w:pPr>
        <w:ind w:left="0" w:firstLine="0"/>
        <w:jc w:val="both"/>
      </w:pPr>
      <w:r w:rsidRPr="00824FBF">
        <w:t>Il dato regionale di raccol</w:t>
      </w:r>
      <w:r>
        <w:t>ta differenziata per l’anno 2015</w:t>
      </w:r>
      <w:r w:rsidRPr="00824FBF">
        <w:t xml:space="preserve"> è pari al </w:t>
      </w:r>
      <w:r>
        <w:rPr>
          <w:b/>
          <w:i/>
        </w:rPr>
        <w:t>50,6</w:t>
      </w:r>
      <w:r w:rsidRPr="00824FBF">
        <w:rPr>
          <w:b/>
          <w:i/>
        </w:rPr>
        <w:t>%</w:t>
      </w:r>
      <w:r w:rsidRPr="00824FBF">
        <w:t xml:space="preserve"> </w:t>
      </w:r>
      <w:r>
        <w:t xml:space="preserve">, invariato rispetto all’anno precedente dopo un quinquennio di costante crescita, tuttavia concluso nel 2014 con un incremento di poco superiore al 2%. Gli ultimi 2 anni si caratterizzano pertanto con una stabilizzazione della raccolta differenziata essenzialmente dovuta al rallentamento della diffusione dei servizi di raccolta domiciliare ma anche, per la prima volta, al rallentamento registrato in alcuni comuni nei quali la raccolta è stata da tempo domiciliarizzata e che pertanto, negli ultimi anni, avevano trascinato l’incremento della media regionale: Umbertide (-2,7%), Bastia Umbra (-3,2%), Castiglione del Lago (-0,9%), Marsciano (-3,0%) e Perugia (-1,1%). In tali Comuni ha anche inciso il minor ricorso all’assimilazione di rifiuti ascrivibili a talune tipologie di rifiuti differenziati già evidenziato nei capitoli precedenti. La stessa tendenza ha caratterizzato anche comuni con percentuali di raccolta differenziata più basse come Gubbio (-4,3%) e Terni (-2,7%).  </w:t>
      </w:r>
    </w:p>
    <w:p w:rsidR="00CB551A" w:rsidRDefault="00CB551A" w:rsidP="008A4474">
      <w:pPr>
        <w:ind w:left="0" w:firstLine="0"/>
        <w:jc w:val="both"/>
      </w:pPr>
      <w:r>
        <w:t xml:space="preserve">A fronte dei suddetti cali hanno riequilibrato la media regionale gli incrementi registrati nei due comuni principali dell’ATI 3 (Foligno +2,8% </w:t>
      </w:r>
      <w:r w:rsidRPr="008555B7">
        <w:t>e Sp</w:t>
      </w:r>
      <w:r>
        <w:t>oleto +1,1%) e soprattutto</w:t>
      </w:r>
      <w:r w:rsidRPr="008555B7">
        <w:t xml:space="preserve"> </w:t>
      </w:r>
      <w:r>
        <w:t xml:space="preserve">nell’ATI 4 ad Amelia (+6,1%), Narni (+8,3%) ed in molti comuni di piccole dimensioni, con aumenti percentuali anche significativi benché i servizi domiciliari siano stati attivati solo nell’ultima parte del 2015. </w:t>
      </w:r>
    </w:p>
    <w:p w:rsidR="00CB551A" w:rsidRDefault="00CB551A" w:rsidP="008A4474">
      <w:pPr>
        <w:ind w:left="0" w:firstLine="0"/>
        <w:jc w:val="both"/>
      </w:pPr>
      <w:r>
        <w:t xml:space="preserve"> Si conferma pertanto che la domiciliarizzazione della raccolta secondo le indicazioni del Piano Regionale e delle Linee Guida approvate con DGR 1229/2009 sono in grado di determinare, già nel breve periodo, il raggiungimento di risultati di eccellenza anche laddove non veniva praticata in precedenza quasi alcuna forma di raccolta differenziata. </w:t>
      </w:r>
    </w:p>
    <w:p w:rsidR="00CB551A" w:rsidRDefault="00CB551A" w:rsidP="00CB551A">
      <w:pPr>
        <w:ind w:firstLine="360"/>
        <w:jc w:val="both"/>
      </w:pPr>
    </w:p>
    <w:p w:rsidR="00CB551A" w:rsidRDefault="00CB551A" w:rsidP="00CB551A">
      <w:pPr>
        <w:pStyle w:val="Titolo2"/>
        <w:numPr>
          <w:ilvl w:val="0"/>
          <w:numId w:val="0"/>
        </w:numPr>
        <w:ind w:left="284" w:hanging="94"/>
        <w:jc w:val="center"/>
        <w:rPr>
          <w:b w:val="0"/>
          <w:i/>
        </w:rPr>
      </w:pPr>
      <w:r w:rsidRPr="002018A1">
        <w:rPr>
          <w:noProof/>
        </w:rPr>
        <w:lastRenderedPageBreak/>
        <w:drawing>
          <wp:inline distT="0" distB="0" distL="0" distR="0">
            <wp:extent cx="6123940" cy="3903980"/>
            <wp:effectExtent l="0" t="0" r="10160" b="1270"/>
            <wp:docPr id="7" name="Gra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551A" w:rsidRDefault="00CB551A" w:rsidP="00CB551A">
      <w:pPr>
        <w:spacing w:after="60"/>
        <w:ind w:firstLine="709"/>
        <w:jc w:val="both"/>
      </w:pPr>
    </w:p>
    <w:p w:rsidR="00CB551A" w:rsidRPr="00F93899" w:rsidRDefault="008A4474" w:rsidP="008A4474">
      <w:pPr>
        <w:ind w:left="0" w:firstLine="0"/>
        <w:jc w:val="both"/>
      </w:pPr>
      <w:r>
        <w:t>Stanti</w:t>
      </w:r>
      <w:r w:rsidR="00CB551A" w:rsidRPr="00F93899">
        <w:t xml:space="preserve"> </w:t>
      </w:r>
      <w:r w:rsidR="00CB551A">
        <w:t>i risultati non soddisfacenti conseguiti nel 2015,</w:t>
      </w:r>
      <w:r w:rsidR="00CB551A" w:rsidRPr="00F93899">
        <w:t xml:space="preserve"> </w:t>
      </w:r>
      <w:r w:rsidR="00CB551A">
        <w:t xml:space="preserve">con DGR 34 del 18 Gennaio 2016 </w:t>
      </w:r>
      <w:r w:rsidR="00CB551A" w:rsidRPr="00F93899">
        <w:t>sono state</w:t>
      </w:r>
      <w:r w:rsidR="00CB551A">
        <w:t xml:space="preserve"> approvate una serie di misure</w:t>
      </w:r>
      <w:r w:rsidR="00CB551A" w:rsidRPr="00F93899">
        <w:t xml:space="preserve"> finalizzate all’accelerazione dell’incremento della raccolta differenziata.</w:t>
      </w:r>
    </w:p>
    <w:p w:rsidR="00CB551A" w:rsidRPr="00F93899" w:rsidRDefault="00CB551A" w:rsidP="008A4474">
      <w:pPr>
        <w:ind w:left="0" w:firstLine="0"/>
        <w:jc w:val="both"/>
      </w:pPr>
      <w:r w:rsidRPr="00F93899">
        <w:t xml:space="preserve">In particolare, con tale atto è stato dato mandato ai Comuni, di approvare un programma di riorganizzazione, da attuare entro il 30 Giugno 2016, volto a completare la riorganizzazione dei servizi di raccolta domiciliare dei rifiuti urbani e assimilati in conformità alle previsioni del Piano Regionale di Gestione dei Rifiuti e alle Linee Guida regionali approvate con D.G.R. 1229/2009 in modo tale da conseguire, in ciascuno di essi, un obiettivo di raccolta differenziata non inferiore al 60% per il secondo semestre dell’anno 2016, non inferiore al 65% per l’anno 2017 e non inferiore al 72,3% per l’anno 2020. </w:t>
      </w:r>
    </w:p>
    <w:p w:rsidR="00CB551A" w:rsidRPr="00F93899" w:rsidRDefault="00CB551A" w:rsidP="008A4474">
      <w:pPr>
        <w:ind w:left="0" w:firstLine="0"/>
        <w:jc w:val="both"/>
      </w:pPr>
      <w:r w:rsidRPr="00F93899">
        <w:t>Con l’atto suddetto viene inoltre promosso il passaggio a sistemi di tariffazione puntuale che, attraverso la contabilizzazione dei rifiuti conferiti al gestore della raccolta, consentano di modulare gli oneri a carico di ciascuna utenza mediante un incentivante sistema premiale in relazione alla quantità dei rifiuti prodotti e all’efficienza della differenziazione praticata a livello domiciliare. Ciò ai fini non solo dell’incremento quantitativo della percentuale di raccolta differenziata ma anche dell’incremento dell’efficienza della stessa, al fine di ridurre gli scarti nei processi di trattamento e conseguentemente i rifiuti smaltiti in discarica.</w:t>
      </w:r>
    </w:p>
    <w:p w:rsidR="00CB551A" w:rsidRPr="00F93899" w:rsidRDefault="00CB551A" w:rsidP="00CB551A">
      <w:pPr>
        <w:ind w:firstLine="360"/>
        <w:jc w:val="both"/>
      </w:pPr>
    </w:p>
    <w:p w:rsidR="00CB551A" w:rsidRDefault="00CB551A" w:rsidP="009730F3">
      <w:pPr>
        <w:pStyle w:val="Titolo2"/>
        <w:numPr>
          <w:ilvl w:val="0"/>
          <w:numId w:val="0"/>
        </w:numPr>
        <w:spacing w:after="120"/>
        <w:rPr>
          <w:rFonts w:ascii="Calibri" w:hAnsi="Calibri"/>
          <w:b w:val="0"/>
          <w:i/>
        </w:rPr>
      </w:pPr>
      <w:r>
        <w:rPr>
          <w:rFonts w:ascii="Calibri" w:hAnsi="Calibri"/>
          <w:b w:val="0"/>
          <w:i/>
        </w:rPr>
        <w:lastRenderedPageBreak/>
        <w:t>Sanzioni agli ATI per il mancato raggiungimento degli obbiettivi di RD</w:t>
      </w:r>
    </w:p>
    <w:p w:rsidR="00CB551A" w:rsidRDefault="00CB551A" w:rsidP="009730F3">
      <w:pPr>
        <w:spacing w:after="60"/>
        <w:ind w:left="0" w:firstLine="0"/>
        <w:jc w:val="both"/>
        <w:rPr>
          <w:color w:val="000000"/>
        </w:rPr>
      </w:pPr>
      <w:r>
        <w:rPr>
          <w:color w:val="000000"/>
        </w:rPr>
        <w:t xml:space="preserve">Il grafico a pagina precedente evidenzia quanto sia ancora distante l’obbiettivo di raggiungimento </w:t>
      </w:r>
      <w:r w:rsidRPr="002F1DF2">
        <w:rPr>
          <w:color w:val="000000"/>
        </w:rPr>
        <w:t xml:space="preserve">dell’obbiettivo del </w:t>
      </w:r>
      <w:r w:rsidRPr="00D51B15">
        <w:rPr>
          <w:i/>
          <w:color w:val="000000"/>
        </w:rPr>
        <w:t>65</w:t>
      </w:r>
      <w:r w:rsidRPr="002F1DF2">
        <w:rPr>
          <w:i/>
          <w:color w:val="000000"/>
        </w:rPr>
        <w:t>%</w:t>
      </w:r>
      <w:r w:rsidRPr="002F1DF2">
        <w:rPr>
          <w:color w:val="000000"/>
        </w:rPr>
        <w:t xml:space="preserve"> di raccolta di</w:t>
      </w:r>
      <w:r>
        <w:rPr>
          <w:color w:val="000000"/>
        </w:rPr>
        <w:t>fferenziata previsto per il 2015</w:t>
      </w:r>
      <w:r w:rsidRPr="002F1DF2">
        <w:rPr>
          <w:color w:val="000000"/>
        </w:rPr>
        <w:t xml:space="preserve"> per ciascun ATI dall’art. </w:t>
      </w:r>
      <w:r w:rsidRPr="002F1DF2">
        <w:rPr>
          <w:i/>
          <w:color w:val="000000"/>
        </w:rPr>
        <w:t>20</w:t>
      </w:r>
      <w:r w:rsidRPr="002F1DF2">
        <w:rPr>
          <w:color w:val="000000"/>
        </w:rPr>
        <w:t xml:space="preserve">, comma </w:t>
      </w:r>
      <w:r w:rsidRPr="002F1DF2">
        <w:rPr>
          <w:i/>
          <w:color w:val="000000"/>
        </w:rPr>
        <w:t>1</w:t>
      </w:r>
      <w:r w:rsidRPr="002F1DF2">
        <w:rPr>
          <w:color w:val="000000"/>
        </w:rPr>
        <w:t xml:space="preserve">, della L.R. </w:t>
      </w:r>
      <w:r w:rsidRPr="002F1DF2">
        <w:rPr>
          <w:i/>
          <w:color w:val="000000"/>
        </w:rPr>
        <w:t>11/2009</w:t>
      </w:r>
      <w:r w:rsidRPr="002F1DF2">
        <w:rPr>
          <w:color w:val="000000"/>
        </w:rPr>
        <w:t xml:space="preserve">, come modificato dall’art. </w:t>
      </w:r>
      <w:r w:rsidRPr="002F1DF2">
        <w:rPr>
          <w:i/>
          <w:color w:val="000000"/>
        </w:rPr>
        <w:t>16</w:t>
      </w:r>
      <w:r w:rsidRPr="002F1DF2">
        <w:rPr>
          <w:color w:val="000000"/>
        </w:rPr>
        <w:t xml:space="preserve"> della L.R. </w:t>
      </w:r>
      <w:r w:rsidRPr="002F1DF2">
        <w:rPr>
          <w:i/>
          <w:color w:val="000000"/>
        </w:rPr>
        <w:t>5/2014</w:t>
      </w:r>
      <w:r w:rsidRPr="002F1DF2">
        <w:rPr>
          <w:color w:val="000000"/>
        </w:rPr>
        <w:t xml:space="preserve">. </w:t>
      </w:r>
    </w:p>
    <w:p w:rsidR="00CB551A" w:rsidRPr="000657CA" w:rsidRDefault="00CB551A" w:rsidP="009730F3">
      <w:pPr>
        <w:spacing w:after="60"/>
        <w:ind w:left="0" w:firstLine="0"/>
        <w:jc w:val="both"/>
        <w:rPr>
          <w:color w:val="000000"/>
        </w:rPr>
      </w:pPr>
      <w:r>
        <w:rPr>
          <w:color w:val="000000"/>
        </w:rPr>
        <w:t xml:space="preserve">Tutti i 4 ATI hanno raggiunto percentuali di raccolta differenziata non in linea col suddetto obbiettivo pertanto, come evidenziano i dati riportati nella tabella seguente, hanno generato una “eccedenza” di rifiuti </w:t>
      </w:r>
      <w:r w:rsidRPr="002F1DF2">
        <w:rPr>
          <w:color w:val="000000"/>
        </w:rPr>
        <w:t>da avviare a smaltimento</w:t>
      </w:r>
      <w:r>
        <w:rPr>
          <w:color w:val="000000"/>
        </w:rPr>
        <w:t xml:space="preserve"> rispetto a quella teorica in caso di conseguimento dell’obbiettivo</w:t>
      </w:r>
      <w:r w:rsidRPr="002F1DF2">
        <w:rPr>
          <w:color w:val="000000"/>
        </w:rPr>
        <w:t>.</w:t>
      </w:r>
      <w:r>
        <w:rPr>
          <w:color w:val="000000"/>
        </w:rPr>
        <w:t xml:space="preserve"> Gli ATI 3 e 4 hanno diminuito lo storico “gap” con gli ATI 1 e 2, ma in ogni caso permangono considerevolmente al di sotto della media regionale, contribuendo pertanto in misura maggiore all’ammontare della suddetta “eccedenza”, che a livello regionale supera le 100.000 tonnellate. </w:t>
      </w:r>
    </w:p>
    <w:p w:rsidR="00CB551A" w:rsidRDefault="00CB551A" w:rsidP="00CB551A">
      <w:pPr>
        <w:ind w:left="284"/>
      </w:pPr>
    </w:p>
    <w:p w:rsidR="00CB551A" w:rsidRPr="00D51B15" w:rsidRDefault="00CB551A" w:rsidP="009730F3">
      <w:pPr>
        <w:spacing w:after="0" w:line="240" w:lineRule="auto"/>
        <w:ind w:left="426" w:firstLine="425"/>
        <w:jc w:val="both"/>
        <w:rPr>
          <w:rFonts w:ascii="Arial" w:hAnsi="Arial" w:cs="Arial"/>
          <w:b/>
          <w:sz w:val="20"/>
          <w:szCs w:val="20"/>
        </w:rPr>
      </w:pPr>
      <w:r w:rsidRPr="00D51B15">
        <w:rPr>
          <w:rFonts w:ascii="Arial" w:hAnsi="Arial" w:cs="Arial"/>
          <w:b/>
          <w:sz w:val="20"/>
          <w:szCs w:val="20"/>
        </w:rPr>
        <w:t>Quantitativi di R.U. e assimilati avviati a smaltimento rispetto agli obbiettivi di RD</w:t>
      </w:r>
    </w:p>
    <w:tbl>
      <w:tblPr>
        <w:tblW w:w="9639" w:type="dxa"/>
        <w:tblInd w:w="25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53"/>
        <w:gridCol w:w="1417"/>
        <w:gridCol w:w="1276"/>
        <w:gridCol w:w="1115"/>
        <w:gridCol w:w="1560"/>
        <w:gridCol w:w="1719"/>
        <w:gridCol w:w="1399"/>
      </w:tblGrid>
      <w:tr w:rsidR="00CB551A" w:rsidTr="009730F3">
        <w:trPr>
          <w:trHeight w:val="396"/>
        </w:trPr>
        <w:tc>
          <w:tcPr>
            <w:tcW w:w="1153" w:type="dxa"/>
            <w:tcBorders>
              <w:top w:val="single" w:sz="12" w:space="0" w:color="auto"/>
              <w:bottom w:val="single" w:sz="12" w:space="0" w:color="auto"/>
              <w:right w:val="single" w:sz="12" w:space="0" w:color="auto"/>
            </w:tcBorders>
            <w:shd w:val="pct20" w:color="auto" w:fill="auto"/>
            <w:vAlign w:val="center"/>
          </w:tcPr>
          <w:p w:rsidR="00CB551A" w:rsidRPr="000F2534" w:rsidRDefault="00CB551A" w:rsidP="00022DB2">
            <w:pPr>
              <w:jc w:val="center"/>
              <w:rPr>
                <w:sz w:val="20"/>
                <w:szCs w:val="20"/>
              </w:rPr>
            </w:pPr>
          </w:p>
        </w:tc>
        <w:tc>
          <w:tcPr>
            <w:tcW w:w="1417"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Produzione R.U. 2015 (t)</w:t>
            </w:r>
          </w:p>
        </w:tc>
        <w:tc>
          <w:tcPr>
            <w:tcW w:w="1276"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RD 2015 (%)</w:t>
            </w:r>
          </w:p>
        </w:tc>
        <w:tc>
          <w:tcPr>
            <w:tcW w:w="1115"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RD 2015 (t)</w:t>
            </w:r>
          </w:p>
        </w:tc>
        <w:tc>
          <w:tcPr>
            <w:tcW w:w="1560"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Rifiuti indifferenziati 2015 (t)</w:t>
            </w:r>
          </w:p>
        </w:tc>
        <w:tc>
          <w:tcPr>
            <w:tcW w:w="1719"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Rifiuti indifferenziati corrispondenti a</w:t>
            </w:r>
          </w:p>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 xml:space="preserve"> RD 65% (t)</w:t>
            </w:r>
          </w:p>
        </w:tc>
        <w:tc>
          <w:tcPr>
            <w:tcW w:w="1399" w:type="dxa"/>
            <w:tcBorders>
              <w:top w:val="single" w:sz="12" w:space="0" w:color="auto"/>
              <w:left w:val="single" w:sz="12" w:space="0" w:color="auto"/>
              <w:bottom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Tonnellate eccedenti (t)</w:t>
            </w:r>
          </w:p>
        </w:tc>
      </w:tr>
      <w:tr w:rsidR="00CB551A" w:rsidTr="009730F3">
        <w:trPr>
          <w:trHeight w:val="351"/>
        </w:trPr>
        <w:tc>
          <w:tcPr>
            <w:tcW w:w="1153" w:type="dxa"/>
            <w:tcBorders>
              <w:top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ATI 1</w:t>
            </w:r>
          </w:p>
        </w:tc>
        <w:tc>
          <w:tcPr>
            <w:tcW w:w="1417" w:type="dxa"/>
            <w:tcBorders>
              <w:top w:val="single" w:sz="8" w:space="0" w:color="000000"/>
              <w:left w:val="single" w:sz="8" w:space="0" w:color="000000"/>
              <w:bottom w:val="single" w:sz="4" w:space="0" w:color="000000"/>
              <w:right w:val="single" w:sz="12" w:space="0" w:color="auto"/>
            </w:tcBorders>
            <w:shd w:val="clear"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68.580 </w:t>
            </w:r>
          </w:p>
        </w:tc>
        <w:tc>
          <w:tcPr>
            <w:tcW w:w="1276" w:type="dxa"/>
            <w:tcBorders>
              <w:top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50,5%</w:t>
            </w:r>
          </w:p>
        </w:tc>
        <w:tc>
          <w:tcPr>
            <w:tcW w:w="1115" w:type="dxa"/>
            <w:tcBorders>
              <w:top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34.635 </w:t>
            </w:r>
          </w:p>
        </w:tc>
        <w:tc>
          <w:tcPr>
            <w:tcW w:w="1560" w:type="dxa"/>
            <w:tcBorders>
              <w:top w:val="single" w:sz="12"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33.945 </w:t>
            </w:r>
          </w:p>
        </w:tc>
        <w:tc>
          <w:tcPr>
            <w:tcW w:w="1719" w:type="dxa"/>
            <w:tcBorders>
              <w:top w:val="single" w:sz="12"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18.650</w:t>
            </w:r>
          </w:p>
        </w:tc>
        <w:tc>
          <w:tcPr>
            <w:tcW w:w="1399" w:type="dxa"/>
            <w:tcBorders>
              <w:top w:val="single" w:sz="12" w:space="0" w:color="auto"/>
              <w:left w:val="single" w:sz="12" w:space="0" w:color="auto"/>
              <w:bottom w:val="single" w:sz="6"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15.295</w:t>
            </w:r>
          </w:p>
        </w:tc>
      </w:tr>
      <w:tr w:rsidR="00CB551A" w:rsidTr="009730F3">
        <w:trPr>
          <w:trHeight w:val="399"/>
        </w:trPr>
        <w:tc>
          <w:tcPr>
            <w:tcW w:w="1153"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ATI 2</w:t>
            </w:r>
          </w:p>
        </w:tc>
        <w:tc>
          <w:tcPr>
            <w:tcW w:w="1417" w:type="dxa"/>
            <w:tcBorders>
              <w:top w:val="single" w:sz="4" w:space="0" w:color="000000"/>
              <w:left w:val="single" w:sz="8" w:space="0" w:color="000000"/>
              <w:bottom w:val="single" w:sz="4" w:space="0" w:color="000000"/>
              <w:right w:val="single" w:sz="12" w:space="0" w:color="auto"/>
            </w:tcBorders>
            <w:shd w:val="clear"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197.082 </w:t>
            </w:r>
          </w:p>
        </w:tc>
        <w:tc>
          <w:tcPr>
            <w:tcW w:w="1276"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59,1%</w:t>
            </w:r>
          </w:p>
        </w:tc>
        <w:tc>
          <w:tcPr>
            <w:tcW w:w="1115"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116.443 </w:t>
            </w:r>
          </w:p>
        </w:tc>
        <w:tc>
          <w:tcPr>
            <w:tcW w:w="1560" w:type="dxa"/>
            <w:tcBorders>
              <w:top w:val="single" w:sz="6"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80.639 </w:t>
            </w:r>
          </w:p>
        </w:tc>
        <w:tc>
          <w:tcPr>
            <w:tcW w:w="1719" w:type="dxa"/>
            <w:tcBorders>
              <w:top w:val="single" w:sz="6"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62.700</w:t>
            </w:r>
          </w:p>
        </w:tc>
        <w:tc>
          <w:tcPr>
            <w:tcW w:w="1399" w:type="dxa"/>
            <w:tcBorders>
              <w:top w:val="single" w:sz="6" w:space="0" w:color="auto"/>
              <w:left w:val="single" w:sz="12" w:space="0" w:color="auto"/>
              <w:bottom w:val="single" w:sz="6"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17.939</w:t>
            </w:r>
          </w:p>
        </w:tc>
      </w:tr>
      <w:tr w:rsidR="00CB551A" w:rsidTr="009730F3">
        <w:trPr>
          <w:trHeight w:val="398"/>
        </w:trPr>
        <w:tc>
          <w:tcPr>
            <w:tcW w:w="1153"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ATI 3</w:t>
            </w:r>
          </w:p>
        </w:tc>
        <w:tc>
          <w:tcPr>
            <w:tcW w:w="1417" w:type="dxa"/>
            <w:tcBorders>
              <w:top w:val="single" w:sz="4" w:space="0" w:color="000000"/>
              <w:left w:val="single" w:sz="8" w:space="0" w:color="000000"/>
              <w:bottom w:val="single" w:sz="4" w:space="0" w:color="000000"/>
              <w:right w:val="single" w:sz="12" w:space="0" w:color="auto"/>
            </w:tcBorders>
            <w:shd w:val="clear"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89.755 </w:t>
            </w:r>
          </w:p>
        </w:tc>
        <w:tc>
          <w:tcPr>
            <w:tcW w:w="1276"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44,9%</w:t>
            </w:r>
          </w:p>
        </w:tc>
        <w:tc>
          <w:tcPr>
            <w:tcW w:w="1115" w:type="dxa"/>
            <w:tcBorders>
              <w:top w:val="single" w:sz="6"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40.317 </w:t>
            </w:r>
          </w:p>
        </w:tc>
        <w:tc>
          <w:tcPr>
            <w:tcW w:w="1560" w:type="dxa"/>
            <w:tcBorders>
              <w:top w:val="single" w:sz="6"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49.439 </w:t>
            </w:r>
          </w:p>
        </w:tc>
        <w:tc>
          <w:tcPr>
            <w:tcW w:w="1719" w:type="dxa"/>
            <w:tcBorders>
              <w:top w:val="single" w:sz="6" w:space="0" w:color="auto"/>
              <w:left w:val="single" w:sz="12" w:space="0" w:color="auto"/>
              <w:bottom w:val="single" w:sz="6"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21.709</w:t>
            </w:r>
          </w:p>
        </w:tc>
        <w:tc>
          <w:tcPr>
            <w:tcW w:w="1399" w:type="dxa"/>
            <w:tcBorders>
              <w:top w:val="single" w:sz="6" w:space="0" w:color="auto"/>
              <w:left w:val="single" w:sz="12" w:space="0" w:color="auto"/>
              <w:bottom w:val="single" w:sz="6"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27.730</w:t>
            </w:r>
          </w:p>
        </w:tc>
      </w:tr>
      <w:tr w:rsidR="00CB551A" w:rsidTr="009730F3">
        <w:trPr>
          <w:trHeight w:val="415"/>
        </w:trPr>
        <w:tc>
          <w:tcPr>
            <w:tcW w:w="1153" w:type="dxa"/>
            <w:tcBorders>
              <w:top w:val="single" w:sz="6" w:space="0" w:color="auto"/>
              <w:bottom w:val="single" w:sz="12"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ATI 4</w:t>
            </w:r>
          </w:p>
        </w:tc>
        <w:tc>
          <w:tcPr>
            <w:tcW w:w="1417" w:type="dxa"/>
            <w:tcBorders>
              <w:top w:val="single" w:sz="4" w:space="0" w:color="000000"/>
              <w:left w:val="single" w:sz="8" w:space="0" w:color="000000"/>
              <w:bottom w:val="single" w:sz="4" w:space="0" w:color="000000"/>
              <w:right w:val="single" w:sz="12" w:space="0" w:color="auto"/>
            </w:tcBorders>
            <w:shd w:val="clear"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115.401 </w:t>
            </w:r>
          </w:p>
        </w:tc>
        <w:tc>
          <w:tcPr>
            <w:tcW w:w="1276" w:type="dxa"/>
            <w:tcBorders>
              <w:top w:val="single" w:sz="6" w:space="0" w:color="auto"/>
              <w:bottom w:val="single" w:sz="12"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40,7%</w:t>
            </w:r>
          </w:p>
        </w:tc>
        <w:tc>
          <w:tcPr>
            <w:tcW w:w="1115" w:type="dxa"/>
            <w:tcBorders>
              <w:top w:val="single" w:sz="6" w:space="0" w:color="auto"/>
              <w:bottom w:val="single" w:sz="12"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46.980 </w:t>
            </w:r>
          </w:p>
        </w:tc>
        <w:tc>
          <w:tcPr>
            <w:tcW w:w="1560" w:type="dxa"/>
            <w:tcBorders>
              <w:top w:val="single" w:sz="6" w:space="0" w:color="auto"/>
              <w:left w:val="single" w:sz="12" w:space="0" w:color="auto"/>
              <w:bottom w:val="single" w:sz="12"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 xml:space="preserve">68.421 </w:t>
            </w:r>
          </w:p>
        </w:tc>
        <w:tc>
          <w:tcPr>
            <w:tcW w:w="1719" w:type="dxa"/>
            <w:tcBorders>
              <w:top w:val="single" w:sz="6" w:space="0" w:color="auto"/>
              <w:left w:val="single" w:sz="12" w:space="0" w:color="auto"/>
              <w:bottom w:val="single" w:sz="12" w:space="0" w:color="auto"/>
              <w:right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25.297</w:t>
            </w:r>
          </w:p>
        </w:tc>
        <w:tc>
          <w:tcPr>
            <w:tcW w:w="1399" w:type="dxa"/>
            <w:tcBorders>
              <w:top w:val="single" w:sz="6" w:space="0" w:color="auto"/>
              <w:left w:val="single" w:sz="12" w:space="0" w:color="auto"/>
              <w:bottom w:val="single" w:sz="12" w:space="0" w:color="auto"/>
            </w:tcBorders>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b w:val="0"/>
                <w:sz w:val="22"/>
                <w:szCs w:val="22"/>
              </w:rPr>
              <w:t>43.124</w:t>
            </w:r>
          </w:p>
        </w:tc>
      </w:tr>
      <w:tr w:rsidR="00CB551A" w:rsidTr="009730F3">
        <w:trPr>
          <w:trHeight w:val="375"/>
        </w:trPr>
        <w:tc>
          <w:tcPr>
            <w:tcW w:w="1153"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Cs w:val="0"/>
                <w:sz w:val="22"/>
                <w:szCs w:val="22"/>
              </w:rPr>
            </w:pPr>
            <w:r w:rsidRPr="009730F3">
              <w:rPr>
                <w:rFonts w:ascii="Calibri" w:hAnsi="Calibri" w:cs="Times New Roman"/>
                <w:bCs w:val="0"/>
                <w:sz w:val="22"/>
                <w:szCs w:val="22"/>
              </w:rPr>
              <w:t>Umbria</w:t>
            </w:r>
          </w:p>
        </w:tc>
        <w:tc>
          <w:tcPr>
            <w:tcW w:w="1417"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b w:val="0"/>
                <w:color w:val="000000"/>
                <w:sz w:val="22"/>
                <w:szCs w:val="22"/>
              </w:rPr>
            </w:pPr>
            <w:r w:rsidRPr="009730F3">
              <w:rPr>
                <w:rFonts w:ascii="Calibri" w:hAnsi="Calibri" w:cs="Times New Roman"/>
                <w:sz w:val="22"/>
                <w:szCs w:val="22"/>
              </w:rPr>
              <w:t>470.818</w:t>
            </w:r>
            <w:r w:rsidRPr="009730F3">
              <w:rPr>
                <w:b w:val="0"/>
                <w:color w:val="000000"/>
                <w:sz w:val="22"/>
                <w:szCs w:val="22"/>
              </w:rPr>
              <w:t xml:space="preserve"> </w:t>
            </w:r>
          </w:p>
        </w:tc>
        <w:tc>
          <w:tcPr>
            <w:tcW w:w="1276"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bCs w:val="0"/>
                <w:color w:val="000000"/>
                <w:sz w:val="22"/>
                <w:szCs w:val="22"/>
              </w:rPr>
            </w:pPr>
            <w:r w:rsidRPr="009730F3">
              <w:rPr>
                <w:rFonts w:ascii="Calibri" w:hAnsi="Calibri" w:cs="Times New Roman"/>
                <w:sz w:val="22"/>
                <w:szCs w:val="22"/>
              </w:rPr>
              <w:t>50,6%</w:t>
            </w:r>
          </w:p>
        </w:tc>
        <w:tc>
          <w:tcPr>
            <w:tcW w:w="1115" w:type="dxa"/>
            <w:tcBorders>
              <w:top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 xml:space="preserve">238.374 </w:t>
            </w:r>
          </w:p>
        </w:tc>
        <w:tc>
          <w:tcPr>
            <w:tcW w:w="1560"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730F3">
              <w:rPr>
                <w:rFonts w:ascii="Calibri" w:hAnsi="Calibri" w:cs="Times New Roman"/>
                <w:sz w:val="22"/>
                <w:szCs w:val="22"/>
              </w:rPr>
              <w:t>232.443</w:t>
            </w:r>
            <w:r w:rsidRPr="009730F3">
              <w:rPr>
                <w:rFonts w:ascii="Calibri" w:hAnsi="Calibri" w:cs="Times New Roman"/>
                <w:b w:val="0"/>
                <w:sz w:val="22"/>
                <w:szCs w:val="22"/>
              </w:rPr>
              <w:t xml:space="preserve"> </w:t>
            </w:r>
          </w:p>
        </w:tc>
        <w:tc>
          <w:tcPr>
            <w:tcW w:w="1719"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128.355</w:t>
            </w:r>
          </w:p>
        </w:tc>
        <w:tc>
          <w:tcPr>
            <w:tcW w:w="1399" w:type="dxa"/>
            <w:tcBorders>
              <w:top w:val="single" w:sz="12" w:space="0" w:color="auto"/>
              <w:left w:val="single" w:sz="12" w:space="0" w:color="auto"/>
              <w:bottom w:val="single" w:sz="12" w:space="0" w:color="auto"/>
            </w:tcBorders>
            <w:shd w:val="pct20" w:color="auto" w:fill="auto"/>
            <w:vAlign w:val="center"/>
          </w:tcPr>
          <w:p w:rsidR="00CB551A" w:rsidRPr="009730F3" w:rsidRDefault="00CB551A" w:rsidP="00022DB2">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730F3">
              <w:rPr>
                <w:rFonts w:ascii="Calibri" w:hAnsi="Calibri" w:cs="Times New Roman"/>
                <w:sz w:val="22"/>
                <w:szCs w:val="22"/>
              </w:rPr>
              <w:t>104.088</w:t>
            </w:r>
          </w:p>
        </w:tc>
      </w:tr>
    </w:tbl>
    <w:p w:rsidR="00CB551A" w:rsidRDefault="00CB551A" w:rsidP="00CB551A">
      <w:pPr>
        <w:spacing w:after="60"/>
        <w:ind w:firstLine="709"/>
        <w:jc w:val="both"/>
      </w:pPr>
    </w:p>
    <w:p w:rsidR="00CB551A" w:rsidRPr="000657CA" w:rsidRDefault="00CB551A" w:rsidP="009730F3">
      <w:pPr>
        <w:spacing w:after="60"/>
        <w:ind w:left="0" w:firstLine="0"/>
        <w:jc w:val="both"/>
        <w:rPr>
          <w:color w:val="000000"/>
        </w:rPr>
      </w:pPr>
      <w:r>
        <w:rPr>
          <w:color w:val="000000"/>
        </w:rPr>
        <w:t>A tutti</w:t>
      </w:r>
      <w:r w:rsidRPr="000657CA">
        <w:rPr>
          <w:color w:val="000000"/>
        </w:rPr>
        <w:t xml:space="preserve"> i 4 ATI </w:t>
      </w:r>
      <w:r>
        <w:rPr>
          <w:color w:val="000000"/>
        </w:rPr>
        <w:t>verranno pertanto applicate le</w:t>
      </w:r>
      <w:r w:rsidRPr="000657CA">
        <w:rPr>
          <w:color w:val="000000"/>
        </w:rPr>
        <w:t xml:space="preserve"> sanzioni previste dall’art. 21, comma 3, della L.R. 11/2009 per il mancato raggiungimento dell’obbiettivo di raccolta differenziata, calcolate mediante il criterio di cui al Regolamento Regionale n. 1 del 10 Gennaio 2012.</w:t>
      </w:r>
    </w:p>
    <w:p w:rsidR="00CB551A" w:rsidRPr="002877DF" w:rsidRDefault="00CB551A" w:rsidP="00CB551A">
      <w:pPr>
        <w:spacing w:after="60"/>
        <w:ind w:firstLine="709"/>
        <w:jc w:val="both"/>
      </w:pPr>
    </w:p>
    <w:p w:rsidR="00CB551A" w:rsidRPr="009730F3" w:rsidRDefault="00CB551A" w:rsidP="009730F3">
      <w:pPr>
        <w:spacing w:after="60"/>
        <w:ind w:left="0" w:firstLine="0"/>
        <w:jc w:val="both"/>
        <w:rPr>
          <w:i/>
          <w:sz w:val="24"/>
          <w:szCs w:val="24"/>
        </w:rPr>
      </w:pPr>
      <w:r w:rsidRPr="009730F3">
        <w:rPr>
          <w:i/>
          <w:sz w:val="24"/>
          <w:szCs w:val="24"/>
        </w:rPr>
        <w:t>Comuni con popolazione superiore a 10.000 abitanti</w:t>
      </w:r>
    </w:p>
    <w:p w:rsidR="00CB551A" w:rsidRDefault="00CB551A" w:rsidP="009730F3">
      <w:pPr>
        <w:spacing w:after="60"/>
        <w:ind w:left="0" w:firstLine="0"/>
        <w:jc w:val="both"/>
      </w:pPr>
      <w:r w:rsidRPr="00824FBF">
        <w:t xml:space="preserve">Nella tabella </w:t>
      </w:r>
      <w:r>
        <w:t>seguente</w:t>
      </w:r>
      <w:r w:rsidRPr="00824FBF">
        <w:t xml:space="preserve"> vengono riportati i dati relativi ai 19 comuni con popolazione superiore ai 10.000 abitanti,</w:t>
      </w:r>
      <w:r>
        <w:t xml:space="preserve"> nei quali si producono circa i</w:t>
      </w:r>
      <w:r w:rsidRPr="00824FBF">
        <w:t xml:space="preserve"> 3 / 4 della produzione complessiva regionale, </w:t>
      </w:r>
      <w:r>
        <w:t xml:space="preserve">nelle precedenti annualità </w:t>
      </w:r>
      <w:r w:rsidRPr="00824FBF">
        <w:t>destina</w:t>
      </w:r>
      <w:r>
        <w:t xml:space="preserve">tari dei contributi di cui al </w:t>
      </w:r>
      <w:r w:rsidRPr="00824FBF">
        <w:t xml:space="preserve">Programma Straordinario per la raccolta differenziata domiciliare approvato con DD.GG.RR. </w:t>
      </w:r>
      <w:r w:rsidRPr="00824FBF">
        <w:rPr>
          <w:i/>
        </w:rPr>
        <w:t>578/2011</w:t>
      </w:r>
      <w:r>
        <w:t xml:space="preserve">, </w:t>
      </w:r>
      <w:r w:rsidRPr="00824FBF">
        <w:rPr>
          <w:i/>
        </w:rPr>
        <w:t>1248/2011</w:t>
      </w:r>
      <w:r>
        <w:rPr>
          <w:i/>
        </w:rPr>
        <w:t xml:space="preserve"> e 1313/2013</w:t>
      </w:r>
      <w:r w:rsidRPr="00824FBF">
        <w:t xml:space="preserve">. La media annuale riferita a tali comuni è pari al </w:t>
      </w:r>
      <w:r>
        <w:rPr>
          <w:b/>
        </w:rPr>
        <w:t>51,9</w:t>
      </w:r>
      <w:r w:rsidRPr="00824FBF">
        <w:rPr>
          <w:b/>
        </w:rPr>
        <w:t>%</w:t>
      </w:r>
      <w:r>
        <w:t xml:space="preserve">, più di un punto percentuale al di sopra della media regionale ma in ogni caso, per la prima volta dopo l’approvazione del Piano Regionale nel 2009, in calo, seppur lieve, rispetto all’anno precedente (-0,5%). </w:t>
      </w:r>
    </w:p>
    <w:p w:rsidR="00CB551A" w:rsidRDefault="00CB551A" w:rsidP="009730F3">
      <w:pPr>
        <w:spacing w:after="60"/>
        <w:ind w:left="0" w:firstLine="0"/>
        <w:jc w:val="both"/>
      </w:pPr>
      <w:r>
        <w:lastRenderedPageBreak/>
        <w:t>Questa tendenza, per certi versi inattesa, è stata dovuta essenzialmente ai già evidenziati cali registrati nei 2 capoluoghi di provincia, ma anche in alcuni comuni caratterizzati da percentuali di raccolta differenziata elevate (Umbertide, Bastia Umbra e Marsciano), a dimostrazione che, anche laddove è stata già effettuata la domiciliarizzazione dei servizi di raccolta,  le Amministrazioni Comunali devono continuare a mantenere alta l’attenzione, in particolare attraverso la sensibilizzazione della popolazione, onde non vanificare gli sforzi fatti.</w:t>
      </w:r>
    </w:p>
    <w:p w:rsidR="00CB551A" w:rsidRPr="000657CA" w:rsidRDefault="00CB551A" w:rsidP="00CB551A">
      <w:pPr>
        <w:spacing w:before="240"/>
        <w:jc w:val="both"/>
        <w:rPr>
          <w:rFonts w:ascii="Arial" w:hAnsi="Arial" w:cs="Arial"/>
          <w:b/>
          <w:sz w:val="20"/>
          <w:szCs w:val="20"/>
        </w:rPr>
      </w:pPr>
      <w:r>
        <w:rPr>
          <w:rFonts w:ascii="Arial" w:hAnsi="Arial" w:cs="Arial"/>
          <w:b/>
          <w:sz w:val="20"/>
          <w:szCs w:val="20"/>
        </w:rPr>
        <w:t xml:space="preserve">  </w:t>
      </w:r>
      <w:r w:rsidRPr="000657CA">
        <w:rPr>
          <w:rFonts w:ascii="Arial" w:hAnsi="Arial" w:cs="Arial"/>
          <w:b/>
          <w:sz w:val="20"/>
          <w:szCs w:val="20"/>
        </w:rPr>
        <w:t>Comuni con popolazione superiore a 10.000 abitanti</w:t>
      </w:r>
    </w:p>
    <w:tbl>
      <w:tblPr>
        <w:tblW w:w="9639" w:type="dxa"/>
        <w:tblInd w:w="250" w:type="dxa"/>
        <w:tblLayout w:type="fixed"/>
        <w:tblLook w:val="0000" w:firstRow="0" w:lastRow="0" w:firstColumn="0" w:lastColumn="0" w:noHBand="0" w:noVBand="0"/>
      </w:tblPr>
      <w:tblGrid>
        <w:gridCol w:w="1843"/>
        <w:gridCol w:w="1701"/>
        <w:gridCol w:w="1843"/>
        <w:gridCol w:w="1275"/>
        <w:gridCol w:w="1418"/>
        <w:gridCol w:w="1559"/>
      </w:tblGrid>
      <w:tr w:rsidR="00CB551A" w:rsidTr="00022DB2">
        <w:trPr>
          <w:trHeight w:val="375"/>
        </w:trPr>
        <w:tc>
          <w:tcPr>
            <w:tcW w:w="1843"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ind w:left="357"/>
              <w:jc w:val="center"/>
              <w:rPr>
                <w:b/>
                <w:color w:val="000000"/>
                <w:sz w:val="20"/>
                <w:szCs w:val="20"/>
              </w:rPr>
            </w:pPr>
            <w:r w:rsidRPr="00C3562A">
              <w:rPr>
                <w:b/>
                <w:sz w:val="20"/>
                <w:szCs w:val="20"/>
              </w:rPr>
              <w:t>Comune</w:t>
            </w:r>
          </w:p>
        </w:tc>
        <w:tc>
          <w:tcPr>
            <w:tcW w:w="1701"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ind w:left="357"/>
              <w:jc w:val="center"/>
              <w:rPr>
                <w:b/>
                <w:color w:val="000000"/>
                <w:sz w:val="20"/>
                <w:szCs w:val="20"/>
              </w:rPr>
            </w:pPr>
            <w:r w:rsidRPr="00C3562A">
              <w:rPr>
                <w:b/>
                <w:color w:val="000000"/>
                <w:sz w:val="20"/>
                <w:szCs w:val="20"/>
              </w:rPr>
              <w:t>Pop. equivalente</w:t>
            </w:r>
          </w:p>
        </w:tc>
        <w:tc>
          <w:tcPr>
            <w:tcW w:w="1843"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ind w:left="357"/>
              <w:jc w:val="center"/>
              <w:rPr>
                <w:b/>
                <w:color w:val="000000"/>
                <w:sz w:val="20"/>
                <w:szCs w:val="20"/>
              </w:rPr>
            </w:pPr>
            <w:r w:rsidRPr="00C3562A">
              <w:rPr>
                <w:b/>
                <w:color w:val="000000"/>
                <w:sz w:val="20"/>
                <w:szCs w:val="20"/>
              </w:rPr>
              <w:t>Prod. Tot. 2015 (t)</w:t>
            </w:r>
          </w:p>
        </w:tc>
        <w:tc>
          <w:tcPr>
            <w:tcW w:w="1275"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ind w:left="357"/>
              <w:jc w:val="center"/>
              <w:rPr>
                <w:b/>
                <w:color w:val="000000"/>
                <w:sz w:val="20"/>
                <w:szCs w:val="20"/>
              </w:rPr>
            </w:pPr>
            <w:r w:rsidRPr="00C3562A">
              <w:rPr>
                <w:b/>
                <w:color w:val="000000"/>
                <w:sz w:val="20"/>
                <w:szCs w:val="20"/>
              </w:rPr>
              <w:t>%RD 2015</w:t>
            </w:r>
          </w:p>
        </w:tc>
        <w:tc>
          <w:tcPr>
            <w:tcW w:w="141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CB551A" w:rsidRPr="00C3562A" w:rsidRDefault="00CB551A" w:rsidP="00761260">
            <w:pPr>
              <w:ind w:left="357"/>
              <w:jc w:val="center"/>
              <w:rPr>
                <w:b/>
                <w:color w:val="000000"/>
                <w:sz w:val="20"/>
                <w:szCs w:val="20"/>
              </w:rPr>
            </w:pPr>
            <w:r w:rsidRPr="00C3562A">
              <w:rPr>
                <w:b/>
                <w:color w:val="000000"/>
                <w:sz w:val="20"/>
                <w:szCs w:val="20"/>
              </w:rPr>
              <w:t>%RD 2014</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CB551A" w:rsidRPr="00C3562A" w:rsidRDefault="00CB551A" w:rsidP="00761260">
            <w:pPr>
              <w:ind w:left="357"/>
              <w:jc w:val="center"/>
              <w:rPr>
                <w:color w:val="000000"/>
                <w:sz w:val="20"/>
                <w:szCs w:val="20"/>
              </w:rPr>
            </w:pPr>
            <w:r w:rsidRPr="00C3562A">
              <w:rPr>
                <w:b/>
                <w:sz w:val="20"/>
                <w:szCs w:val="20"/>
              </w:rPr>
              <w:t>∆2015-2014</w:t>
            </w:r>
          </w:p>
        </w:tc>
      </w:tr>
      <w:tr w:rsidR="00CB551A" w:rsidTr="00022DB2">
        <w:trPr>
          <w:trHeight w:val="179"/>
        </w:trPr>
        <w:tc>
          <w:tcPr>
            <w:tcW w:w="1843" w:type="dxa"/>
            <w:tcBorders>
              <w:top w:val="single" w:sz="8"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Città di Castello</w:t>
            </w:r>
          </w:p>
        </w:tc>
        <w:tc>
          <w:tcPr>
            <w:tcW w:w="1701" w:type="dxa"/>
            <w:tcBorders>
              <w:top w:val="single" w:sz="8"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41.497</w:t>
            </w:r>
          </w:p>
        </w:tc>
        <w:tc>
          <w:tcPr>
            <w:tcW w:w="1843" w:type="dxa"/>
            <w:tcBorders>
              <w:top w:val="single" w:sz="8"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22.443</w:t>
            </w:r>
          </w:p>
        </w:tc>
        <w:tc>
          <w:tcPr>
            <w:tcW w:w="1275" w:type="dxa"/>
            <w:tcBorders>
              <w:top w:val="single" w:sz="8"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48,4%</w:t>
            </w:r>
          </w:p>
        </w:tc>
        <w:tc>
          <w:tcPr>
            <w:tcW w:w="1418" w:type="dxa"/>
            <w:tcBorders>
              <w:top w:val="single" w:sz="8"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47,8%</w:t>
            </w:r>
          </w:p>
        </w:tc>
        <w:tc>
          <w:tcPr>
            <w:tcW w:w="1559" w:type="dxa"/>
            <w:tcBorders>
              <w:top w:val="single" w:sz="8"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+0,6%</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Gualdo Tadino</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15.709</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7.471</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55,4%</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54,4%</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+1,0%</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Gubbio</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34.032</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15.505</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44,4%</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48,7%</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-4,3%</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San Giustino</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11.557</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6.754</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48,5%</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46,0%</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+2,5%</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Umbertide</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17.113</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8.753</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C3562A">
              <w:rPr>
                <w:b/>
                <w:color w:val="0070C0"/>
                <w:sz w:val="20"/>
                <w:szCs w:val="20"/>
              </w:rPr>
              <w:t>69,2%</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71,9%</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-2,7%</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Assisi</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34.208</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16.271</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51,9%</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49,8%</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+2,1%</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Bastia Umbra</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22.681</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11.038</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C3562A">
              <w:rPr>
                <w:b/>
                <w:color w:val="0070C0"/>
                <w:sz w:val="20"/>
                <w:szCs w:val="20"/>
              </w:rPr>
              <w:t>66,4%</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69,6%</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-3,2%</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Cast. del Lago</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16.937</w:t>
            </w:r>
          </w:p>
        </w:tc>
        <w:tc>
          <w:tcPr>
            <w:tcW w:w="1843"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8.386</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53,5%</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54,4%</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-0,9%</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Corciano</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22.114</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11.597</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56,8%</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58,7%</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-1,9%</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Magione</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16.404</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7.603</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51,3%</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49,5%</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+1,8%</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Marsciano</w:t>
            </w:r>
          </w:p>
        </w:tc>
        <w:tc>
          <w:tcPr>
            <w:tcW w:w="1701" w:type="dxa"/>
            <w:tcBorders>
              <w:top w:val="single" w:sz="4" w:space="0" w:color="000000"/>
              <w:left w:val="single" w:sz="8"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19.269</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8.901</w:t>
            </w:r>
          </w:p>
        </w:tc>
        <w:tc>
          <w:tcPr>
            <w:tcW w:w="1275" w:type="dxa"/>
            <w:tcBorders>
              <w:top w:val="single" w:sz="4" w:space="0" w:color="000000"/>
              <w:left w:val="single" w:sz="4" w:space="0" w:color="000000"/>
              <w:bottom w:val="single" w:sz="4" w:space="0" w:color="000000"/>
            </w:tcBorders>
            <w:shd w:val="clear" w:color="auto" w:fill="auto"/>
            <w:vAlign w:val="center"/>
          </w:tcPr>
          <w:p w:rsidR="00CB551A" w:rsidRPr="00C3562A" w:rsidRDefault="00CB551A" w:rsidP="00761260">
            <w:pPr>
              <w:spacing w:before="0" w:after="0" w:line="240" w:lineRule="auto"/>
              <w:ind w:left="0" w:firstLine="81"/>
              <w:jc w:val="center"/>
              <w:rPr>
                <w:b/>
                <w:color w:val="000000"/>
                <w:sz w:val="20"/>
                <w:szCs w:val="20"/>
              </w:rPr>
            </w:pPr>
            <w:r w:rsidRPr="00E8727F">
              <w:rPr>
                <w:b/>
                <w:color w:val="FF0000"/>
                <w:sz w:val="20"/>
                <w:szCs w:val="20"/>
              </w:rPr>
              <w:t>63,9%</w:t>
            </w:r>
          </w:p>
        </w:tc>
        <w:tc>
          <w:tcPr>
            <w:tcW w:w="1418" w:type="dxa"/>
            <w:tcBorders>
              <w:top w:val="single" w:sz="4" w:space="0" w:color="000000"/>
              <w:left w:val="single" w:sz="4" w:space="0" w:color="000000"/>
              <w:bottom w:val="single" w:sz="4" w:space="0" w:color="000000"/>
              <w:right w:val="single" w:sz="4" w:space="0" w:color="000000"/>
            </w:tcBorders>
            <w:vAlign w:val="center"/>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66,9%</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-3,0%</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Perugia</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189.332</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93.375</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59,3%</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60,3%</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-1,0%</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Todi</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17.767</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8.120</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2E74B5"/>
                <w:sz w:val="20"/>
                <w:szCs w:val="20"/>
              </w:rPr>
              <w:t>66,5%</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66,6%</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-0,1%</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Foligno</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59.354</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32.743</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55,1%</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52,3%</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+2,8%</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Spoleto</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40.288</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21.702</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40,2%</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39,1%</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+1,1%</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Amelia</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12.192</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5.650</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38,1%</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32,0%</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+6,1%</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Narni</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20.472</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8.567</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b/>
                <w:color w:val="000000"/>
                <w:sz w:val="20"/>
                <w:szCs w:val="20"/>
              </w:rPr>
            </w:pPr>
            <w:r w:rsidRPr="00C3562A">
              <w:rPr>
                <w:b/>
                <w:color w:val="FF0000"/>
                <w:sz w:val="20"/>
                <w:szCs w:val="20"/>
              </w:rPr>
              <w:t>50,1%</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41,8%</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+8,3%</w:t>
            </w:r>
          </w:p>
        </w:tc>
      </w:tr>
      <w:tr w:rsidR="00CB551A" w:rsidTr="00022DB2">
        <w:tc>
          <w:tcPr>
            <w:tcW w:w="1843" w:type="dxa"/>
            <w:tcBorders>
              <w:top w:val="single" w:sz="4" w:space="0" w:color="000000"/>
              <w:left w:val="single" w:sz="8"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Orvieto</w:t>
            </w:r>
          </w:p>
        </w:tc>
        <w:tc>
          <w:tcPr>
            <w:tcW w:w="1701" w:type="dxa"/>
            <w:tcBorders>
              <w:top w:val="single" w:sz="4" w:space="0" w:color="000000"/>
              <w:left w:val="single" w:sz="8"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22.272</w:t>
            </w:r>
          </w:p>
        </w:tc>
        <w:tc>
          <w:tcPr>
            <w:tcW w:w="1843" w:type="dxa"/>
            <w:tcBorders>
              <w:top w:val="single" w:sz="4" w:space="0" w:color="000000"/>
              <w:left w:val="single" w:sz="4" w:space="0" w:color="000000"/>
              <w:bottom w:val="single" w:sz="4"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12.158</w:t>
            </w:r>
          </w:p>
        </w:tc>
        <w:tc>
          <w:tcPr>
            <w:tcW w:w="1275" w:type="dxa"/>
            <w:tcBorders>
              <w:top w:val="single" w:sz="4" w:space="0" w:color="000000"/>
              <w:left w:val="single" w:sz="4" w:space="0" w:color="000000"/>
              <w:bottom w:val="single" w:sz="4" w:space="0" w:color="000000"/>
            </w:tcBorders>
            <w:shd w:val="clear" w:color="auto" w:fill="auto"/>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39,8%</w:t>
            </w:r>
          </w:p>
        </w:tc>
        <w:tc>
          <w:tcPr>
            <w:tcW w:w="1418" w:type="dxa"/>
            <w:tcBorders>
              <w:top w:val="single" w:sz="4" w:space="0" w:color="000000"/>
              <w:left w:val="single" w:sz="4" w:space="0" w:color="000000"/>
              <w:bottom w:val="single" w:sz="4"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39,6%</w:t>
            </w:r>
          </w:p>
        </w:tc>
        <w:tc>
          <w:tcPr>
            <w:tcW w:w="1559"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color w:val="000000"/>
                <w:sz w:val="20"/>
                <w:szCs w:val="20"/>
              </w:rPr>
            </w:pPr>
            <w:r w:rsidRPr="00C3562A">
              <w:rPr>
                <w:color w:val="000000"/>
                <w:sz w:val="20"/>
                <w:szCs w:val="20"/>
              </w:rPr>
              <w:t>+0,2%</w:t>
            </w:r>
          </w:p>
        </w:tc>
      </w:tr>
      <w:tr w:rsidR="00CB551A" w:rsidTr="00022DB2">
        <w:tc>
          <w:tcPr>
            <w:tcW w:w="1843" w:type="dxa"/>
            <w:tcBorders>
              <w:top w:val="single" w:sz="4" w:space="0" w:color="000000"/>
              <w:left w:val="single" w:sz="8" w:space="0" w:color="000000"/>
              <w:bottom w:val="single" w:sz="8" w:space="0" w:color="000000"/>
            </w:tcBorders>
            <w:shd w:val="clear" w:color="auto" w:fill="auto"/>
            <w:vAlign w:val="bottom"/>
          </w:tcPr>
          <w:p w:rsidR="00CB551A" w:rsidRPr="00C3562A" w:rsidRDefault="00CB551A" w:rsidP="00761260">
            <w:pPr>
              <w:spacing w:before="0" w:after="0" w:line="240" w:lineRule="auto"/>
              <w:ind w:left="0" w:firstLine="0"/>
              <w:jc w:val="center"/>
              <w:rPr>
                <w:color w:val="000000"/>
                <w:sz w:val="20"/>
                <w:szCs w:val="20"/>
              </w:rPr>
            </w:pPr>
            <w:r w:rsidRPr="00C3562A">
              <w:rPr>
                <w:color w:val="000000"/>
                <w:sz w:val="20"/>
                <w:szCs w:val="20"/>
              </w:rPr>
              <w:t>Terni</w:t>
            </w:r>
          </w:p>
        </w:tc>
        <w:tc>
          <w:tcPr>
            <w:tcW w:w="1701" w:type="dxa"/>
            <w:tcBorders>
              <w:top w:val="single" w:sz="4" w:space="0" w:color="000000"/>
              <w:left w:val="single" w:sz="8" w:space="0" w:color="000000"/>
              <w:bottom w:val="single" w:sz="8"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116.332</w:t>
            </w:r>
          </w:p>
        </w:tc>
        <w:tc>
          <w:tcPr>
            <w:tcW w:w="1843" w:type="dxa"/>
            <w:tcBorders>
              <w:top w:val="single" w:sz="4" w:space="0" w:color="000000"/>
              <w:left w:val="single" w:sz="4" w:space="0" w:color="000000"/>
              <w:bottom w:val="single" w:sz="8" w:space="0" w:color="000000"/>
            </w:tcBorders>
            <w:shd w:val="clear" w:color="auto" w:fill="auto"/>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61.389</w:t>
            </w:r>
          </w:p>
        </w:tc>
        <w:tc>
          <w:tcPr>
            <w:tcW w:w="1275" w:type="dxa"/>
            <w:tcBorders>
              <w:top w:val="single" w:sz="4" w:space="0" w:color="000000"/>
              <w:left w:val="single" w:sz="4" w:space="0" w:color="000000"/>
              <w:bottom w:val="single" w:sz="8" w:space="0" w:color="000000"/>
            </w:tcBorders>
            <w:shd w:val="clear" w:color="auto" w:fill="auto"/>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40,5%</w:t>
            </w:r>
          </w:p>
        </w:tc>
        <w:tc>
          <w:tcPr>
            <w:tcW w:w="1418" w:type="dxa"/>
            <w:tcBorders>
              <w:top w:val="single" w:sz="4" w:space="0" w:color="000000"/>
              <w:left w:val="single" w:sz="4" w:space="0" w:color="000000"/>
              <w:bottom w:val="single" w:sz="8" w:space="0" w:color="000000"/>
              <w:right w:val="single" w:sz="4" w:space="0" w:color="000000"/>
            </w:tcBorders>
            <w:vAlign w:val="bottom"/>
          </w:tcPr>
          <w:p w:rsidR="00CB551A" w:rsidRPr="00C3562A" w:rsidRDefault="00CB551A" w:rsidP="00761260">
            <w:pPr>
              <w:spacing w:before="0" w:after="0" w:line="240" w:lineRule="auto"/>
              <w:ind w:left="0" w:firstLine="81"/>
              <w:jc w:val="center"/>
              <w:rPr>
                <w:color w:val="000000"/>
                <w:sz w:val="20"/>
                <w:szCs w:val="20"/>
              </w:rPr>
            </w:pPr>
            <w:r w:rsidRPr="00C3562A">
              <w:rPr>
                <w:color w:val="000000"/>
                <w:sz w:val="20"/>
                <w:szCs w:val="20"/>
              </w:rPr>
              <w:t>43,2%</w:t>
            </w:r>
          </w:p>
        </w:tc>
        <w:tc>
          <w:tcPr>
            <w:tcW w:w="1559" w:type="dxa"/>
            <w:tcBorders>
              <w:top w:val="single" w:sz="4" w:space="0" w:color="000000"/>
              <w:left w:val="single" w:sz="8" w:space="0" w:color="000000"/>
              <w:bottom w:val="single" w:sz="8" w:space="0" w:color="000000"/>
              <w:right w:val="single" w:sz="8" w:space="0" w:color="000000"/>
            </w:tcBorders>
            <w:shd w:val="clear" w:color="auto" w:fill="auto"/>
            <w:vAlign w:val="center"/>
          </w:tcPr>
          <w:p w:rsidR="00CB551A" w:rsidRPr="00C3562A" w:rsidRDefault="00CB551A" w:rsidP="00761260">
            <w:pPr>
              <w:spacing w:before="0" w:after="0" w:line="240" w:lineRule="auto"/>
              <w:ind w:left="0" w:firstLine="79"/>
              <w:jc w:val="center"/>
              <w:rPr>
                <w:b/>
                <w:color w:val="000000"/>
                <w:sz w:val="20"/>
                <w:szCs w:val="20"/>
              </w:rPr>
            </w:pPr>
            <w:r w:rsidRPr="00C3562A">
              <w:rPr>
                <w:color w:val="000000"/>
                <w:sz w:val="20"/>
                <w:szCs w:val="20"/>
              </w:rPr>
              <w:t>-2,7%</w:t>
            </w:r>
          </w:p>
        </w:tc>
      </w:tr>
      <w:tr w:rsidR="00CB551A" w:rsidTr="00022DB2">
        <w:trPr>
          <w:trHeight w:val="305"/>
        </w:trPr>
        <w:tc>
          <w:tcPr>
            <w:tcW w:w="1843"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spacing w:before="0" w:after="0" w:line="240" w:lineRule="auto"/>
              <w:ind w:left="0" w:firstLine="0"/>
              <w:jc w:val="center"/>
              <w:rPr>
                <w:b/>
                <w:bCs/>
                <w:color w:val="000000"/>
                <w:sz w:val="20"/>
                <w:szCs w:val="20"/>
              </w:rPr>
            </w:pPr>
            <w:r w:rsidRPr="00C3562A">
              <w:rPr>
                <w:b/>
                <w:color w:val="000000"/>
                <w:sz w:val="20"/>
                <w:szCs w:val="20"/>
              </w:rPr>
              <w:t>Totale 19 comuni</w:t>
            </w:r>
          </w:p>
        </w:tc>
        <w:tc>
          <w:tcPr>
            <w:tcW w:w="1701" w:type="dxa"/>
            <w:tcBorders>
              <w:top w:val="single" w:sz="8" w:space="0" w:color="000000"/>
              <w:left w:val="single" w:sz="8" w:space="0" w:color="000000"/>
              <w:bottom w:val="single" w:sz="8" w:space="0" w:color="000000"/>
            </w:tcBorders>
            <w:shd w:val="clear" w:color="auto" w:fill="BFBFBF"/>
            <w:vAlign w:val="center"/>
          </w:tcPr>
          <w:p w:rsidR="00CB551A" w:rsidRPr="00C3562A" w:rsidRDefault="00CB551A" w:rsidP="00761260">
            <w:pPr>
              <w:spacing w:before="0" w:after="0" w:line="240" w:lineRule="auto"/>
              <w:ind w:left="0" w:firstLine="0"/>
              <w:jc w:val="center"/>
              <w:rPr>
                <w:b/>
                <w:bCs/>
                <w:color w:val="000000"/>
                <w:sz w:val="20"/>
                <w:szCs w:val="20"/>
              </w:rPr>
            </w:pPr>
            <w:r w:rsidRPr="00C3562A">
              <w:rPr>
                <w:b/>
                <w:bCs/>
                <w:color w:val="000000"/>
                <w:sz w:val="20"/>
                <w:szCs w:val="20"/>
              </w:rPr>
              <w:t>729.530</w:t>
            </w:r>
          </w:p>
        </w:tc>
        <w:tc>
          <w:tcPr>
            <w:tcW w:w="1843" w:type="dxa"/>
            <w:tcBorders>
              <w:top w:val="single" w:sz="8" w:space="0" w:color="000000"/>
              <w:left w:val="single" w:sz="4" w:space="0" w:color="000000"/>
              <w:bottom w:val="single" w:sz="8" w:space="0" w:color="000000"/>
            </w:tcBorders>
            <w:shd w:val="clear" w:color="auto" w:fill="BFBFBF"/>
            <w:vAlign w:val="center"/>
          </w:tcPr>
          <w:p w:rsidR="00CB551A" w:rsidRPr="00C3562A" w:rsidRDefault="00CB551A" w:rsidP="00761260">
            <w:pPr>
              <w:spacing w:before="0" w:after="0" w:line="240" w:lineRule="auto"/>
              <w:ind w:left="0" w:firstLine="0"/>
              <w:jc w:val="center"/>
              <w:rPr>
                <w:b/>
                <w:bCs/>
                <w:color w:val="000000"/>
                <w:sz w:val="20"/>
                <w:szCs w:val="20"/>
              </w:rPr>
            </w:pPr>
            <w:r w:rsidRPr="00C3562A">
              <w:rPr>
                <w:b/>
                <w:bCs/>
                <w:color w:val="000000"/>
                <w:sz w:val="20"/>
                <w:szCs w:val="20"/>
              </w:rPr>
              <w:t>368.426</w:t>
            </w:r>
          </w:p>
        </w:tc>
        <w:tc>
          <w:tcPr>
            <w:tcW w:w="1275" w:type="dxa"/>
            <w:tcBorders>
              <w:top w:val="single" w:sz="8" w:space="0" w:color="000000"/>
              <w:left w:val="single" w:sz="4" w:space="0" w:color="000000"/>
              <w:bottom w:val="single" w:sz="8" w:space="0" w:color="000000"/>
            </w:tcBorders>
            <w:shd w:val="clear" w:color="auto" w:fill="BFBFBF"/>
            <w:vAlign w:val="center"/>
          </w:tcPr>
          <w:p w:rsidR="00CB551A" w:rsidRPr="00C3562A" w:rsidRDefault="00CB551A" w:rsidP="00761260">
            <w:pPr>
              <w:spacing w:before="0" w:after="0" w:line="240" w:lineRule="auto"/>
              <w:ind w:left="0" w:firstLine="0"/>
              <w:jc w:val="center"/>
              <w:rPr>
                <w:b/>
                <w:bCs/>
                <w:color w:val="000000"/>
                <w:sz w:val="20"/>
                <w:szCs w:val="20"/>
              </w:rPr>
            </w:pPr>
            <w:r w:rsidRPr="00C3562A">
              <w:rPr>
                <w:b/>
                <w:bCs/>
                <w:color w:val="000000"/>
                <w:sz w:val="20"/>
                <w:szCs w:val="20"/>
              </w:rPr>
              <w:t>51,9%</w:t>
            </w:r>
          </w:p>
        </w:tc>
        <w:tc>
          <w:tcPr>
            <w:tcW w:w="1418"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CB551A" w:rsidRPr="00C3562A" w:rsidRDefault="00CB551A" w:rsidP="00761260">
            <w:pPr>
              <w:spacing w:before="0" w:after="0" w:line="240" w:lineRule="auto"/>
              <w:ind w:left="0" w:firstLine="0"/>
              <w:jc w:val="center"/>
              <w:rPr>
                <w:b/>
                <w:bCs/>
                <w:color w:val="000000"/>
                <w:sz w:val="20"/>
                <w:szCs w:val="20"/>
              </w:rPr>
            </w:pPr>
            <w:r w:rsidRPr="00C3562A">
              <w:rPr>
                <w:b/>
                <w:bCs/>
                <w:color w:val="000000"/>
                <w:sz w:val="20"/>
                <w:szCs w:val="20"/>
              </w:rPr>
              <w:t>52,4%</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CB551A" w:rsidRPr="00C3562A" w:rsidRDefault="00CB551A" w:rsidP="00761260">
            <w:pPr>
              <w:spacing w:before="0" w:after="0" w:line="240" w:lineRule="auto"/>
              <w:ind w:left="0" w:firstLine="0"/>
              <w:jc w:val="center"/>
              <w:rPr>
                <w:sz w:val="20"/>
                <w:szCs w:val="20"/>
              </w:rPr>
            </w:pPr>
            <w:r w:rsidRPr="00C3562A">
              <w:rPr>
                <w:b/>
                <w:bCs/>
                <w:color w:val="000000"/>
                <w:sz w:val="20"/>
                <w:szCs w:val="20"/>
              </w:rPr>
              <w:t>-0,5%</w:t>
            </w:r>
          </w:p>
        </w:tc>
      </w:tr>
    </w:tbl>
    <w:p w:rsidR="00CB551A" w:rsidRPr="00413848" w:rsidRDefault="00CB551A" w:rsidP="0014525B">
      <w:pPr>
        <w:spacing w:after="0"/>
        <w:ind w:left="357"/>
        <w:jc w:val="both"/>
        <w:rPr>
          <w:rFonts w:ascii="Arial" w:hAnsi="Arial" w:cs="Arial"/>
          <w:sz w:val="20"/>
          <w:szCs w:val="20"/>
        </w:rPr>
      </w:pPr>
      <w:r w:rsidRPr="00413848">
        <w:rPr>
          <w:rFonts w:ascii="Arial" w:hAnsi="Arial" w:cs="Arial"/>
          <w:sz w:val="20"/>
          <w:szCs w:val="20"/>
        </w:rPr>
        <w:t xml:space="preserve"> </w:t>
      </w:r>
      <w:r w:rsidR="0014525B">
        <w:rPr>
          <w:rFonts w:ascii="Arial" w:hAnsi="Arial" w:cs="Arial"/>
          <w:sz w:val="20"/>
          <w:szCs w:val="20"/>
        </w:rPr>
        <w:t xml:space="preserve">     </w:t>
      </w:r>
      <w:r w:rsidRPr="00413848">
        <w:rPr>
          <w:rFonts w:ascii="Arial" w:hAnsi="Arial" w:cs="Arial"/>
          <w:sz w:val="20"/>
          <w:szCs w:val="20"/>
        </w:rPr>
        <w:t xml:space="preserve">(Nota: sono evidenziati in </w:t>
      </w:r>
      <w:r w:rsidRPr="00413848">
        <w:rPr>
          <w:rFonts w:ascii="Arial" w:hAnsi="Arial" w:cs="Arial"/>
          <w:b/>
          <w:color w:val="FF0000"/>
          <w:sz w:val="20"/>
          <w:szCs w:val="20"/>
        </w:rPr>
        <w:t>rosso</w:t>
      </w:r>
      <w:r w:rsidRPr="00413848">
        <w:rPr>
          <w:rFonts w:ascii="Arial" w:hAnsi="Arial" w:cs="Arial"/>
          <w:sz w:val="20"/>
          <w:szCs w:val="20"/>
        </w:rPr>
        <w:t xml:space="preserve"> i comuni che hanno superato il 50% di RD, sono evidenziati in </w:t>
      </w:r>
      <w:r w:rsidRPr="00413848">
        <w:rPr>
          <w:rFonts w:ascii="Arial" w:hAnsi="Arial" w:cs="Arial"/>
          <w:b/>
          <w:color w:val="0070C0"/>
          <w:sz w:val="20"/>
          <w:szCs w:val="20"/>
        </w:rPr>
        <w:t>celeste</w:t>
      </w:r>
      <w:r w:rsidRPr="00413848">
        <w:rPr>
          <w:rFonts w:ascii="Arial" w:hAnsi="Arial" w:cs="Arial"/>
          <w:sz w:val="20"/>
          <w:szCs w:val="20"/>
        </w:rPr>
        <w:t xml:space="preserve"> i </w:t>
      </w:r>
      <w:r>
        <w:rPr>
          <w:rFonts w:ascii="Arial" w:hAnsi="Arial" w:cs="Arial"/>
          <w:sz w:val="20"/>
          <w:szCs w:val="20"/>
        </w:rPr>
        <w:t xml:space="preserve">  </w:t>
      </w:r>
      <w:r w:rsidRPr="00413848">
        <w:rPr>
          <w:rFonts w:ascii="Arial" w:hAnsi="Arial" w:cs="Arial"/>
          <w:sz w:val="20"/>
          <w:szCs w:val="20"/>
        </w:rPr>
        <w:t xml:space="preserve">comuni che hanno superato il 65% di RD) </w:t>
      </w:r>
    </w:p>
    <w:p w:rsidR="00CB551A" w:rsidRDefault="00CB551A" w:rsidP="00CB551A">
      <w:pPr>
        <w:spacing w:after="60"/>
        <w:ind w:firstLine="709"/>
        <w:jc w:val="center"/>
      </w:pPr>
    </w:p>
    <w:p w:rsidR="00CB551A" w:rsidRDefault="00CB551A" w:rsidP="0014525B">
      <w:pPr>
        <w:spacing w:after="60"/>
        <w:ind w:left="0" w:firstLine="0"/>
        <w:jc w:val="both"/>
      </w:pPr>
      <w:r>
        <w:t>I Comuni che hanno superato l’obbiettivo del 65% di raccolta differenziata sono 3: Umbertide (</w:t>
      </w:r>
      <w:r>
        <w:rPr>
          <w:i/>
        </w:rPr>
        <w:t>6</w:t>
      </w:r>
      <w:r w:rsidRPr="00B16F2F">
        <w:rPr>
          <w:i/>
        </w:rPr>
        <w:t>9</w:t>
      </w:r>
      <w:r>
        <w:rPr>
          <w:i/>
        </w:rPr>
        <w:t>,2</w:t>
      </w:r>
      <w:r w:rsidRPr="00B16F2F">
        <w:rPr>
          <w:i/>
        </w:rPr>
        <w:t>%</w:t>
      </w:r>
      <w:r>
        <w:t>), Bastia Umbria (</w:t>
      </w:r>
      <w:r>
        <w:rPr>
          <w:i/>
        </w:rPr>
        <w:t>66,4</w:t>
      </w:r>
      <w:r w:rsidRPr="00B16F2F">
        <w:rPr>
          <w:i/>
        </w:rPr>
        <w:t>%</w:t>
      </w:r>
      <w:r>
        <w:t>), e Todi (</w:t>
      </w:r>
      <w:r>
        <w:rPr>
          <w:i/>
        </w:rPr>
        <w:t>66,5</w:t>
      </w:r>
      <w:r w:rsidRPr="00B16F2F">
        <w:rPr>
          <w:i/>
        </w:rPr>
        <w:t>%</w:t>
      </w:r>
      <w:r>
        <w:t xml:space="preserve">); nel 2014 erano invece 4: oltre ai 3 confermatisi nel 2015 vi era anche Marsciano, sceso al </w:t>
      </w:r>
      <w:r w:rsidRPr="00E8727F">
        <w:rPr>
          <w:i/>
        </w:rPr>
        <w:t>63,9%</w:t>
      </w:r>
      <w:r>
        <w:t xml:space="preserve"> nel 2015. Altri 8 Comuni (Gualdo Tadino, Assisi, Castiglione del Lago, Corciano, Magione, Perugia, Foligno e Narni) hanno superato il 50% mentre nel 2014 tale obbiettivo “intermedio” era stato superato solo da 5 Comuni: rientra in questo novero il comune di Magione dopo il lieve calo registrato tra il 2013 e il 2014 mentre si evidenzia come, per la prima volta, rientrino in questo gruppo i comuni di Assisi e Narni (il primo comune dell’ATI 4 sopra i 10.000 abitanti a superare il 50%).</w:t>
      </w:r>
    </w:p>
    <w:p w:rsidR="00CB551A" w:rsidRDefault="00CB551A" w:rsidP="00CB551A">
      <w:pPr>
        <w:spacing w:after="60"/>
        <w:ind w:firstLine="709"/>
        <w:jc w:val="both"/>
      </w:pPr>
    </w:p>
    <w:p w:rsidR="00CB551A" w:rsidRDefault="00CB551A" w:rsidP="00CB551A">
      <w:pPr>
        <w:spacing w:after="60"/>
        <w:ind w:firstLine="709"/>
        <w:jc w:val="both"/>
      </w:pPr>
    </w:p>
    <w:p w:rsidR="00CB551A" w:rsidRPr="00806D5F" w:rsidRDefault="0014525B" w:rsidP="0014525B">
      <w:pPr>
        <w:spacing w:after="60"/>
        <w:ind w:left="0" w:firstLine="142"/>
        <w:jc w:val="both"/>
        <w:rPr>
          <w:i/>
          <w:sz w:val="24"/>
          <w:szCs w:val="24"/>
        </w:rPr>
      </w:pPr>
      <w:r>
        <w:rPr>
          <w:i/>
        </w:rPr>
        <w:lastRenderedPageBreak/>
        <w:t xml:space="preserve">     </w:t>
      </w:r>
      <w:r w:rsidR="00CB551A" w:rsidRPr="00806D5F">
        <w:rPr>
          <w:i/>
          <w:sz w:val="24"/>
          <w:szCs w:val="24"/>
        </w:rPr>
        <w:t>Raccolta differenziata all’interno dei singoli ATI</w:t>
      </w:r>
    </w:p>
    <w:p w:rsidR="00CB551A" w:rsidRDefault="00CB551A" w:rsidP="0014525B">
      <w:pPr>
        <w:numPr>
          <w:ilvl w:val="0"/>
          <w:numId w:val="6"/>
        </w:numPr>
        <w:suppressAutoHyphens w:val="0"/>
        <w:spacing w:before="0" w:after="0"/>
        <w:ind w:left="426" w:hanging="426"/>
        <w:jc w:val="both"/>
      </w:pPr>
      <w:r w:rsidRPr="000A5421">
        <w:rPr>
          <w:b/>
        </w:rPr>
        <w:t>ATI 1:</w:t>
      </w:r>
      <w:r>
        <w:rPr>
          <w:b/>
        </w:rPr>
        <w:t xml:space="preserve"> </w:t>
      </w:r>
      <w:r>
        <w:t xml:space="preserve">I dati dei 5 Comuni sopra i 10.000 abitanti non hanno registrato variazioni significative. Era inatteso, come detto, il calo, seppur lieve di Umbertide (-2,7%) ma sorprende anche l’incremento poco marcato (+1,0%) di Gualdo Tadino che, nel corso del 2014, aveva dichiarato il completamento della riorganizzazione dei servizi domiciliari; si configura pertanto un caso analogo a quelli  di Città di Castello e </w:t>
      </w:r>
      <w:r w:rsidRPr="00490C31">
        <w:t xml:space="preserve">San Giustino </w:t>
      </w:r>
      <w:r>
        <w:t xml:space="preserve">i cui dati si sono ormai sostanzialmente stabilizzati da diverse annualità:  in tali comuni, infatti, la riorganizzazione sei servizi era partita in anticipo rispetto al resto dell’ATI e dell’intero territorio regionale senza però, una volta conseguiti risultati nell’ordine del 50%, imprimere un definitivo “scatto in avanti” fino ad arrivare a percentuali di eccellenza.  Evidentemente </w:t>
      </w:r>
      <w:r w:rsidRPr="00824FBF">
        <w:t>la</w:t>
      </w:r>
      <w:r>
        <w:t xml:space="preserve"> dichiarata</w:t>
      </w:r>
      <w:r w:rsidRPr="00824FBF">
        <w:t xml:space="preserve"> domiciliarizzazione della raccolta non rispetta pienamente le prescrizioni del Piano Regionale e delle Linee guida per la raccolta differenziata approvate con DGR 1229/2009, in particolare per quanto riguarda le modalità di raccolta dei rifiuti organici.</w:t>
      </w:r>
      <w:r>
        <w:t xml:space="preserve"> </w:t>
      </w:r>
    </w:p>
    <w:p w:rsidR="00CB551A" w:rsidRDefault="0014525B" w:rsidP="0014525B">
      <w:pPr>
        <w:spacing w:before="0" w:after="0"/>
        <w:ind w:left="426" w:hanging="426"/>
        <w:jc w:val="both"/>
      </w:pPr>
      <w:r>
        <w:tab/>
      </w:r>
      <w:r w:rsidR="00CB551A">
        <w:t>Un caso a parte è costituito da Gubbio, che nel 2009 era stato uno dei primissimi comuni a superare il 50% di raccolta differenziata, e che ormai da alcune annualità è in trend di decrescita, sia per la carenza di nuovi investimenti in campo ambientale sia per il progressivo scorporo di quote di rifiuti assimilati.</w:t>
      </w:r>
    </w:p>
    <w:p w:rsidR="00CB551A" w:rsidRDefault="0014525B" w:rsidP="0014525B">
      <w:pPr>
        <w:spacing w:before="0" w:after="0"/>
        <w:ind w:left="426" w:hanging="426"/>
        <w:jc w:val="both"/>
      </w:pPr>
      <w:r>
        <w:tab/>
      </w:r>
      <w:r w:rsidR="00CB551A">
        <w:t>Tra i comuni più piccoli non si rilevano variazioni significative rispetto al 2014. I risultati di molti comuni continuano ad essere penalizzati dalla eccessiva frammentazione dei servizi, talvolta svolti tuttora in economia dalle singole Amministrazioni Comunali, dovuta al mancato completamento della procedura di individuazione del gestore unico di ATI.</w:t>
      </w:r>
    </w:p>
    <w:p w:rsidR="00CB551A" w:rsidRDefault="0014525B" w:rsidP="0014525B">
      <w:pPr>
        <w:spacing w:before="0" w:after="0"/>
        <w:ind w:left="426" w:hanging="426"/>
        <w:jc w:val="both"/>
      </w:pPr>
      <w:r>
        <w:tab/>
      </w:r>
      <w:r w:rsidR="00CB551A">
        <w:t>I dati relativi ai 14 comuni dell’ATI sono riportati in allegato alla tabella 3.1.</w:t>
      </w:r>
    </w:p>
    <w:p w:rsidR="00CB551A" w:rsidRDefault="00CB551A" w:rsidP="0014525B">
      <w:pPr>
        <w:spacing w:before="0" w:after="0"/>
        <w:ind w:left="0" w:firstLine="0"/>
        <w:jc w:val="both"/>
      </w:pPr>
      <w:r w:rsidRPr="000A5421">
        <w:t xml:space="preserve"> </w:t>
      </w:r>
    </w:p>
    <w:p w:rsidR="00CB551A" w:rsidRDefault="00CB551A" w:rsidP="0014525B">
      <w:pPr>
        <w:spacing w:before="0" w:after="0"/>
        <w:ind w:left="0" w:firstLine="0"/>
        <w:jc w:val="both"/>
      </w:pPr>
    </w:p>
    <w:p w:rsidR="00CB551A" w:rsidRDefault="00CB551A" w:rsidP="0014525B">
      <w:pPr>
        <w:pStyle w:val="Pidipagina"/>
        <w:tabs>
          <w:tab w:val="clear" w:pos="4819"/>
          <w:tab w:val="clear" w:pos="9638"/>
          <w:tab w:val="num" w:pos="360"/>
        </w:tabs>
        <w:spacing w:line="360" w:lineRule="auto"/>
        <w:ind w:left="426" w:hanging="426"/>
        <w:jc w:val="both"/>
        <w:rPr>
          <w:szCs w:val="24"/>
        </w:rPr>
      </w:pPr>
      <w:r w:rsidRPr="00D2569F">
        <w:rPr>
          <w:rFonts w:ascii="Times New Roman" w:hAnsi="Times New Roman"/>
        </w:rPr>
        <w:t>-</w:t>
      </w:r>
      <w:r>
        <w:tab/>
      </w:r>
      <w:r w:rsidR="0014525B">
        <w:tab/>
      </w:r>
      <w:r w:rsidRPr="00E84D68">
        <w:rPr>
          <w:b/>
          <w:szCs w:val="24"/>
        </w:rPr>
        <w:t>ATI 2:</w:t>
      </w:r>
      <w:r w:rsidRPr="00D73170">
        <w:rPr>
          <w:szCs w:val="24"/>
        </w:rPr>
        <w:t xml:space="preserve"> </w:t>
      </w:r>
      <w:r>
        <w:rPr>
          <w:szCs w:val="24"/>
        </w:rPr>
        <w:t>Nel 2014 era stato</w:t>
      </w:r>
      <w:r w:rsidRPr="00D73170">
        <w:rPr>
          <w:szCs w:val="24"/>
        </w:rPr>
        <w:t xml:space="preserve"> il primo dei 4 ATI a </w:t>
      </w:r>
      <w:r>
        <w:rPr>
          <w:szCs w:val="24"/>
        </w:rPr>
        <w:t>raggiungere la soglia del 6</w:t>
      </w:r>
      <w:r w:rsidRPr="00D73170">
        <w:rPr>
          <w:szCs w:val="24"/>
        </w:rPr>
        <w:t>0%</w:t>
      </w:r>
      <w:r>
        <w:rPr>
          <w:szCs w:val="24"/>
        </w:rPr>
        <w:t xml:space="preserve">, ma nel 2015 subisce una contrazione di quasi un punto percentuale, essenzialmente a causa dei cali, già evidenziati, riscontrati in alcuni comuni di dimensioni significative, tra i quali Perugia, per il minor ricorso all’assimilazione. Per contro, il Comune di Assisi, che nel 2014 aveva intrapreso una riorganizzazione significativa dei servizi di raccolta, prosegue il trend di crescita ma di soli 2 punti percentuali, ovvero al di sotto delle attese. </w:t>
      </w:r>
      <w:r w:rsidRPr="00D73170">
        <w:rPr>
          <w:szCs w:val="24"/>
        </w:rPr>
        <w:t xml:space="preserve"> </w:t>
      </w:r>
    </w:p>
    <w:p w:rsidR="00CB551A" w:rsidRDefault="00CB551A" w:rsidP="0014525B">
      <w:pPr>
        <w:pStyle w:val="Pidipagina"/>
        <w:tabs>
          <w:tab w:val="clear" w:pos="4819"/>
          <w:tab w:val="clear" w:pos="9638"/>
          <w:tab w:val="num" w:pos="360"/>
        </w:tabs>
        <w:spacing w:line="360" w:lineRule="auto"/>
        <w:ind w:left="426" w:hanging="426"/>
        <w:jc w:val="both"/>
        <w:rPr>
          <w:szCs w:val="24"/>
        </w:rPr>
      </w:pPr>
      <w:r>
        <w:rPr>
          <w:szCs w:val="24"/>
        </w:rPr>
        <w:tab/>
      </w:r>
      <w:r w:rsidR="0014525B">
        <w:rPr>
          <w:szCs w:val="24"/>
        </w:rPr>
        <w:tab/>
      </w:r>
      <w:r>
        <w:rPr>
          <w:szCs w:val="24"/>
        </w:rPr>
        <w:t>Rimangono ad un livello intermedio, nonostante abbiano da tempo dichiarato l’avvenuto completamento della riorganizzazione dei servizi di raccolta, Castiglione del Lago (</w:t>
      </w:r>
      <w:r>
        <w:rPr>
          <w:i/>
          <w:szCs w:val="24"/>
        </w:rPr>
        <w:t>53,5</w:t>
      </w:r>
      <w:r w:rsidRPr="001A56C6">
        <w:rPr>
          <w:i/>
          <w:szCs w:val="24"/>
        </w:rPr>
        <w:t>%</w:t>
      </w:r>
      <w:r>
        <w:rPr>
          <w:szCs w:val="24"/>
        </w:rPr>
        <w:t>) e Magione (</w:t>
      </w:r>
      <w:r>
        <w:rPr>
          <w:i/>
          <w:szCs w:val="24"/>
        </w:rPr>
        <w:t>51,3</w:t>
      </w:r>
      <w:r w:rsidRPr="001A56C6">
        <w:rPr>
          <w:i/>
          <w:szCs w:val="24"/>
        </w:rPr>
        <w:t>%</w:t>
      </w:r>
      <w:r>
        <w:rPr>
          <w:szCs w:val="24"/>
        </w:rPr>
        <w:t xml:space="preserve">). </w:t>
      </w:r>
    </w:p>
    <w:p w:rsidR="00CB551A" w:rsidRDefault="00CB551A" w:rsidP="0014525B">
      <w:pPr>
        <w:pStyle w:val="Pidipagina"/>
        <w:tabs>
          <w:tab w:val="clear" w:pos="4819"/>
          <w:tab w:val="clear" w:pos="9638"/>
          <w:tab w:val="num" w:pos="360"/>
        </w:tabs>
        <w:spacing w:line="360" w:lineRule="auto"/>
        <w:ind w:left="426" w:hanging="426"/>
        <w:jc w:val="both"/>
        <w:rPr>
          <w:szCs w:val="24"/>
        </w:rPr>
      </w:pPr>
      <w:r>
        <w:rPr>
          <w:szCs w:val="24"/>
        </w:rPr>
        <w:tab/>
      </w:r>
      <w:r w:rsidR="0014525B">
        <w:rPr>
          <w:szCs w:val="24"/>
        </w:rPr>
        <w:tab/>
      </w:r>
      <w:r>
        <w:rPr>
          <w:szCs w:val="24"/>
        </w:rPr>
        <w:t>Tra i piccoli comuni si confermano le realtà di eccellenza di Collazzone (</w:t>
      </w:r>
      <w:r>
        <w:rPr>
          <w:i/>
          <w:szCs w:val="24"/>
        </w:rPr>
        <w:t>64,2</w:t>
      </w:r>
      <w:r w:rsidRPr="009F4E80">
        <w:rPr>
          <w:i/>
          <w:szCs w:val="24"/>
        </w:rPr>
        <w:t>%</w:t>
      </w:r>
      <w:r>
        <w:rPr>
          <w:szCs w:val="24"/>
        </w:rPr>
        <w:t>), Fratta Todina (</w:t>
      </w:r>
      <w:r>
        <w:rPr>
          <w:i/>
          <w:szCs w:val="24"/>
        </w:rPr>
        <w:t>66,6</w:t>
      </w:r>
      <w:r w:rsidRPr="009F4E80">
        <w:rPr>
          <w:i/>
          <w:szCs w:val="24"/>
        </w:rPr>
        <w:t>%</w:t>
      </w:r>
      <w:r>
        <w:rPr>
          <w:szCs w:val="24"/>
        </w:rPr>
        <w:t>), Monte Castello di Vibio (</w:t>
      </w:r>
      <w:r>
        <w:rPr>
          <w:i/>
          <w:szCs w:val="24"/>
        </w:rPr>
        <w:t>64,9</w:t>
      </w:r>
      <w:r w:rsidRPr="009F4E80">
        <w:rPr>
          <w:i/>
          <w:szCs w:val="24"/>
        </w:rPr>
        <w:t>%</w:t>
      </w:r>
      <w:r>
        <w:rPr>
          <w:szCs w:val="24"/>
        </w:rPr>
        <w:t>), Panicale (</w:t>
      </w:r>
      <w:r>
        <w:rPr>
          <w:i/>
          <w:szCs w:val="24"/>
        </w:rPr>
        <w:t>63</w:t>
      </w:r>
      <w:r w:rsidRPr="009F4E80">
        <w:rPr>
          <w:i/>
          <w:szCs w:val="24"/>
        </w:rPr>
        <w:t>,4%</w:t>
      </w:r>
      <w:r>
        <w:rPr>
          <w:szCs w:val="24"/>
        </w:rPr>
        <w:t>), Torgiano (</w:t>
      </w:r>
      <w:r>
        <w:rPr>
          <w:i/>
          <w:szCs w:val="24"/>
        </w:rPr>
        <w:t>71,0</w:t>
      </w:r>
      <w:r w:rsidRPr="009F4E80">
        <w:rPr>
          <w:i/>
          <w:szCs w:val="24"/>
        </w:rPr>
        <w:t>%</w:t>
      </w:r>
      <w:r>
        <w:rPr>
          <w:szCs w:val="24"/>
        </w:rPr>
        <w:t>) e Bettona (81,7%), tuttavia tutti in lieve calo rispetto al 2014. Risulta in calo anche Deruta che, scendendo di oltre 3 punti percentuali rispetto al dato del 2014, torna sotto il 60%.</w:t>
      </w:r>
    </w:p>
    <w:p w:rsidR="00CB551A" w:rsidRPr="003253F7" w:rsidRDefault="00CB551A" w:rsidP="0014525B">
      <w:pPr>
        <w:pStyle w:val="Pidipagina"/>
        <w:tabs>
          <w:tab w:val="clear" w:pos="4819"/>
          <w:tab w:val="clear" w:pos="9638"/>
          <w:tab w:val="num" w:pos="360"/>
        </w:tabs>
        <w:spacing w:line="360" w:lineRule="auto"/>
        <w:ind w:left="426" w:hanging="426"/>
        <w:jc w:val="both"/>
        <w:rPr>
          <w:szCs w:val="24"/>
        </w:rPr>
      </w:pPr>
      <w:r>
        <w:rPr>
          <w:szCs w:val="24"/>
        </w:rPr>
        <w:t xml:space="preserve">      </w:t>
      </w:r>
      <w:r w:rsidR="0014525B">
        <w:rPr>
          <w:szCs w:val="24"/>
        </w:rPr>
        <w:tab/>
      </w:r>
      <w:r w:rsidR="00806D5F">
        <w:rPr>
          <w:szCs w:val="24"/>
        </w:rPr>
        <w:tab/>
      </w:r>
      <w:r>
        <w:t>I dati relativi ai 24 comuni dell’ATI sono riportati in allegato alla tabella 3.2.</w:t>
      </w:r>
    </w:p>
    <w:p w:rsidR="00CB551A" w:rsidRDefault="00CB551A" w:rsidP="0014525B">
      <w:pPr>
        <w:pStyle w:val="Pidipagina"/>
        <w:tabs>
          <w:tab w:val="clear" w:pos="4819"/>
          <w:tab w:val="clear" w:pos="9638"/>
          <w:tab w:val="num" w:pos="360"/>
        </w:tabs>
        <w:spacing w:line="360" w:lineRule="auto"/>
        <w:ind w:left="0" w:firstLine="0"/>
        <w:jc w:val="both"/>
        <w:rPr>
          <w:szCs w:val="24"/>
        </w:rPr>
      </w:pPr>
    </w:p>
    <w:p w:rsidR="00CB551A" w:rsidRPr="007A2390" w:rsidRDefault="00CB551A" w:rsidP="00806D5F">
      <w:pPr>
        <w:pStyle w:val="Pidipagina"/>
        <w:tabs>
          <w:tab w:val="clear" w:pos="4819"/>
          <w:tab w:val="clear" w:pos="9638"/>
          <w:tab w:val="num" w:pos="360"/>
        </w:tabs>
        <w:spacing w:line="360" w:lineRule="auto"/>
        <w:ind w:left="426" w:hanging="426"/>
        <w:jc w:val="both"/>
        <w:rPr>
          <w:szCs w:val="24"/>
        </w:rPr>
      </w:pPr>
      <w:r>
        <w:t>-</w:t>
      </w:r>
      <w:r>
        <w:tab/>
      </w:r>
      <w:r w:rsidR="00806D5F">
        <w:tab/>
      </w:r>
      <w:r w:rsidRPr="00971CC8">
        <w:rPr>
          <w:rFonts w:cs="Arial"/>
          <w:b/>
          <w:szCs w:val="24"/>
        </w:rPr>
        <w:t>ATI 3</w:t>
      </w:r>
      <w:r w:rsidRPr="00971CC8">
        <w:rPr>
          <w:b/>
          <w:szCs w:val="24"/>
        </w:rPr>
        <w:t>:</w:t>
      </w:r>
      <w:r w:rsidRPr="007A2390">
        <w:rPr>
          <w:szCs w:val="24"/>
        </w:rPr>
        <w:t xml:space="preserve"> </w:t>
      </w:r>
      <w:r>
        <w:rPr>
          <w:szCs w:val="24"/>
        </w:rPr>
        <w:t xml:space="preserve">storicamente in ritardo per quanto riguarda la raccolta differenziata, nel 2015 ha conseguito un incremento dell’1,5%, tuttavia non sufficiente a colmare il gap rispetto alla media regionale. A Foligno, il completamento della riorganizzazione dei servizi avvenuto nel 2014 ha portato la media comunale al 55,1%, ancora 10 punti al di sotto dell’obbiettivo del Piano Regionale. A Spoleto la riorganizzazione procede molto a rilento e si attesta pertanto poco sopra al 40%.  Negli altri comuni si evidenzia un nuovo significativo incremento a Trevi, che supera il 61%, e la conferma su livelli elevati (61,9%) di Campello sul Clitunno. Per contro, si sono riscontrati cali significativi in due Comuni che fino all’anno scorso erano in linea con gli obbiettivi di Piano, ovvero </w:t>
      </w:r>
      <w:r w:rsidRPr="004A5261">
        <w:rPr>
          <w:szCs w:val="24"/>
        </w:rPr>
        <w:t>Gualdo Cattaneo (-6,3%) e Giano dell’Umbria (-6,8%)</w:t>
      </w:r>
      <w:r>
        <w:rPr>
          <w:szCs w:val="24"/>
        </w:rPr>
        <w:t>, per effetto di un deciso decremento della quota di rifiuti assimilati.</w:t>
      </w:r>
    </w:p>
    <w:p w:rsidR="00CB551A" w:rsidRDefault="00CB551A" w:rsidP="00806D5F">
      <w:pPr>
        <w:pStyle w:val="Pidipagina"/>
        <w:tabs>
          <w:tab w:val="clear" w:pos="4819"/>
          <w:tab w:val="clear" w:pos="9638"/>
          <w:tab w:val="num" w:pos="360"/>
        </w:tabs>
        <w:spacing w:line="360" w:lineRule="auto"/>
        <w:ind w:left="426" w:hanging="426"/>
        <w:jc w:val="both"/>
        <w:rPr>
          <w:szCs w:val="24"/>
        </w:rPr>
      </w:pPr>
      <w:r w:rsidRPr="007A2390">
        <w:rPr>
          <w:szCs w:val="24"/>
        </w:rPr>
        <w:tab/>
      </w:r>
      <w:r w:rsidR="00806D5F">
        <w:rPr>
          <w:szCs w:val="24"/>
        </w:rPr>
        <w:tab/>
      </w:r>
      <w:r>
        <w:rPr>
          <w:szCs w:val="24"/>
        </w:rPr>
        <w:t>Come nelle precedenti annualità, c</w:t>
      </w:r>
      <w:r w:rsidRPr="007A2390">
        <w:rPr>
          <w:szCs w:val="24"/>
        </w:rPr>
        <w:t>ontribuiscono invece negativamente al risultato complessivo dell’ATI 3 un numero significativo di piccoli comuni (</w:t>
      </w:r>
      <w:r>
        <w:rPr>
          <w:szCs w:val="24"/>
        </w:rPr>
        <w:t>molti dei quali in</w:t>
      </w:r>
      <w:r w:rsidRPr="007A2390">
        <w:rPr>
          <w:szCs w:val="24"/>
        </w:rPr>
        <w:t xml:space="preserve"> Valnerina) che tuttora conseguono livelli di raccolta differenziata molto bassi: in tali comuni, nei </w:t>
      </w:r>
      <w:r>
        <w:rPr>
          <w:szCs w:val="24"/>
        </w:rPr>
        <w:t>fino a 2 anni fa il servizio era</w:t>
      </w:r>
      <w:r w:rsidRPr="007A2390">
        <w:rPr>
          <w:szCs w:val="24"/>
        </w:rPr>
        <w:t xml:space="preserve"> gestito in economia, la raccolta differenziata</w:t>
      </w:r>
      <w:r>
        <w:rPr>
          <w:szCs w:val="24"/>
        </w:rPr>
        <w:t xml:space="preserve">, finora </w:t>
      </w:r>
      <w:r w:rsidRPr="007A2390">
        <w:rPr>
          <w:szCs w:val="24"/>
        </w:rPr>
        <w:t>esclusivamente stradale o, in tal</w:t>
      </w:r>
      <w:r>
        <w:rPr>
          <w:szCs w:val="24"/>
        </w:rPr>
        <w:t xml:space="preserve">uni casi, completamente assente, </w:t>
      </w:r>
      <w:r w:rsidRPr="007A2390">
        <w:rPr>
          <w:szCs w:val="24"/>
        </w:rPr>
        <w:t xml:space="preserve"> </w:t>
      </w:r>
      <w:r>
        <w:rPr>
          <w:szCs w:val="24"/>
        </w:rPr>
        <w:t>è tuttora in fase di riorganizzazione da parte del gestore unico di ATI</w:t>
      </w:r>
      <w:r w:rsidRPr="007A2390">
        <w:rPr>
          <w:szCs w:val="24"/>
        </w:rPr>
        <w:t xml:space="preserve">. </w:t>
      </w:r>
    </w:p>
    <w:p w:rsidR="00CB551A" w:rsidRDefault="00CB551A" w:rsidP="00806D5F">
      <w:pPr>
        <w:pStyle w:val="Pidipagina"/>
        <w:tabs>
          <w:tab w:val="clear" w:pos="4819"/>
          <w:tab w:val="clear" w:pos="9638"/>
          <w:tab w:val="num" w:pos="360"/>
        </w:tabs>
        <w:spacing w:line="360" w:lineRule="auto"/>
        <w:ind w:left="426" w:hanging="426"/>
        <w:jc w:val="both"/>
      </w:pPr>
      <w:r>
        <w:rPr>
          <w:szCs w:val="24"/>
        </w:rPr>
        <w:t xml:space="preserve">     </w:t>
      </w:r>
      <w:r w:rsidR="00806D5F">
        <w:rPr>
          <w:szCs w:val="24"/>
        </w:rPr>
        <w:tab/>
      </w:r>
      <w:r w:rsidR="00806D5F">
        <w:rPr>
          <w:szCs w:val="24"/>
        </w:rPr>
        <w:tab/>
      </w:r>
      <w:r>
        <w:t>I dati relativi ai 22 comuni dell’ATI sono riportati in allegato alla tabella 3.3.</w:t>
      </w:r>
    </w:p>
    <w:p w:rsidR="00CB551A" w:rsidRPr="003253F7" w:rsidRDefault="00CB551A" w:rsidP="0014525B">
      <w:pPr>
        <w:pStyle w:val="Pidipagina"/>
        <w:tabs>
          <w:tab w:val="clear" w:pos="4819"/>
          <w:tab w:val="clear" w:pos="9638"/>
          <w:tab w:val="num" w:pos="360"/>
        </w:tabs>
        <w:spacing w:line="360" w:lineRule="auto"/>
        <w:ind w:left="0" w:firstLine="0"/>
        <w:jc w:val="both"/>
        <w:rPr>
          <w:szCs w:val="24"/>
        </w:rPr>
      </w:pPr>
    </w:p>
    <w:p w:rsidR="00CB551A" w:rsidRPr="003C011E" w:rsidRDefault="00806D5F" w:rsidP="00806D5F">
      <w:pPr>
        <w:pStyle w:val="Pidipagina"/>
        <w:numPr>
          <w:ilvl w:val="1"/>
          <w:numId w:val="5"/>
        </w:numPr>
        <w:tabs>
          <w:tab w:val="clear" w:pos="4819"/>
          <w:tab w:val="clear" w:pos="9638"/>
        </w:tabs>
        <w:suppressAutoHyphens w:val="0"/>
        <w:spacing w:line="360" w:lineRule="auto"/>
        <w:ind w:left="426" w:hanging="426"/>
        <w:jc w:val="both"/>
      </w:pPr>
      <w:r>
        <w:rPr>
          <w:rFonts w:cs="Arial"/>
          <w:b/>
        </w:rPr>
        <w:tab/>
      </w:r>
      <w:r w:rsidR="00CB551A" w:rsidRPr="002D7763">
        <w:rPr>
          <w:rFonts w:cs="Arial"/>
          <w:b/>
        </w:rPr>
        <w:t>ATI 4</w:t>
      </w:r>
      <w:r w:rsidR="00CB551A" w:rsidRPr="002D7763">
        <w:rPr>
          <w:b/>
        </w:rPr>
        <w:t>:</w:t>
      </w:r>
      <w:r w:rsidR="00CB551A" w:rsidRPr="007A2390">
        <w:t xml:space="preserve"> </w:t>
      </w:r>
      <w:r w:rsidR="00CB551A">
        <w:t>Si conferma</w:t>
      </w:r>
      <w:r w:rsidR="00CB551A" w:rsidRPr="007A2390">
        <w:t xml:space="preserve"> all’ultimo posto tra i 4 ATI umbri per li</w:t>
      </w:r>
      <w:r w:rsidR="00CB551A">
        <w:t xml:space="preserve">vello di raccolta differenziata, tuttavia si evidenziano elementi certamente positivi per quanto riguarda le prospettive future: A Narni, Amelia ed in molti comuni di piccole dimensioni, storicamente caratterizzati da risultati modesti, il gestore unico di ambito, recentemente divenuto operativo, ha effettuato la riorganizzazione dei servizi negli ultimi mesi del 2014. Ciò ha portato in questi comuni una decisa accelerazione della raccolta differenziata, solo parzialmente testimoniata dai dati oggetto del presente atto, che si riferiscono alle medie dell’intero 2015. Tuttavia, i dati trimestrali inviati dall’ATI 4 ai sensi dell’art. 8, comma 3 della L.R. 11/2009 evidenziano in molti comuni il già avvenuto superamento dell’obbiettivo di Piano. Dalle informazioni pervenute dall’ATI 4 e dalla stessa Amministrazione Comunale, lo stesso processo ha già interessato anche l’intero territorio del comune di Orvieto nei primi mesi dell’anno corrente. L’unica incognita riguardante la riorganizzazione nell’ATI 4 riguarda il completamento nel territorio del comune di Terni, la cui percentuale di raccolta differenziata nel 2015 è anzi scesa del 2,7%, ovvero in misura quasi equivalente al decremento della produzione totale, ovvero in relazione al minor ricorso all’assimilazione.  </w:t>
      </w:r>
      <w:r w:rsidR="00CB551A">
        <w:rPr>
          <w:szCs w:val="24"/>
        </w:rPr>
        <w:t xml:space="preserve">       </w:t>
      </w:r>
    </w:p>
    <w:p w:rsidR="00CB551A" w:rsidRDefault="00806D5F" w:rsidP="00806D5F">
      <w:pPr>
        <w:pStyle w:val="Pidipagina"/>
        <w:tabs>
          <w:tab w:val="clear" w:pos="4819"/>
          <w:tab w:val="clear" w:pos="9638"/>
        </w:tabs>
        <w:spacing w:line="360" w:lineRule="auto"/>
        <w:ind w:left="426" w:hanging="426"/>
        <w:jc w:val="both"/>
      </w:pPr>
      <w:r>
        <w:tab/>
      </w:r>
      <w:r w:rsidR="00CB551A">
        <w:t>I dati relativi ai 32 comuni dell’ATI sono riportati in allegato alla tabella 3.4.</w:t>
      </w:r>
    </w:p>
    <w:p w:rsidR="00CB551A" w:rsidRDefault="00CB551A" w:rsidP="0014525B">
      <w:pPr>
        <w:spacing w:before="0" w:after="0"/>
        <w:ind w:left="0" w:firstLine="0"/>
        <w:rPr>
          <w:i/>
        </w:rPr>
      </w:pPr>
    </w:p>
    <w:p w:rsidR="00CB551A" w:rsidRDefault="00CB551A" w:rsidP="0014525B">
      <w:pPr>
        <w:spacing w:before="0" w:after="0"/>
        <w:ind w:left="0" w:firstLine="0"/>
        <w:rPr>
          <w:i/>
        </w:rPr>
      </w:pPr>
    </w:p>
    <w:p w:rsidR="00806D5F" w:rsidRDefault="00806D5F" w:rsidP="00CB551A">
      <w:pPr>
        <w:ind w:left="180" w:firstLine="246"/>
        <w:rPr>
          <w:i/>
          <w:sz w:val="24"/>
          <w:szCs w:val="24"/>
        </w:rPr>
      </w:pPr>
    </w:p>
    <w:p w:rsidR="00CB551A" w:rsidRPr="00806D5F" w:rsidRDefault="00CB551A" w:rsidP="00806D5F">
      <w:pPr>
        <w:ind w:left="0" w:firstLine="0"/>
        <w:rPr>
          <w:i/>
          <w:sz w:val="24"/>
          <w:szCs w:val="24"/>
        </w:rPr>
      </w:pPr>
      <w:r w:rsidRPr="00806D5F">
        <w:rPr>
          <w:i/>
          <w:sz w:val="24"/>
          <w:szCs w:val="24"/>
        </w:rPr>
        <w:lastRenderedPageBreak/>
        <w:t>Raccolta differenziata per frazioni merceologiche</w:t>
      </w:r>
    </w:p>
    <w:p w:rsidR="00CB551A" w:rsidRPr="007A2390" w:rsidRDefault="00CB551A" w:rsidP="00806D5F">
      <w:pPr>
        <w:ind w:left="0" w:firstLine="0"/>
        <w:jc w:val="both"/>
      </w:pPr>
      <w:r w:rsidRPr="007A2390">
        <w:t>Di seguito vengono riportati i dati, espressi in tonnellate, relativi alle varie frazioni merceologiche della raccolta differenziata</w:t>
      </w:r>
      <w:r>
        <w:t xml:space="preserve"> nei 4 ATI</w:t>
      </w:r>
      <w:r w:rsidRPr="007A2390">
        <w:t>.</w:t>
      </w:r>
    </w:p>
    <w:p w:rsidR="00CB551A" w:rsidRDefault="00CB551A" w:rsidP="00806D5F">
      <w:pPr>
        <w:ind w:left="0" w:firstLine="0"/>
        <w:jc w:val="both"/>
      </w:pPr>
      <w:r w:rsidRPr="007613DD">
        <w:t xml:space="preserve">Nelle pagine seguenti vengono riportate ulteriori tabelle e grafici relativi agli incrementi annuali nella raccolta differenziata delle principali frazioni merceologiche. </w:t>
      </w:r>
      <w:r>
        <w:t>Si evidenzia, per la prima volta, un calo della raccolta dei rifiuti organici, in particolar modo degli sfalci verdi (-</w:t>
      </w:r>
      <w:r w:rsidRPr="00026C98">
        <w:t>14,7%</w:t>
      </w:r>
      <w:r>
        <w:t xml:space="preserve">), </w:t>
      </w:r>
      <w:r w:rsidRPr="00026C98">
        <w:t>presumibilmente dovuto al fatto che talune amministrazioni comunali, nell’attuale congiuntura caratterizzata dalla scarsità di risorse, hanno operato una riduzione delle operazioni di manutenzione delle aree verdi.</w:t>
      </w:r>
    </w:p>
    <w:p w:rsidR="00CB551A" w:rsidRDefault="00CB551A" w:rsidP="00806D5F">
      <w:pPr>
        <w:ind w:left="0" w:firstLine="0"/>
        <w:jc w:val="both"/>
      </w:pPr>
      <w:r>
        <w:t>Come già evidenziato in altre parti del documento si riscontrano inoltre cali significativi della raccolta del vetro (-4,4%) e soprattutto del legno (-32%) a causa dell’esclusione dal computo dei rifiuti urbani di quote di rifiuti di attività commerciali, artigianali o industriali fino al 2014 oggetto di assimilazione.</w:t>
      </w:r>
    </w:p>
    <w:p w:rsidR="00CB551A" w:rsidRDefault="00CB551A" w:rsidP="00806D5F">
      <w:pPr>
        <w:ind w:left="0" w:firstLine="0"/>
        <w:jc w:val="both"/>
      </w:pPr>
      <w:r>
        <w:t>Cala lievemente anche la raccolta di carta e cartone, mentre in positiva controtendenza si registra l’incremento della raccolta della plastica e dei metalli.</w:t>
      </w:r>
    </w:p>
    <w:p w:rsidR="00CB551A" w:rsidRPr="007A2390" w:rsidRDefault="00CB551A" w:rsidP="00806D5F">
      <w:pPr>
        <w:ind w:left="0" w:firstLine="0"/>
        <w:jc w:val="both"/>
      </w:pPr>
      <w:r>
        <w:t>Per i dati relativi ai 92 comuni si rimanda alle tabelle 3.5, 3.6, 3.7 e 3.8.</w:t>
      </w:r>
    </w:p>
    <w:p w:rsidR="00CB551A" w:rsidRDefault="00CB551A" w:rsidP="00CB551A">
      <w:pPr>
        <w:pStyle w:val="Titolo2"/>
        <w:numPr>
          <w:ilvl w:val="0"/>
          <w:numId w:val="0"/>
        </w:numPr>
        <w:ind w:left="360"/>
        <w:jc w:val="center"/>
        <w:rPr>
          <w:rFonts w:ascii="Calibri" w:hAnsi="Calibri"/>
          <w:b w:val="0"/>
          <w:szCs w:val="24"/>
        </w:rPr>
      </w:pPr>
    </w:p>
    <w:p w:rsidR="00CB551A" w:rsidRPr="00025B44" w:rsidRDefault="00CB551A" w:rsidP="000823F3">
      <w:pPr>
        <w:spacing w:after="0"/>
      </w:pPr>
      <w:r>
        <w:t xml:space="preserve"> </w:t>
      </w:r>
      <w:r w:rsidR="000823F3">
        <w:t>D</w:t>
      </w:r>
      <w:r w:rsidRPr="00025B44">
        <w:t>ati in tonnellate</w:t>
      </w:r>
    </w:p>
    <w:tbl>
      <w:tblPr>
        <w:tblW w:w="921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850"/>
        <w:gridCol w:w="993"/>
        <w:gridCol w:w="992"/>
        <w:gridCol w:w="1134"/>
        <w:gridCol w:w="1134"/>
        <w:gridCol w:w="992"/>
        <w:gridCol w:w="993"/>
        <w:gridCol w:w="1134"/>
      </w:tblGrid>
      <w:tr w:rsidR="00CB551A" w:rsidTr="00022DB2">
        <w:tblPrEx>
          <w:tblCellMar>
            <w:top w:w="0" w:type="dxa"/>
            <w:bottom w:w="0" w:type="dxa"/>
          </w:tblCellMar>
        </w:tblPrEx>
        <w:trPr>
          <w:trHeight w:val="451"/>
        </w:trPr>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850"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Carta</w:t>
            </w:r>
          </w:p>
        </w:tc>
        <w:tc>
          <w:tcPr>
            <w:tcW w:w="993"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Cartone</w:t>
            </w:r>
          </w:p>
        </w:tc>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Vetro</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Plastica</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Metallo e alluminio</w:t>
            </w:r>
          </w:p>
        </w:tc>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FOU</w:t>
            </w:r>
          </w:p>
        </w:tc>
        <w:tc>
          <w:tcPr>
            <w:tcW w:w="993"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Sfalci verdi</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Inerti</w:t>
            </w:r>
          </w:p>
        </w:tc>
      </w:tr>
      <w:tr w:rsidR="00CB551A" w:rsidRPr="006E74F8" w:rsidTr="00022DB2">
        <w:tblPrEx>
          <w:tblCellMar>
            <w:top w:w="0" w:type="dxa"/>
            <w:bottom w:w="0" w:type="dxa"/>
          </w:tblCellMar>
        </w:tblPrEx>
        <w:trPr>
          <w:trHeight w:val="441"/>
        </w:trPr>
        <w:tc>
          <w:tcPr>
            <w:tcW w:w="992" w:type="dxa"/>
            <w:vAlign w:val="center"/>
          </w:tcPr>
          <w:p w:rsidR="00CB551A" w:rsidRPr="00806D5F" w:rsidRDefault="00806D5F"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Pr>
                <w:rFonts w:ascii="Calibri" w:hAnsi="Calibri" w:cs="Times New Roman"/>
                <w:b w:val="0"/>
                <w:sz w:val="22"/>
                <w:szCs w:val="22"/>
              </w:rPr>
              <w:t xml:space="preserve">ATI </w:t>
            </w:r>
            <w:r w:rsidR="00CB551A" w:rsidRPr="00806D5F">
              <w:rPr>
                <w:rFonts w:ascii="Calibri" w:hAnsi="Calibri" w:cs="Times New Roman"/>
                <w:b w:val="0"/>
                <w:sz w:val="22"/>
                <w:szCs w:val="22"/>
              </w:rPr>
              <w:t>1</w:t>
            </w:r>
          </w:p>
        </w:tc>
        <w:tc>
          <w:tcPr>
            <w:tcW w:w="850"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4.708 </w:t>
            </w:r>
          </w:p>
        </w:tc>
        <w:tc>
          <w:tcPr>
            <w:tcW w:w="993"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1.344 </w:t>
            </w:r>
          </w:p>
        </w:tc>
        <w:tc>
          <w:tcPr>
            <w:tcW w:w="992"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4.368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2.736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747 </w:t>
            </w:r>
          </w:p>
        </w:tc>
        <w:tc>
          <w:tcPr>
            <w:tcW w:w="992"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12.610 </w:t>
            </w:r>
          </w:p>
        </w:tc>
        <w:tc>
          <w:tcPr>
            <w:tcW w:w="993"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5.045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1.175 </w:t>
            </w:r>
          </w:p>
        </w:tc>
      </w:tr>
      <w:tr w:rsidR="00CB551A" w:rsidRPr="006E74F8" w:rsidTr="00022DB2">
        <w:tblPrEx>
          <w:tblCellMar>
            <w:top w:w="0" w:type="dxa"/>
            <w:bottom w:w="0" w:type="dxa"/>
          </w:tblCellMar>
        </w:tblPrEx>
        <w:trPr>
          <w:trHeight w:val="559"/>
        </w:trPr>
        <w:tc>
          <w:tcPr>
            <w:tcW w:w="992" w:type="dxa"/>
            <w:vAlign w:val="center"/>
          </w:tcPr>
          <w:p w:rsidR="00CB551A" w:rsidRPr="00806D5F" w:rsidRDefault="00806D5F"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ATI 2</w:t>
            </w:r>
          </w:p>
        </w:tc>
        <w:tc>
          <w:tcPr>
            <w:tcW w:w="850"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14.026 </w:t>
            </w:r>
          </w:p>
        </w:tc>
        <w:tc>
          <w:tcPr>
            <w:tcW w:w="993"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11.617 </w:t>
            </w:r>
          </w:p>
        </w:tc>
        <w:tc>
          <w:tcPr>
            <w:tcW w:w="992"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13.739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7.800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3.530 </w:t>
            </w:r>
          </w:p>
        </w:tc>
        <w:tc>
          <w:tcPr>
            <w:tcW w:w="992"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46.468 </w:t>
            </w:r>
          </w:p>
        </w:tc>
        <w:tc>
          <w:tcPr>
            <w:tcW w:w="993"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8.604 </w:t>
            </w:r>
          </w:p>
        </w:tc>
        <w:tc>
          <w:tcPr>
            <w:tcW w:w="1134" w:type="dxa"/>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4.303 </w:t>
            </w:r>
          </w:p>
        </w:tc>
      </w:tr>
      <w:tr w:rsidR="00CB551A" w:rsidRPr="00403929" w:rsidTr="00022DB2">
        <w:tblPrEx>
          <w:tblCellMar>
            <w:top w:w="0" w:type="dxa"/>
            <w:bottom w:w="0" w:type="dxa"/>
          </w:tblCellMar>
        </w:tblPrEx>
        <w:trPr>
          <w:trHeight w:val="437"/>
        </w:trPr>
        <w:tc>
          <w:tcPr>
            <w:tcW w:w="992" w:type="dxa"/>
            <w:tcBorders>
              <w:bottom w:val="single" w:sz="4" w:space="0" w:color="auto"/>
            </w:tcBorders>
            <w:vAlign w:val="center"/>
          </w:tcPr>
          <w:p w:rsidR="00CB551A" w:rsidRPr="00806D5F" w:rsidRDefault="00806D5F"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ATI 3</w:t>
            </w:r>
          </w:p>
        </w:tc>
        <w:tc>
          <w:tcPr>
            <w:tcW w:w="850"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4.600 </w:t>
            </w:r>
          </w:p>
        </w:tc>
        <w:tc>
          <w:tcPr>
            <w:tcW w:w="993"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5.950 </w:t>
            </w:r>
          </w:p>
        </w:tc>
        <w:tc>
          <w:tcPr>
            <w:tcW w:w="992"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3.997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2.915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380 </w:t>
            </w:r>
          </w:p>
        </w:tc>
        <w:tc>
          <w:tcPr>
            <w:tcW w:w="992"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13.353 </w:t>
            </w:r>
          </w:p>
        </w:tc>
        <w:tc>
          <w:tcPr>
            <w:tcW w:w="993"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3.133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3.064 </w:t>
            </w:r>
          </w:p>
        </w:tc>
      </w:tr>
      <w:tr w:rsidR="00CB551A" w:rsidRPr="00403929" w:rsidTr="00022DB2">
        <w:tblPrEx>
          <w:tblCellMar>
            <w:top w:w="0" w:type="dxa"/>
            <w:bottom w:w="0" w:type="dxa"/>
          </w:tblCellMar>
        </w:tblPrEx>
        <w:trPr>
          <w:trHeight w:val="423"/>
        </w:trPr>
        <w:tc>
          <w:tcPr>
            <w:tcW w:w="992" w:type="dxa"/>
            <w:tcBorders>
              <w:bottom w:val="single" w:sz="4" w:space="0" w:color="auto"/>
            </w:tcBorders>
            <w:vAlign w:val="center"/>
          </w:tcPr>
          <w:p w:rsidR="00CB551A" w:rsidRPr="00806D5F" w:rsidRDefault="00806D5F"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ATI 4</w:t>
            </w:r>
          </w:p>
        </w:tc>
        <w:tc>
          <w:tcPr>
            <w:tcW w:w="850"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9.115 </w:t>
            </w:r>
          </w:p>
        </w:tc>
        <w:tc>
          <w:tcPr>
            <w:tcW w:w="993"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3.565 </w:t>
            </w:r>
          </w:p>
        </w:tc>
        <w:tc>
          <w:tcPr>
            <w:tcW w:w="992"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4.993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5.178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1.171 </w:t>
            </w:r>
          </w:p>
        </w:tc>
        <w:tc>
          <w:tcPr>
            <w:tcW w:w="992"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11.339 </w:t>
            </w:r>
          </w:p>
        </w:tc>
        <w:tc>
          <w:tcPr>
            <w:tcW w:w="993"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3.989 </w:t>
            </w:r>
          </w:p>
        </w:tc>
        <w:tc>
          <w:tcPr>
            <w:tcW w:w="1134" w:type="dxa"/>
            <w:tcBorders>
              <w:bottom w:val="single" w:sz="4" w:space="0" w:color="auto"/>
            </w:tcBorders>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06D5F">
              <w:rPr>
                <w:rFonts w:ascii="Calibri" w:hAnsi="Calibri" w:cs="Times New Roman"/>
                <w:b w:val="0"/>
                <w:sz w:val="22"/>
                <w:szCs w:val="22"/>
              </w:rPr>
              <w:t xml:space="preserve">3.289 </w:t>
            </w:r>
          </w:p>
        </w:tc>
      </w:tr>
      <w:tr w:rsidR="00CB551A" w:rsidRPr="005A19F9" w:rsidTr="00022DB2">
        <w:tblPrEx>
          <w:tblCellMar>
            <w:top w:w="0" w:type="dxa"/>
            <w:bottom w:w="0" w:type="dxa"/>
          </w:tblCellMar>
        </w:tblPrEx>
        <w:trPr>
          <w:trHeight w:val="547"/>
        </w:trPr>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Totale</w:t>
            </w:r>
          </w:p>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Umbria</w:t>
            </w:r>
          </w:p>
        </w:tc>
        <w:tc>
          <w:tcPr>
            <w:tcW w:w="850"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 32.449 </w:t>
            </w:r>
          </w:p>
        </w:tc>
        <w:tc>
          <w:tcPr>
            <w:tcW w:w="993"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22.475</w:t>
            </w:r>
          </w:p>
        </w:tc>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27.097 </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18.629 </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5.828 </w:t>
            </w:r>
          </w:p>
        </w:tc>
        <w:tc>
          <w:tcPr>
            <w:tcW w:w="992"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83.770 </w:t>
            </w:r>
          </w:p>
        </w:tc>
        <w:tc>
          <w:tcPr>
            <w:tcW w:w="993"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20.770 </w:t>
            </w:r>
          </w:p>
        </w:tc>
        <w:tc>
          <w:tcPr>
            <w:tcW w:w="1134" w:type="dxa"/>
            <w:shd w:val="clear" w:color="auto" w:fill="C0C0C0"/>
            <w:vAlign w:val="center"/>
          </w:tcPr>
          <w:p w:rsidR="00CB551A" w:rsidRPr="00806D5F" w:rsidRDefault="00CB551A" w:rsidP="00806D5F">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06D5F">
              <w:rPr>
                <w:rFonts w:ascii="Calibri" w:hAnsi="Calibri" w:cs="Times New Roman"/>
                <w:sz w:val="22"/>
                <w:szCs w:val="22"/>
              </w:rPr>
              <w:t xml:space="preserve"> 11.832 </w:t>
            </w:r>
          </w:p>
        </w:tc>
      </w:tr>
    </w:tbl>
    <w:p w:rsidR="00CB551A" w:rsidRDefault="00CB551A" w:rsidP="00CB551A">
      <w:pPr>
        <w:jc w:val="center"/>
      </w:pP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276"/>
        <w:gridCol w:w="850"/>
        <w:gridCol w:w="1276"/>
        <w:gridCol w:w="851"/>
        <w:gridCol w:w="1134"/>
        <w:gridCol w:w="992"/>
        <w:gridCol w:w="992"/>
        <w:gridCol w:w="992"/>
      </w:tblGrid>
      <w:tr w:rsidR="00CB551A" w:rsidTr="00022DB2">
        <w:tblPrEx>
          <w:tblCellMar>
            <w:top w:w="0" w:type="dxa"/>
            <w:bottom w:w="0" w:type="dxa"/>
          </w:tblCellMar>
        </w:tblPrEx>
        <w:trPr>
          <w:trHeight w:val="451"/>
        </w:trPr>
        <w:tc>
          <w:tcPr>
            <w:tcW w:w="850"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1276"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Ingombranti</w:t>
            </w:r>
          </w:p>
        </w:tc>
        <w:tc>
          <w:tcPr>
            <w:tcW w:w="850"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Oli e grassi</w:t>
            </w:r>
          </w:p>
        </w:tc>
        <w:tc>
          <w:tcPr>
            <w:tcW w:w="1276"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Tessili (indumenti)</w:t>
            </w:r>
          </w:p>
        </w:tc>
        <w:tc>
          <w:tcPr>
            <w:tcW w:w="851"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Legno</w:t>
            </w:r>
          </w:p>
        </w:tc>
        <w:tc>
          <w:tcPr>
            <w:tcW w:w="1134"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Medicinali</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Pile e batterie</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RAEE</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RUP</w:t>
            </w:r>
          </w:p>
        </w:tc>
      </w:tr>
      <w:tr w:rsidR="00CB551A" w:rsidRPr="006E74F8" w:rsidTr="00022DB2">
        <w:tblPrEx>
          <w:tblCellMar>
            <w:top w:w="0" w:type="dxa"/>
            <w:bottom w:w="0" w:type="dxa"/>
          </w:tblCellMar>
        </w:tblPrEx>
        <w:trPr>
          <w:trHeight w:val="441"/>
        </w:trPr>
        <w:tc>
          <w:tcPr>
            <w:tcW w:w="850" w:type="dxa"/>
            <w:vAlign w:val="center"/>
          </w:tcPr>
          <w:p w:rsidR="00CB551A" w:rsidRPr="000823F3" w:rsidRDefault="000823F3"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Pr>
                <w:rFonts w:ascii="Calibri" w:hAnsi="Calibri" w:cs="Times New Roman"/>
                <w:b w:val="0"/>
                <w:sz w:val="22"/>
                <w:szCs w:val="22"/>
              </w:rPr>
              <w:t xml:space="preserve">ATI </w:t>
            </w:r>
            <w:r w:rsidR="00CB551A" w:rsidRPr="000823F3">
              <w:rPr>
                <w:rFonts w:ascii="Calibri" w:hAnsi="Calibri" w:cs="Times New Roman"/>
                <w:b w:val="0"/>
                <w:sz w:val="22"/>
                <w:szCs w:val="22"/>
              </w:rPr>
              <w:t>1</w:t>
            </w:r>
          </w:p>
        </w:tc>
        <w:tc>
          <w:tcPr>
            <w:tcW w:w="1276"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1.216 </w:t>
            </w:r>
          </w:p>
        </w:tc>
        <w:tc>
          <w:tcPr>
            <w:tcW w:w="850"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14 </w:t>
            </w:r>
          </w:p>
        </w:tc>
        <w:tc>
          <w:tcPr>
            <w:tcW w:w="1276"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303 </w:t>
            </w:r>
          </w:p>
        </w:tc>
        <w:tc>
          <w:tcPr>
            <w:tcW w:w="851"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884 </w:t>
            </w:r>
          </w:p>
        </w:tc>
        <w:tc>
          <w:tcPr>
            <w:tcW w:w="1134"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7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6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185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451</w:t>
            </w:r>
          </w:p>
        </w:tc>
      </w:tr>
      <w:tr w:rsidR="00CB551A" w:rsidRPr="006E74F8" w:rsidTr="00022DB2">
        <w:tblPrEx>
          <w:tblCellMar>
            <w:top w:w="0" w:type="dxa"/>
            <w:bottom w:w="0" w:type="dxa"/>
          </w:tblCellMar>
        </w:tblPrEx>
        <w:trPr>
          <w:trHeight w:val="559"/>
        </w:trPr>
        <w:tc>
          <w:tcPr>
            <w:tcW w:w="850" w:type="dxa"/>
            <w:vAlign w:val="center"/>
          </w:tcPr>
          <w:p w:rsidR="00CB551A" w:rsidRPr="000823F3" w:rsidRDefault="000823F3"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Pr>
                <w:rFonts w:ascii="Calibri" w:hAnsi="Calibri" w:cs="Times New Roman"/>
                <w:b w:val="0"/>
                <w:sz w:val="22"/>
                <w:szCs w:val="22"/>
              </w:rPr>
              <w:t xml:space="preserve">ATI </w:t>
            </w:r>
            <w:r w:rsidR="00CB551A" w:rsidRPr="000823F3">
              <w:rPr>
                <w:rFonts w:ascii="Calibri" w:hAnsi="Calibri" w:cs="Times New Roman"/>
                <w:b w:val="0"/>
                <w:sz w:val="22"/>
                <w:szCs w:val="22"/>
              </w:rPr>
              <w:t>2</w:t>
            </w:r>
          </w:p>
        </w:tc>
        <w:tc>
          <w:tcPr>
            <w:tcW w:w="1276"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4.521 </w:t>
            </w:r>
          </w:p>
        </w:tc>
        <w:tc>
          <w:tcPr>
            <w:tcW w:w="850"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69 </w:t>
            </w:r>
          </w:p>
        </w:tc>
        <w:tc>
          <w:tcPr>
            <w:tcW w:w="1276"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725 </w:t>
            </w:r>
          </w:p>
        </w:tc>
        <w:tc>
          <w:tcPr>
            <w:tcW w:w="851"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3.642 </w:t>
            </w:r>
          </w:p>
        </w:tc>
        <w:tc>
          <w:tcPr>
            <w:tcW w:w="1134"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23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0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  612 </w:t>
            </w:r>
          </w:p>
        </w:tc>
        <w:tc>
          <w:tcPr>
            <w:tcW w:w="992" w:type="dxa"/>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1.267</w:t>
            </w:r>
          </w:p>
        </w:tc>
      </w:tr>
      <w:tr w:rsidR="00CB551A" w:rsidRPr="00403929" w:rsidTr="00022DB2">
        <w:tblPrEx>
          <w:tblCellMar>
            <w:top w:w="0" w:type="dxa"/>
            <w:bottom w:w="0" w:type="dxa"/>
          </w:tblCellMar>
        </w:tblPrEx>
        <w:trPr>
          <w:trHeight w:val="437"/>
        </w:trPr>
        <w:tc>
          <w:tcPr>
            <w:tcW w:w="850" w:type="dxa"/>
            <w:tcBorders>
              <w:bottom w:val="single" w:sz="4" w:space="0" w:color="auto"/>
            </w:tcBorders>
            <w:vAlign w:val="center"/>
          </w:tcPr>
          <w:p w:rsidR="00CB551A" w:rsidRPr="000823F3" w:rsidRDefault="000823F3"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Pr>
                <w:rFonts w:ascii="Calibri" w:hAnsi="Calibri" w:cs="Times New Roman"/>
                <w:b w:val="0"/>
                <w:sz w:val="22"/>
                <w:szCs w:val="22"/>
              </w:rPr>
              <w:t xml:space="preserve">ATI </w:t>
            </w:r>
            <w:r w:rsidR="00CB551A" w:rsidRPr="000823F3">
              <w:rPr>
                <w:rFonts w:ascii="Calibri" w:hAnsi="Calibri" w:cs="Times New Roman"/>
                <w:b w:val="0"/>
                <w:sz w:val="22"/>
                <w:szCs w:val="22"/>
              </w:rPr>
              <w:t>3</w:t>
            </w:r>
          </w:p>
        </w:tc>
        <w:tc>
          <w:tcPr>
            <w:tcW w:w="1276"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1.251 </w:t>
            </w:r>
          </w:p>
        </w:tc>
        <w:tc>
          <w:tcPr>
            <w:tcW w:w="850"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13 </w:t>
            </w:r>
          </w:p>
        </w:tc>
        <w:tc>
          <w:tcPr>
            <w:tcW w:w="1276"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222 </w:t>
            </w:r>
          </w:p>
        </w:tc>
        <w:tc>
          <w:tcPr>
            <w:tcW w:w="851"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1.891 </w:t>
            </w:r>
          </w:p>
        </w:tc>
        <w:tc>
          <w:tcPr>
            <w:tcW w:w="1134"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7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239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538</w:t>
            </w:r>
          </w:p>
        </w:tc>
      </w:tr>
      <w:tr w:rsidR="00CB551A" w:rsidRPr="00403929" w:rsidTr="00022DB2">
        <w:tblPrEx>
          <w:tblCellMar>
            <w:top w:w="0" w:type="dxa"/>
            <w:bottom w:w="0" w:type="dxa"/>
          </w:tblCellMar>
        </w:tblPrEx>
        <w:trPr>
          <w:trHeight w:val="423"/>
        </w:trPr>
        <w:tc>
          <w:tcPr>
            <w:tcW w:w="850" w:type="dxa"/>
            <w:tcBorders>
              <w:bottom w:val="single" w:sz="4" w:space="0" w:color="auto"/>
            </w:tcBorders>
            <w:vAlign w:val="center"/>
          </w:tcPr>
          <w:p w:rsidR="00CB551A" w:rsidRPr="000823F3" w:rsidRDefault="000823F3"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Pr>
                <w:rFonts w:ascii="Calibri" w:hAnsi="Calibri" w:cs="Times New Roman"/>
                <w:b w:val="0"/>
                <w:sz w:val="22"/>
                <w:szCs w:val="22"/>
              </w:rPr>
              <w:t xml:space="preserve">ATI </w:t>
            </w:r>
            <w:r w:rsidR="00CB551A" w:rsidRPr="000823F3">
              <w:rPr>
                <w:rFonts w:ascii="Calibri" w:hAnsi="Calibri" w:cs="Times New Roman"/>
                <w:b w:val="0"/>
                <w:sz w:val="22"/>
                <w:szCs w:val="22"/>
              </w:rPr>
              <w:t>4</w:t>
            </w:r>
          </w:p>
        </w:tc>
        <w:tc>
          <w:tcPr>
            <w:tcW w:w="1276"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2.629 </w:t>
            </w:r>
          </w:p>
        </w:tc>
        <w:tc>
          <w:tcPr>
            <w:tcW w:w="850"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20 </w:t>
            </w:r>
          </w:p>
        </w:tc>
        <w:tc>
          <w:tcPr>
            <w:tcW w:w="1276"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430 </w:t>
            </w:r>
          </w:p>
        </w:tc>
        <w:tc>
          <w:tcPr>
            <w:tcW w:w="851"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2.720 </w:t>
            </w:r>
          </w:p>
        </w:tc>
        <w:tc>
          <w:tcPr>
            <w:tcW w:w="1134"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 15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6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 xml:space="preserve">392 </w:t>
            </w:r>
          </w:p>
        </w:tc>
        <w:tc>
          <w:tcPr>
            <w:tcW w:w="992" w:type="dxa"/>
            <w:tcBorders>
              <w:bottom w:val="single" w:sz="4"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728</w:t>
            </w:r>
          </w:p>
        </w:tc>
      </w:tr>
      <w:tr w:rsidR="00CB551A" w:rsidRPr="005A19F9" w:rsidTr="00022DB2">
        <w:tblPrEx>
          <w:tblCellMar>
            <w:top w:w="0" w:type="dxa"/>
            <w:bottom w:w="0" w:type="dxa"/>
          </w:tblCellMar>
        </w:tblPrEx>
        <w:trPr>
          <w:trHeight w:val="547"/>
        </w:trPr>
        <w:tc>
          <w:tcPr>
            <w:tcW w:w="850"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Totale</w:t>
            </w:r>
          </w:p>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Umbria</w:t>
            </w:r>
          </w:p>
        </w:tc>
        <w:tc>
          <w:tcPr>
            <w:tcW w:w="1276"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9.616</w:t>
            </w:r>
          </w:p>
        </w:tc>
        <w:tc>
          <w:tcPr>
            <w:tcW w:w="850"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116</w:t>
            </w:r>
          </w:p>
        </w:tc>
        <w:tc>
          <w:tcPr>
            <w:tcW w:w="1276"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1.681</w:t>
            </w:r>
          </w:p>
        </w:tc>
        <w:tc>
          <w:tcPr>
            <w:tcW w:w="851"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9.137</w:t>
            </w:r>
          </w:p>
        </w:tc>
        <w:tc>
          <w:tcPr>
            <w:tcW w:w="1134"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52</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14</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1.428</w:t>
            </w:r>
          </w:p>
        </w:tc>
        <w:tc>
          <w:tcPr>
            <w:tcW w:w="992" w:type="dxa"/>
            <w:shd w:val="clear" w:color="auto" w:fill="C0C0C0"/>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2.984</w:t>
            </w:r>
          </w:p>
        </w:tc>
      </w:tr>
    </w:tbl>
    <w:p w:rsidR="00CB551A" w:rsidRPr="008D3AED" w:rsidRDefault="00CB551A" w:rsidP="000823F3">
      <w:pPr>
        <w:spacing w:after="0" w:line="240" w:lineRule="auto"/>
        <w:rPr>
          <w:rFonts w:ascii="Arial" w:hAnsi="Arial" w:cs="Arial"/>
          <w:b/>
          <w:sz w:val="20"/>
          <w:szCs w:val="20"/>
        </w:rPr>
      </w:pPr>
      <w:r w:rsidRPr="008D3AED">
        <w:rPr>
          <w:rFonts w:ascii="Arial" w:hAnsi="Arial" w:cs="Arial"/>
          <w:b/>
          <w:sz w:val="20"/>
          <w:szCs w:val="20"/>
        </w:rPr>
        <w:lastRenderedPageBreak/>
        <w:t>Raccolta differenziata Frazione Organica Umida</w:t>
      </w:r>
      <w:r>
        <w:rPr>
          <w:rFonts w:ascii="Arial" w:hAnsi="Arial" w:cs="Arial"/>
          <w:b/>
          <w:sz w:val="20"/>
          <w:szCs w:val="20"/>
        </w:rPr>
        <w:t xml:space="preserve"> (tonnellate)</w:t>
      </w:r>
    </w:p>
    <w:tbl>
      <w:tblPr>
        <w:tblW w:w="9355" w:type="dxa"/>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2"/>
        <w:gridCol w:w="2126"/>
        <w:gridCol w:w="2127"/>
        <w:gridCol w:w="1984"/>
        <w:gridCol w:w="2126"/>
      </w:tblGrid>
      <w:tr w:rsidR="00CB551A" w:rsidTr="00022DB2">
        <w:trPr>
          <w:trHeight w:val="396"/>
        </w:trPr>
        <w:tc>
          <w:tcPr>
            <w:tcW w:w="992" w:type="dxa"/>
            <w:tcBorders>
              <w:top w:val="single" w:sz="12" w:space="0" w:color="auto"/>
              <w:bottom w:val="single" w:sz="12" w:space="0" w:color="auto"/>
              <w:right w:val="single" w:sz="12" w:space="0" w:color="auto"/>
            </w:tcBorders>
            <w:shd w:val="pct20" w:color="auto" w:fill="auto"/>
            <w:vAlign w:val="center"/>
          </w:tcPr>
          <w:p w:rsidR="00CB551A" w:rsidRPr="008D3AED" w:rsidRDefault="00CB551A" w:rsidP="00022DB2">
            <w:pPr>
              <w:spacing w:before="60" w:after="60"/>
              <w:jc w:val="center"/>
              <w:rPr>
                <w:rFonts w:ascii="Arial" w:hAnsi="Arial" w:cs="Arial"/>
                <w:b/>
                <w:sz w:val="18"/>
                <w:szCs w:val="18"/>
              </w:rPr>
            </w:pP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FOU da RD 2015 (t)</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FOU da RD 2014 (t)</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∆2015-14 (%)</w:t>
            </w:r>
          </w:p>
        </w:tc>
      </w:tr>
      <w:tr w:rsidR="00CB551A" w:rsidTr="00022DB2">
        <w:trPr>
          <w:trHeight w:val="354"/>
        </w:trPr>
        <w:tc>
          <w:tcPr>
            <w:tcW w:w="992" w:type="dxa"/>
            <w:tcBorders>
              <w:top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ATI 1</w:t>
            </w:r>
          </w:p>
        </w:tc>
        <w:tc>
          <w:tcPr>
            <w:tcW w:w="2126" w:type="dxa"/>
            <w:tcBorders>
              <w:top w:val="single" w:sz="12"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12.610</w:t>
            </w:r>
          </w:p>
        </w:tc>
        <w:tc>
          <w:tcPr>
            <w:tcW w:w="2127" w:type="dxa"/>
            <w:tcBorders>
              <w:top w:val="single" w:sz="12"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13.724</w:t>
            </w:r>
          </w:p>
        </w:tc>
        <w:tc>
          <w:tcPr>
            <w:tcW w:w="1984" w:type="dxa"/>
            <w:tcBorders>
              <w:top w:val="single" w:sz="12"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-1.114</w:t>
            </w:r>
          </w:p>
        </w:tc>
        <w:tc>
          <w:tcPr>
            <w:tcW w:w="2126" w:type="dxa"/>
            <w:tcBorders>
              <w:top w:val="single" w:sz="12" w:space="0" w:color="auto"/>
              <w:left w:val="single" w:sz="12" w:space="0" w:color="auto"/>
              <w:bottom w:val="single" w:sz="6"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-8,1%</w:t>
            </w:r>
          </w:p>
        </w:tc>
      </w:tr>
      <w:tr w:rsidR="00CB551A" w:rsidTr="00022DB2">
        <w:trPr>
          <w:trHeight w:val="308"/>
        </w:trPr>
        <w:tc>
          <w:tcPr>
            <w:tcW w:w="992" w:type="dxa"/>
            <w:tcBorders>
              <w:top w:val="single" w:sz="6"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ATI 2</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46.468</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47.052</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-584</w:t>
            </w:r>
          </w:p>
        </w:tc>
        <w:tc>
          <w:tcPr>
            <w:tcW w:w="2126" w:type="dxa"/>
            <w:tcBorders>
              <w:top w:val="single" w:sz="6" w:space="0" w:color="auto"/>
              <w:left w:val="single" w:sz="12" w:space="0" w:color="auto"/>
              <w:bottom w:val="single" w:sz="6"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-1,2%</w:t>
            </w:r>
          </w:p>
        </w:tc>
      </w:tr>
      <w:tr w:rsidR="00CB551A" w:rsidTr="00022DB2">
        <w:trPr>
          <w:trHeight w:val="311"/>
        </w:trPr>
        <w:tc>
          <w:tcPr>
            <w:tcW w:w="992" w:type="dxa"/>
            <w:tcBorders>
              <w:top w:val="single" w:sz="6"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ATI 3</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13.353</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12.600</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753</w:t>
            </w:r>
          </w:p>
        </w:tc>
        <w:tc>
          <w:tcPr>
            <w:tcW w:w="2126" w:type="dxa"/>
            <w:tcBorders>
              <w:top w:val="single" w:sz="6" w:space="0" w:color="auto"/>
              <w:left w:val="single" w:sz="12" w:space="0" w:color="auto"/>
              <w:bottom w:val="single" w:sz="6"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+6,0%</w:t>
            </w:r>
          </w:p>
        </w:tc>
      </w:tr>
      <w:tr w:rsidR="00CB551A" w:rsidTr="000823F3">
        <w:trPr>
          <w:trHeight w:val="302"/>
        </w:trPr>
        <w:tc>
          <w:tcPr>
            <w:tcW w:w="992" w:type="dxa"/>
            <w:tcBorders>
              <w:top w:val="single" w:sz="6" w:space="0" w:color="auto"/>
              <w:bottom w:val="single" w:sz="12"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ATI 4</w:t>
            </w:r>
          </w:p>
        </w:tc>
        <w:tc>
          <w:tcPr>
            <w:tcW w:w="2126" w:type="dxa"/>
            <w:tcBorders>
              <w:top w:val="single" w:sz="6" w:space="0" w:color="auto"/>
              <w:left w:val="single" w:sz="12" w:space="0" w:color="auto"/>
              <w:bottom w:val="single" w:sz="12"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11.339</w:t>
            </w:r>
          </w:p>
        </w:tc>
        <w:tc>
          <w:tcPr>
            <w:tcW w:w="2127" w:type="dxa"/>
            <w:tcBorders>
              <w:top w:val="single" w:sz="6" w:space="0" w:color="auto"/>
              <w:left w:val="single" w:sz="12" w:space="0" w:color="auto"/>
              <w:bottom w:val="single" w:sz="12"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11.084</w:t>
            </w:r>
          </w:p>
        </w:tc>
        <w:tc>
          <w:tcPr>
            <w:tcW w:w="1984" w:type="dxa"/>
            <w:tcBorders>
              <w:top w:val="single" w:sz="6" w:space="0" w:color="auto"/>
              <w:left w:val="single" w:sz="12" w:space="0" w:color="auto"/>
              <w:bottom w:val="single" w:sz="12" w:space="0" w:color="auto"/>
              <w:right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255</w:t>
            </w:r>
          </w:p>
        </w:tc>
        <w:tc>
          <w:tcPr>
            <w:tcW w:w="2126" w:type="dxa"/>
            <w:tcBorders>
              <w:top w:val="single" w:sz="6" w:space="0" w:color="auto"/>
              <w:left w:val="single" w:sz="12" w:space="0" w:color="auto"/>
              <w:bottom w:val="single" w:sz="12" w:space="0" w:color="auto"/>
            </w:tcBorders>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0823F3">
              <w:rPr>
                <w:rFonts w:ascii="Calibri" w:hAnsi="Calibri" w:cs="Times New Roman"/>
                <w:b w:val="0"/>
                <w:sz w:val="22"/>
                <w:szCs w:val="22"/>
              </w:rPr>
              <w:t>+2,3%</w:t>
            </w:r>
          </w:p>
        </w:tc>
      </w:tr>
      <w:tr w:rsidR="00CB551A" w:rsidTr="000823F3">
        <w:trPr>
          <w:trHeight w:val="410"/>
        </w:trPr>
        <w:tc>
          <w:tcPr>
            <w:tcW w:w="992" w:type="dxa"/>
            <w:tcBorders>
              <w:top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Umbria</w:t>
            </w: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 xml:space="preserve">83.770 </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84.461</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-691</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0823F3" w:rsidRDefault="00CB551A" w:rsidP="000823F3">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0823F3">
              <w:rPr>
                <w:rFonts w:ascii="Calibri" w:hAnsi="Calibri" w:cs="Times New Roman"/>
                <w:sz w:val="22"/>
                <w:szCs w:val="22"/>
              </w:rPr>
              <w:t>-0,8%</w:t>
            </w:r>
          </w:p>
        </w:tc>
      </w:tr>
    </w:tbl>
    <w:p w:rsidR="00CB551A" w:rsidRDefault="00CB551A" w:rsidP="00CB551A">
      <w:pPr>
        <w:ind w:left="142"/>
        <w:jc w:val="center"/>
        <w:rPr>
          <w:noProof/>
        </w:rPr>
      </w:pPr>
    </w:p>
    <w:p w:rsidR="00CB551A" w:rsidRDefault="00CB551A" w:rsidP="00CB551A">
      <w:pPr>
        <w:jc w:val="center"/>
      </w:pPr>
    </w:p>
    <w:p w:rsidR="00CB551A" w:rsidRPr="0007067C" w:rsidRDefault="00CB551A" w:rsidP="00852E40">
      <w:pPr>
        <w:spacing w:after="0" w:line="240" w:lineRule="auto"/>
        <w:rPr>
          <w:rFonts w:ascii="Arial" w:hAnsi="Arial" w:cs="Arial"/>
          <w:b/>
          <w:sz w:val="20"/>
          <w:szCs w:val="20"/>
        </w:rPr>
      </w:pPr>
      <w:r w:rsidRPr="0007067C">
        <w:rPr>
          <w:rFonts w:ascii="Arial" w:hAnsi="Arial" w:cs="Arial"/>
          <w:b/>
          <w:sz w:val="20"/>
          <w:szCs w:val="20"/>
        </w:rPr>
        <w:t>Raccolta differenziata Carta e Cartone</w:t>
      </w:r>
      <w:r>
        <w:rPr>
          <w:rFonts w:ascii="Arial" w:hAnsi="Arial" w:cs="Arial"/>
          <w:b/>
          <w:sz w:val="20"/>
          <w:szCs w:val="20"/>
        </w:rPr>
        <w:t xml:space="preserve"> (tonnellate)</w:t>
      </w:r>
    </w:p>
    <w:tbl>
      <w:tblPr>
        <w:tblW w:w="9355"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2125"/>
        <w:gridCol w:w="2127"/>
        <w:gridCol w:w="1984"/>
        <w:gridCol w:w="2126"/>
      </w:tblGrid>
      <w:tr w:rsidR="00CB551A" w:rsidTr="00022DB2">
        <w:trPr>
          <w:trHeight w:val="396"/>
        </w:trPr>
        <w:tc>
          <w:tcPr>
            <w:tcW w:w="993"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2125"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Carta e Cartone</w:t>
            </w:r>
          </w:p>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 da RD 2015 (t)</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Carta e Cartone</w:t>
            </w:r>
          </w:p>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 da RD 2014 (t)</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w:t>
            </w:r>
          </w:p>
        </w:tc>
      </w:tr>
      <w:tr w:rsidR="00CB551A" w:rsidTr="00022DB2">
        <w:trPr>
          <w:trHeight w:val="297"/>
        </w:trPr>
        <w:tc>
          <w:tcPr>
            <w:tcW w:w="993" w:type="dxa"/>
            <w:tcBorders>
              <w:top w:val="single" w:sz="12"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1</w:t>
            </w:r>
          </w:p>
        </w:tc>
        <w:tc>
          <w:tcPr>
            <w:tcW w:w="2125"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6.052</w:t>
            </w:r>
          </w:p>
        </w:tc>
        <w:tc>
          <w:tcPr>
            <w:tcW w:w="2127"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6.290</w:t>
            </w:r>
          </w:p>
        </w:tc>
        <w:tc>
          <w:tcPr>
            <w:tcW w:w="1984"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-238</w:t>
            </w:r>
          </w:p>
        </w:tc>
        <w:tc>
          <w:tcPr>
            <w:tcW w:w="2126" w:type="dxa"/>
            <w:tcBorders>
              <w:top w:val="single" w:sz="12"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-3,8%</w:t>
            </w:r>
          </w:p>
        </w:tc>
      </w:tr>
      <w:tr w:rsidR="00CB551A" w:rsidTr="00022DB2">
        <w:trPr>
          <w:trHeight w:val="259"/>
        </w:trPr>
        <w:tc>
          <w:tcPr>
            <w:tcW w:w="993"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2</w:t>
            </w:r>
          </w:p>
        </w:tc>
        <w:tc>
          <w:tcPr>
            <w:tcW w:w="2125"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25.643</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27.251</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-1.608</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-5,9%</w:t>
            </w:r>
          </w:p>
        </w:tc>
      </w:tr>
      <w:tr w:rsidR="00CB551A" w:rsidTr="00022DB2">
        <w:trPr>
          <w:trHeight w:val="292"/>
        </w:trPr>
        <w:tc>
          <w:tcPr>
            <w:tcW w:w="993"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3</w:t>
            </w:r>
          </w:p>
        </w:tc>
        <w:tc>
          <w:tcPr>
            <w:tcW w:w="2125"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10.550</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10.251</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+299</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+2,9%</w:t>
            </w:r>
          </w:p>
        </w:tc>
      </w:tr>
      <w:tr w:rsidR="00CB551A" w:rsidTr="00022DB2">
        <w:trPr>
          <w:trHeight w:val="323"/>
        </w:trPr>
        <w:tc>
          <w:tcPr>
            <w:tcW w:w="993" w:type="dxa"/>
            <w:tcBorders>
              <w:top w:val="single" w:sz="6" w:space="0" w:color="auto"/>
              <w:bottom w:val="single" w:sz="12"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4</w:t>
            </w:r>
          </w:p>
        </w:tc>
        <w:tc>
          <w:tcPr>
            <w:tcW w:w="2125"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12.680</w:t>
            </w:r>
          </w:p>
        </w:tc>
        <w:tc>
          <w:tcPr>
            <w:tcW w:w="2127"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11.651</w:t>
            </w:r>
          </w:p>
        </w:tc>
        <w:tc>
          <w:tcPr>
            <w:tcW w:w="1984"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1.029</w:t>
            </w:r>
          </w:p>
        </w:tc>
        <w:tc>
          <w:tcPr>
            <w:tcW w:w="2126" w:type="dxa"/>
            <w:tcBorders>
              <w:top w:val="single" w:sz="6" w:space="0" w:color="auto"/>
              <w:left w:val="single" w:sz="12" w:space="0" w:color="auto"/>
              <w:bottom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+8,8%</w:t>
            </w:r>
          </w:p>
        </w:tc>
      </w:tr>
      <w:tr w:rsidR="00CB551A" w:rsidTr="00022DB2">
        <w:trPr>
          <w:trHeight w:val="380"/>
        </w:trPr>
        <w:tc>
          <w:tcPr>
            <w:tcW w:w="993"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Umbria</w:t>
            </w:r>
          </w:p>
        </w:tc>
        <w:tc>
          <w:tcPr>
            <w:tcW w:w="2125"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54.924</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55.444</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-520</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-0,9%</w:t>
            </w:r>
          </w:p>
        </w:tc>
      </w:tr>
    </w:tbl>
    <w:p w:rsidR="00CB551A" w:rsidRDefault="00CB551A" w:rsidP="00CB551A">
      <w:pPr>
        <w:jc w:val="center"/>
        <w:rPr>
          <w:rFonts w:ascii="Arial" w:hAnsi="Arial" w:cs="Arial"/>
          <w:b/>
          <w:sz w:val="20"/>
          <w:szCs w:val="20"/>
        </w:rPr>
      </w:pPr>
    </w:p>
    <w:p w:rsidR="00CB551A" w:rsidRDefault="00CB551A" w:rsidP="00CB551A">
      <w:pPr>
        <w:jc w:val="center"/>
        <w:rPr>
          <w:rFonts w:ascii="Arial" w:hAnsi="Arial" w:cs="Arial"/>
          <w:b/>
          <w:sz w:val="20"/>
          <w:szCs w:val="20"/>
        </w:rPr>
      </w:pPr>
    </w:p>
    <w:p w:rsidR="00CB551A" w:rsidRPr="00FC6A93" w:rsidRDefault="00CB551A" w:rsidP="00852E40">
      <w:pPr>
        <w:spacing w:after="0" w:line="240" w:lineRule="auto"/>
        <w:rPr>
          <w:rFonts w:ascii="Arial" w:hAnsi="Arial" w:cs="Arial"/>
          <w:b/>
          <w:sz w:val="20"/>
          <w:szCs w:val="20"/>
        </w:rPr>
      </w:pPr>
      <w:r>
        <w:rPr>
          <w:rFonts w:ascii="Arial" w:hAnsi="Arial" w:cs="Arial"/>
          <w:b/>
          <w:sz w:val="20"/>
          <w:szCs w:val="20"/>
        </w:rPr>
        <w:t>Racco</w:t>
      </w:r>
      <w:r w:rsidRPr="00FC6A93">
        <w:rPr>
          <w:rFonts w:ascii="Arial" w:hAnsi="Arial" w:cs="Arial"/>
          <w:b/>
          <w:sz w:val="20"/>
          <w:szCs w:val="20"/>
        </w:rPr>
        <w:t>lta differenziata Plastica</w:t>
      </w:r>
      <w:r>
        <w:rPr>
          <w:rFonts w:ascii="Arial" w:hAnsi="Arial" w:cs="Arial"/>
          <w:b/>
          <w:sz w:val="20"/>
          <w:szCs w:val="20"/>
        </w:rPr>
        <w:t xml:space="preserve"> (tonnellate)</w:t>
      </w:r>
    </w:p>
    <w:tbl>
      <w:tblPr>
        <w:tblW w:w="9355"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126"/>
        <w:gridCol w:w="2127"/>
        <w:gridCol w:w="1984"/>
        <w:gridCol w:w="2126"/>
      </w:tblGrid>
      <w:tr w:rsidR="00CB551A" w:rsidTr="00022DB2">
        <w:trPr>
          <w:trHeight w:val="449"/>
        </w:trPr>
        <w:tc>
          <w:tcPr>
            <w:tcW w:w="992"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Plastica</w:t>
            </w:r>
          </w:p>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 da RD 2015 (t)</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Plastica</w:t>
            </w:r>
          </w:p>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 da RD 2014 (t)</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w:t>
            </w:r>
          </w:p>
        </w:tc>
      </w:tr>
      <w:tr w:rsidR="00CB551A" w:rsidTr="00022DB2">
        <w:trPr>
          <w:trHeight w:val="354"/>
        </w:trPr>
        <w:tc>
          <w:tcPr>
            <w:tcW w:w="992" w:type="dxa"/>
            <w:tcBorders>
              <w:top w:val="single" w:sz="12"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1</w:t>
            </w:r>
          </w:p>
        </w:tc>
        <w:tc>
          <w:tcPr>
            <w:tcW w:w="2126"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2.736 </w:t>
            </w:r>
          </w:p>
        </w:tc>
        <w:tc>
          <w:tcPr>
            <w:tcW w:w="2127"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2.464</w:t>
            </w:r>
          </w:p>
        </w:tc>
        <w:tc>
          <w:tcPr>
            <w:tcW w:w="1984"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+272</w:t>
            </w:r>
          </w:p>
        </w:tc>
        <w:tc>
          <w:tcPr>
            <w:tcW w:w="2126" w:type="dxa"/>
            <w:tcBorders>
              <w:top w:val="single" w:sz="12"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+11,0%</w:t>
            </w:r>
          </w:p>
        </w:tc>
      </w:tr>
      <w:tr w:rsidR="00CB551A" w:rsidTr="00022DB2">
        <w:trPr>
          <w:trHeight w:val="359"/>
        </w:trPr>
        <w:tc>
          <w:tcPr>
            <w:tcW w:w="992"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2</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7.800 </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6.915</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+885</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+12,8%</w:t>
            </w:r>
          </w:p>
        </w:tc>
      </w:tr>
      <w:tr w:rsidR="00CB551A" w:rsidTr="00022DB2">
        <w:trPr>
          <w:trHeight w:val="378"/>
        </w:trPr>
        <w:tc>
          <w:tcPr>
            <w:tcW w:w="992"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3</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2.915 </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2.627</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+288</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+11,0%</w:t>
            </w:r>
          </w:p>
        </w:tc>
      </w:tr>
      <w:tr w:rsidR="00CB551A" w:rsidTr="00022DB2">
        <w:trPr>
          <w:trHeight w:val="409"/>
        </w:trPr>
        <w:tc>
          <w:tcPr>
            <w:tcW w:w="992" w:type="dxa"/>
            <w:tcBorders>
              <w:top w:val="single" w:sz="6" w:space="0" w:color="auto"/>
              <w:bottom w:val="single" w:sz="12"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4</w:t>
            </w:r>
          </w:p>
        </w:tc>
        <w:tc>
          <w:tcPr>
            <w:tcW w:w="2126"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5.178 </w:t>
            </w:r>
          </w:p>
        </w:tc>
        <w:tc>
          <w:tcPr>
            <w:tcW w:w="2127"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3.699</w:t>
            </w:r>
          </w:p>
        </w:tc>
        <w:tc>
          <w:tcPr>
            <w:tcW w:w="1984"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+1.479</w:t>
            </w:r>
          </w:p>
        </w:tc>
        <w:tc>
          <w:tcPr>
            <w:tcW w:w="2126" w:type="dxa"/>
            <w:tcBorders>
              <w:top w:val="single" w:sz="6" w:space="0" w:color="auto"/>
              <w:left w:val="single" w:sz="12" w:space="0" w:color="auto"/>
              <w:bottom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+40,0%</w:t>
            </w:r>
          </w:p>
        </w:tc>
      </w:tr>
      <w:tr w:rsidR="00CB551A" w:rsidTr="00022DB2">
        <w:trPr>
          <w:trHeight w:val="380"/>
        </w:trPr>
        <w:tc>
          <w:tcPr>
            <w:tcW w:w="992"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Umbria</w:t>
            </w: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18.629 </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15.705</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+2.924</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+18,6%</w:t>
            </w:r>
          </w:p>
        </w:tc>
      </w:tr>
    </w:tbl>
    <w:p w:rsidR="00CB551A" w:rsidRDefault="00CB551A" w:rsidP="00CB551A">
      <w:pPr>
        <w:ind w:left="180" w:hanging="38"/>
        <w:jc w:val="center"/>
      </w:pPr>
    </w:p>
    <w:p w:rsidR="00CB551A" w:rsidRDefault="00CB551A" w:rsidP="00CB551A">
      <w:pPr>
        <w:ind w:left="180" w:hanging="38"/>
        <w:jc w:val="center"/>
      </w:pPr>
    </w:p>
    <w:p w:rsidR="00CB551A" w:rsidRPr="00124DFF" w:rsidRDefault="00CB551A" w:rsidP="00852E40">
      <w:pPr>
        <w:spacing w:after="0" w:line="240" w:lineRule="auto"/>
        <w:rPr>
          <w:rFonts w:ascii="Arial" w:hAnsi="Arial" w:cs="Arial"/>
          <w:b/>
          <w:sz w:val="20"/>
          <w:szCs w:val="20"/>
        </w:rPr>
      </w:pPr>
      <w:r w:rsidRPr="00124DFF">
        <w:rPr>
          <w:rFonts w:ascii="Arial" w:hAnsi="Arial" w:cs="Arial"/>
          <w:b/>
          <w:sz w:val="20"/>
          <w:szCs w:val="20"/>
        </w:rPr>
        <w:t>Raccolta differenziata Vetro (tonnellate)</w:t>
      </w:r>
    </w:p>
    <w:tbl>
      <w:tblPr>
        <w:tblW w:w="9355"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126"/>
        <w:gridCol w:w="2127"/>
        <w:gridCol w:w="1984"/>
        <w:gridCol w:w="2126"/>
      </w:tblGrid>
      <w:tr w:rsidR="00CB551A" w:rsidTr="00022DB2">
        <w:trPr>
          <w:trHeight w:val="396"/>
        </w:trPr>
        <w:tc>
          <w:tcPr>
            <w:tcW w:w="992"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Vetro da RD 2015 (t)</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Vetro da RD 2014 (t)</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∆2015-14 (%)</w:t>
            </w:r>
          </w:p>
        </w:tc>
      </w:tr>
      <w:tr w:rsidR="00CB551A" w:rsidTr="00022DB2">
        <w:trPr>
          <w:trHeight w:val="354"/>
        </w:trPr>
        <w:tc>
          <w:tcPr>
            <w:tcW w:w="992" w:type="dxa"/>
            <w:tcBorders>
              <w:top w:val="single" w:sz="12"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1</w:t>
            </w:r>
          </w:p>
        </w:tc>
        <w:tc>
          <w:tcPr>
            <w:tcW w:w="2126"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4.368 </w:t>
            </w:r>
          </w:p>
        </w:tc>
        <w:tc>
          <w:tcPr>
            <w:tcW w:w="2127"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4.531</w:t>
            </w:r>
          </w:p>
        </w:tc>
        <w:tc>
          <w:tcPr>
            <w:tcW w:w="1984" w:type="dxa"/>
            <w:tcBorders>
              <w:top w:val="single" w:sz="12"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-163</w:t>
            </w:r>
          </w:p>
        </w:tc>
        <w:tc>
          <w:tcPr>
            <w:tcW w:w="2126" w:type="dxa"/>
            <w:tcBorders>
              <w:top w:val="single" w:sz="12"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-3,6%</w:t>
            </w:r>
          </w:p>
        </w:tc>
      </w:tr>
      <w:tr w:rsidR="00CB551A" w:rsidTr="00022DB2">
        <w:trPr>
          <w:trHeight w:val="381"/>
        </w:trPr>
        <w:tc>
          <w:tcPr>
            <w:tcW w:w="992"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2</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13.739 </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15.458</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-1.719</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-11,1%</w:t>
            </w:r>
          </w:p>
        </w:tc>
      </w:tr>
      <w:tr w:rsidR="00CB551A" w:rsidTr="00022DB2">
        <w:trPr>
          <w:trHeight w:val="397"/>
        </w:trPr>
        <w:tc>
          <w:tcPr>
            <w:tcW w:w="992" w:type="dxa"/>
            <w:tcBorders>
              <w:top w:val="single" w:sz="6" w:space="0" w:color="auto"/>
              <w:bottom w:val="single" w:sz="6"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3</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3.997 </w:t>
            </w:r>
          </w:p>
        </w:tc>
        <w:tc>
          <w:tcPr>
            <w:tcW w:w="2127"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3.870</w:t>
            </w:r>
          </w:p>
        </w:tc>
        <w:tc>
          <w:tcPr>
            <w:tcW w:w="1984" w:type="dxa"/>
            <w:tcBorders>
              <w:top w:val="single" w:sz="6" w:space="0" w:color="auto"/>
              <w:left w:val="single" w:sz="12" w:space="0" w:color="auto"/>
              <w:bottom w:val="single" w:sz="6"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+127</w:t>
            </w:r>
          </w:p>
        </w:tc>
        <w:tc>
          <w:tcPr>
            <w:tcW w:w="2126" w:type="dxa"/>
            <w:tcBorders>
              <w:top w:val="single" w:sz="6" w:space="0" w:color="auto"/>
              <w:left w:val="single" w:sz="12" w:space="0" w:color="auto"/>
              <w:bottom w:val="single" w:sz="6"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+3,3%</w:t>
            </w:r>
          </w:p>
        </w:tc>
      </w:tr>
      <w:tr w:rsidR="00CB551A" w:rsidTr="00022DB2">
        <w:trPr>
          <w:trHeight w:val="417"/>
        </w:trPr>
        <w:tc>
          <w:tcPr>
            <w:tcW w:w="992" w:type="dxa"/>
            <w:tcBorders>
              <w:top w:val="single" w:sz="6" w:space="0" w:color="auto"/>
              <w:bottom w:val="single" w:sz="12" w:space="0" w:color="auto"/>
              <w:right w:val="single" w:sz="12" w:space="0" w:color="auto"/>
            </w:tcBorders>
            <w:vAlign w:val="center"/>
          </w:tcPr>
          <w:p w:rsidR="00CB551A" w:rsidRPr="00852E40" w:rsidRDefault="00CB551A" w:rsidP="00022DB2">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ATI 4</w:t>
            </w:r>
          </w:p>
        </w:tc>
        <w:tc>
          <w:tcPr>
            <w:tcW w:w="2126"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 xml:space="preserve">4.993 </w:t>
            </w:r>
          </w:p>
        </w:tc>
        <w:tc>
          <w:tcPr>
            <w:tcW w:w="2127"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4.481</w:t>
            </w:r>
          </w:p>
        </w:tc>
        <w:tc>
          <w:tcPr>
            <w:tcW w:w="1984" w:type="dxa"/>
            <w:tcBorders>
              <w:top w:val="single" w:sz="6" w:space="0" w:color="auto"/>
              <w:left w:val="single" w:sz="12" w:space="0" w:color="auto"/>
              <w:bottom w:val="single" w:sz="12" w:space="0" w:color="auto"/>
              <w:right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+512</w:t>
            </w:r>
          </w:p>
        </w:tc>
        <w:tc>
          <w:tcPr>
            <w:tcW w:w="2126" w:type="dxa"/>
            <w:tcBorders>
              <w:top w:val="single" w:sz="6" w:space="0" w:color="auto"/>
              <w:left w:val="single" w:sz="12" w:space="0" w:color="auto"/>
              <w:bottom w:val="single" w:sz="12" w:space="0" w:color="auto"/>
            </w:tcBorders>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852E40">
              <w:rPr>
                <w:rFonts w:ascii="Calibri" w:hAnsi="Calibri" w:cs="Times New Roman"/>
                <w:b w:val="0"/>
                <w:sz w:val="22"/>
                <w:szCs w:val="22"/>
              </w:rPr>
              <w:t>+11,4%</w:t>
            </w:r>
          </w:p>
        </w:tc>
      </w:tr>
      <w:tr w:rsidR="00CB551A" w:rsidTr="00022DB2">
        <w:trPr>
          <w:trHeight w:val="380"/>
        </w:trPr>
        <w:tc>
          <w:tcPr>
            <w:tcW w:w="992" w:type="dxa"/>
            <w:tcBorders>
              <w:top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Umbria</w:t>
            </w: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 xml:space="preserve">27.097 </w:t>
            </w:r>
          </w:p>
        </w:tc>
        <w:tc>
          <w:tcPr>
            <w:tcW w:w="2127"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28.340</w:t>
            </w:r>
          </w:p>
        </w:tc>
        <w:tc>
          <w:tcPr>
            <w:tcW w:w="1984"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-1.243</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852E40" w:rsidRDefault="00CB551A" w:rsidP="00852E40">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852E40">
              <w:rPr>
                <w:rFonts w:ascii="Calibri" w:hAnsi="Calibri" w:cs="Times New Roman"/>
                <w:sz w:val="22"/>
                <w:szCs w:val="22"/>
              </w:rPr>
              <w:t>-4,4%</w:t>
            </w:r>
          </w:p>
        </w:tc>
      </w:tr>
    </w:tbl>
    <w:p w:rsidR="00CB551A" w:rsidRPr="00124DFF" w:rsidRDefault="00CB551A" w:rsidP="009F6F5B">
      <w:pPr>
        <w:spacing w:after="0" w:line="240" w:lineRule="auto"/>
        <w:rPr>
          <w:rFonts w:ascii="Arial" w:hAnsi="Arial" w:cs="Arial"/>
          <w:b/>
          <w:sz w:val="20"/>
          <w:szCs w:val="20"/>
        </w:rPr>
      </w:pPr>
      <w:r w:rsidRPr="00124DFF">
        <w:rPr>
          <w:rFonts w:ascii="Arial" w:hAnsi="Arial" w:cs="Arial"/>
          <w:b/>
          <w:sz w:val="20"/>
          <w:szCs w:val="20"/>
        </w:rPr>
        <w:lastRenderedPageBreak/>
        <w:t>Raccolta differenziata Metallo</w:t>
      </w:r>
      <w:r>
        <w:rPr>
          <w:rFonts w:ascii="Arial" w:hAnsi="Arial" w:cs="Arial"/>
          <w:b/>
          <w:sz w:val="20"/>
          <w:szCs w:val="20"/>
        </w:rPr>
        <w:t xml:space="preserve"> e Alluminio</w:t>
      </w:r>
      <w:r w:rsidRPr="00124DFF">
        <w:rPr>
          <w:rFonts w:ascii="Arial" w:hAnsi="Arial" w:cs="Arial"/>
          <w:b/>
          <w:sz w:val="20"/>
          <w:szCs w:val="20"/>
        </w:rPr>
        <w:t xml:space="preserve"> (tonnellate)</w:t>
      </w:r>
    </w:p>
    <w:tbl>
      <w:tblPr>
        <w:tblW w:w="9355"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268"/>
        <w:gridCol w:w="2126"/>
        <w:gridCol w:w="1843"/>
        <w:gridCol w:w="2126"/>
      </w:tblGrid>
      <w:tr w:rsidR="00CB551A" w:rsidTr="00022DB2">
        <w:trPr>
          <w:trHeight w:val="396"/>
        </w:trPr>
        <w:tc>
          <w:tcPr>
            <w:tcW w:w="992" w:type="dxa"/>
            <w:tcBorders>
              <w:top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2268"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Metallo e Alluminio da RD 2015 (t)</w:t>
            </w: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Metallo e Alluminio da RD 2014 (t)</w:t>
            </w:r>
          </w:p>
        </w:tc>
        <w:tc>
          <w:tcPr>
            <w:tcW w:w="184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∆2015-14 (%)</w:t>
            </w:r>
          </w:p>
        </w:tc>
      </w:tr>
      <w:tr w:rsidR="00CB551A" w:rsidTr="00022DB2">
        <w:trPr>
          <w:trHeight w:val="354"/>
        </w:trPr>
        <w:tc>
          <w:tcPr>
            <w:tcW w:w="992" w:type="dxa"/>
            <w:tcBorders>
              <w:top w:val="single" w:sz="12"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1</w:t>
            </w:r>
          </w:p>
        </w:tc>
        <w:tc>
          <w:tcPr>
            <w:tcW w:w="2268"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747 </w:t>
            </w:r>
          </w:p>
        </w:tc>
        <w:tc>
          <w:tcPr>
            <w:tcW w:w="2126"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665</w:t>
            </w:r>
          </w:p>
        </w:tc>
        <w:tc>
          <w:tcPr>
            <w:tcW w:w="1843"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+82</w:t>
            </w:r>
          </w:p>
        </w:tc>
        <w:tc>
          <w:tcPr>
            <w:tcW w:w="2126" w:type="dxa"/>
            <w:tcBorders>
              <w:top w:val="single" w:sz="12"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+12,4%</w:t>
            </w:r>
          </w:p>
        </w:tc>
      </w:tr>
      <w:tr w:rsidR="00CB551A" w:rsidTr="00022DB2">
        <w:trPr>
          <w:trHeight w:val="386"/>
        </w:trPr>
        <w:tc>
          <w:tcPr>
            <w:tcW w:w="992" w:type="dxa"/>
            <w:tcBorders>
              <w:top w:val="single" w:sz="6"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2</w:t>
            </w:r>
          </w:p>
        </w:tc>
        <w:tc>
          <w:tcPr>
            <w:tcW w:w="2268"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3.530 </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3.461</w:t>
            </w:r>
          </w:p>
        </w:tc>
        <w:tc>
          <w:tcPr>
            <w:tcW w:w="1843"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+69</w:t>
            </w:r>
          </w:p>
        </w:tc>
        <w:tc>
          <w:tcPr>
            <w:tcW w:w="2126" w:type="dxa"/>
            <w:tcBorders>
              <w:top w:val="single" w:sz="6"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+2,0%</w:t>
            </w:r>
          </w:p>
        </w:tc>
      </w:tr>
      <w:tr w:rsidR="00CB551A" w:rsidTr="00022DB2">
        <w:trPr>
          <w:trHeight w:val="406"/>
        </w:trPr>
        <w:tc>
          <w:tcPr>
            <w:tcW w:w="992" w:type="dxa"/>
            <w:tcBorders>
              <w:top w:val="single" w:sz="6"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3</w:t>
            </w:r>
          </w:p>
        </w:tc>
        <w:tc>
          <w:tcPr>
            <w:tcW w:w="2268"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380 </w:t>
            </w:r>
          </w:p>
        </w:tc>
        <w:tc>
          <w:tcPr>
            <w:tcW w:w="2126"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416</w:t>
            </w:r>
          </w:p>
        </w:tc>
        <w:tc>
          <w:tcPr>
            <w:tcW w:w="1843"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-36</w:t>
            </w:r>
          </w:p>
        </w:tc>
        <w:tc>
          <w:tcPr>
            <w:tcW w:w="2126" w:type="dxa"/>
            <w:tcBorders>
              <w:top w:val="single" w:sz="6"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-8,7%</w:t>
            </w:r>
          </w:p>
        </w:tc>
      </w:tr>
      <w:tr w:rsidR="00CB551A" w:rsidTr="00022DB2">
        <w:trPr>
          <w:trHeight w:val="412"/>
        </w:trPr>
        <w:tc>
          <w:tcPr>
            <w:tcW w:w="992" w:type="dxa"/>
            <w:tcBorders>
              <w:top w:val="single" w:sz="6" w:space="0" w:color="auto"/>
              <w:bottom w:val="single" w:sz="12"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4</w:t>
            </w:r>
          </w:p>
        </w:tc>
        <w:tc>
          <w:tcPr>
            <w:tcW w:w="2268"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1.171 </w:t>
            </w:r>
          </w:p>
        </w:tc>
        <w:tc>
          <w:tcPr>
            <w:tcW w:w="2126"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840</w:t>
            </w:r>
          </w:p>
        </w:tc>
        <w:tc>
          <w:tcPr>
            <w:tcW w:w="1843"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+331</w:t>
            </w:r>
          </w:p>
        </w:tc>
        <w:tc>
          <w:tcPr>
            <w:tcW w:w="2126" w:type="dxa"/>
            <w:tcBorders>
              <w:top w:val="single" w:sz="6" w:space="0" w:color="auto"/>
              <w:left w:val="single" w:sz="12" w:space="0" w:color="auto"/>
              <w:bottom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+39,5%</w:t>
            </w:r>
          </w:p>
        </w:tc>
      </w:tr>
      <w:tr w:rsidR="00CB551A" w:rsidTr="00022DB2">
        <w:trPr>
          <w:trHeight w:val="380"/>
        </w:trPr>
        <w:tc>
          <w:tcPr>
            <w:tcW w:w="992" w:type="dxa"/>
            <w:tcBorders>
              <w:top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Umbria</w:t>
            </w:r>
          </w:p>
        </w:tc>
        <w:tc>
          <w:tcPr>
            <w:tcW w:w="2268"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 xml:space="preserve">5.828 </w:t>
            </w:r>
          </w:p>
        </w:tc>
        <w:tc>
          <w:tcPr>
            <w:tcW w:w="212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5.382</w:t>
            </w:r>
          </w:p>
        </w:tc>
        <w:tc>
          <w:tcPr>
            <w:tcW w:w="184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+446</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+8,3%</w:t>
            </w:r>
          </w:p>
        </w:tc>
      </w:tr>
    </w:tbl>
    <w:p w:rsidR="00CB551A" w:rsidRDefault="00CB551A" w:rsidP="00CB551A">
      <w:pPr>
        <w:ind w:left="180" w:hanging="38"/>
        <w:jc w:val="center"/>
      </w:pPr>
    </w:p>
    <w:p w:rsidR="00CB551A" w:rsidRDefault="00CB551A" w:rsidP="00CB551A">
      <w:pPr>
        <w:ind w:left="180" w:hanging="38"/>
        <w:jc w:val="center"/>
      </w:pPr>
    </w:p>
    <w:p w:rsidR="00CB551A" w:rsidRPr="00124DFF" w:rsidRDefault="00CB551A" w:rsidP="009F6F5B">
      <w:pPr>
        <w:spacing w:after="0" w:line="240" w:lineRule="auto"/>
        <w:rPr>
          <w:rFonts w:ascii="Arial" w:hAnsi="Arial" w:cs="Arial"/>
          <w:b/>
          <w:sz w:val="20"/>
          <w:szCs w:val="20"/>
        </w:rPr>
      </w:pPr>
      <w:r w:rsidRPr="00124DFF">
        <w:rPr>
          <w:rFonts w:ascii="Arial" w:hAnsi="Arial" w:cs="Arial"/>
          <w:b/>
          <w:sz w:val="20"/>
          <w:szCs w:val="20"/>
        </w:rPr>
        <w:t xml:space="preserve">Raccolta differenziata </w:t>
      </w:r>
      <w:r>
        <w:rPr>
          <w:rFonts w:ascii="Arial" w:hAnsi="Arial" w:cs="Arial"/>
          <w:b/>
          <w:sz w:val="20"/>
          <w:szCs w:val="20"/>
        </w:rPr>
        <w:t>Legno</w:t>
      </w:r>
      <w:r w:rsidRPr="00124DFF">
        <w:rPr>
          <w:rFonts w:ascii="Arial" w:hAnsi="Arial" w:cs="Arial"/>
          <w:b/>
          <w:sz w:val="20"/>
          <w:szCs w:val="20"/>
        </w:rPr>
        <w:t xml:space="preserve"> (tonnellate)</w:t>
      </w:r>
    </w:p>
    <w:tbl>
      <w:tblPr>
        <w:tblW w:w="9355"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268"/>
        <w:gridCol w:w="2003"/>
        <w:gridCol w:w="1966"/>
        <w:gridCol w:w="2126"/>
      </w:tblGrid>
      <w:tr w:rsidR="00CB551A" w:rsidTr="009F6F5B">
        <w:trPr>
          <w:trHeight w:val="396"/>
        </w:trPr>
        <w:tc>
          <w:tcPr>
            <w:tcW w:w="992" w:type="dxa"/>
            <w:tcBorders>
              <w:top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p>
        </w:tc>
        <w:tc>
          <w:tcPr>
            <w:tcW w:w="2268"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Legno da RD 2015 (t)</w:t>
            </w:r>
          </w:p>
        </w:tc>
        <w:tc>
          <w:tcPr>
            <w:tcW w:w="200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Legno da RD 2014 (t)</w:t>
            </w:r>
          </w:p>
        </w:tc>
        <w:tc>
          <w:tcPr>
            <w:tcW w:w="196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∆2015-14 (t)</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∆2015-14 (%)</w:t>
            </w:r>
          </w:p>
        </w:tc>
      </w:tr>
      <w:tr w:rsidR="00CB551A" w:rsidTr="009F6F5B">
        <w:trPr>
          <w:trHeight w:val="354"/>
        </w:trPr>
        <w:tc>
          <w:tcPr>
            <w:tcW w:w="992" w:type="dxa"/>
            <w:tcBorders>
              <w:top w:val="single" w:sz="12"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1</w:t>
            </w:r>
          </w:p>
        </w:tc>
        <w:tc>
          <w:tcPr>
            <w:tcW w:w="2268"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884 </w:t>
            </w:r>
          </w:p>
        </w:tc>
        <w:tc>
          <w:tcPr>
            <w:tcW w:w="2003"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913 </w:t>
            </w:r>
          </w:p>
        </w:tc>
        <w:tc>
          <w:tcPr>
            <w:tcW w:w="1966" w:type="dxa"/>
            <w:tcBorders>
              <w:top w:val="single" w:sz="12"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-29</w:t>
            </w:r>
          </w:p>
        </w:tc>
        <w:tc>
          <w:tcPr>
            <w:tcW w:w="2126" w:type="dxa"/>
            <w:tcBorders>
              <w:top w:val="single" w:sz="12"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-3,2%</w:t>
            </w:r>
          </w:p>
        </w:tc>
      </w:tr>
      <w:tr w:rsidR="00CB551A" w:rsidTr="009F6F5B">
        <w:trPr>
          <w:trHeight w:val="386"/>
        </w:trPr>
        <w:tc>
          <w:tcPr>
            <w:tcW w:w="992" w:type="dxa"/>
            <w:tcBorders>
              <w:top w:val="single" w:sz="6"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2</w:t>
            </w:r>
          </w:p>
        </w:tc>
        <w:tc>
          <w:tcPr>
            <w:tcW w:w="2268"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3.642 </w:t>
            </w:r>
          </w:p>
        </w:tc>
        <w:tc>
          <w:tcPr>
            <w:tcW w:w="2003"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4.447 </w:t>
            </w:r>
          </w:p>
        </w:tc>
        <w:tc>
          <w:tcPr>
            <w:tcW w:w="1966"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-805</w:t>
            </w:r>
          </w:p>
        </w:tc>
        <w:tc>
          <w:tcPr>
            <w:tcW w:w="2126" w:type="dxa"/>
            <w:tcBorders>
              <w:top w:val="single" w:sz="6"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-18,1%</w:t>
            </w:r>
          </w:p>
        </w:tc>
      </w:tr>
      <w:tr w:rsidR="00CB551A" w:rsidTr="009F6F5B">
        <w:trPr>
          <w:trHeight w:val="406"/>
        </w:trPr>
        <w:tc>
          <w:tcPr>
            <w:tcW w:w="992" w:type="dxa"/>
            <w:tcBorders>
              <w:top w:val="single" w:sz="6" w:space="0" w:color="auto"/>
              <w:bottom w:val="single" w:sz="6"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3</w:t>
            </w:r>
          </w:p>
        </w:tc>
        <w:tc>
          <w:tcPr>
            <w:tcW w:w="2268"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1.891 </w:t>
            </w:r>
          </w:p>
        </w:tc>
        <w:tc>
          <w:tcPr>
            <w:tcW w:w="2003"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1.784 </w:t>
            </w:r>
          </w:p>
        </w:tc>
        <w:tc>
          <w:tcPr>
            <w:tcW w:w="1966" w:type="dxa"/>
            <w:tcBorders>
              <w:top w:val="single" w:sz="6" w:space="0" w:color="auto"/>
              <w:left w:val="single" w:sz="12" w:space="0" w:color="auto"/>
              <w:bottom w:val="single" w:sz="6"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+107</w:t>
            </w:r>
          </w:p>
        </w:tc>
        <w:tc>
          <w:tcPr>
            <w:tcW w:w="2126" w:type="dxa"/>
            <w:tcBorders>
              <w:top w:val="single" w:sz="6" w:space="0" w:color="auto"/>
              <w:left w:val="single" w:sz="12" w:space="0" w:color="auto"/>
              <w:bottom w:val="single" w:sz="6"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+6,0%</w:t>
            </w:r>
          </w:p>
        </w:tc>
      </w:tr>
      <w:tr w:rsidR="00CB551A" w:rsidTr="009F6F5B">
        <w:trPr>
          <w:trHeight w:val="412"/>
        </w:trPr>
        <w:tc>
          <w:tcPr>
            <w:tcW w:w="992" w:type="dxa"/>
            <w:tcBorders>
              <w:top w:val="single" w:sz="6" w:space="0" w:color="auto"/>
              <w:bottom w:val="single" w:sz="12" w:space="0" w:color="auto"/>
              <w:right w:val="single" w:sz="12" w:space="0" w:color="auto"/>
            </w:tcBorders>
            <w:vAlign w:val="center"/>
          </w:tcPr>
          <w:p w:rsidR="00CB551A" w:rsidRPr="00124DFF" w:rsidRDefault="00CB551A" w:rsidP="00022DB2">
            <w:pPr>
              <w:pStyle w:val="xl37"/>
              <w:pBdr>
                <w:left w:val="none" w:sz="0" w:space="0" w:color="auto"/>
                <w:right w:val="none" w:sz="0" w:space="0" w:color="auto"/>
              </w:pBdr>
              <w:spacing w:before="0" w:beforeAutospacing="0" w:after="0" w:afterAutospacing="0"/>
              <w:rPr>
                <w:b w:val="0"/>
                <w:sz w:val="20"/>
                <w:szCs w:val="20"/>
              </w:rPr>
            </w:pPr>
            <w:r w:rsidRPr="00124DFF">
              <w:rPr>
                <w:b w:val="0"/>
                <w:sz w:val="20"/>
                <w:szCs w:val="20"/>
              </w:rPr>
              <w:t>ATI 4</w:t>
            </w:r>
          </w:p>
        </w:tc>
        <w:tc>
          <w:tcPr>
            <w:tcW w:w="2268"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2.720 </w:t>
            </w:r>
          </w:p>
        </w:tc>
        <w:tc>
          <w:tcPr>
            <w:tcW w:w="2003"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 xml:space="preserve">6.300 </w:t>
            </w:r>
          </w:p>
        </w:tc>
        <w:tc>
          <w:tcPr>
            <w:tcW w:w="1966" w:type="dxa"/>
            <w:tcBorders>
              <w:top w:val="single" w:sz="6" w:space="0" w:color="auto"/>
              <w:left w:val="single" w:sz="12" w:space="0" w:color="auto"/>
              <w:bottom w:val="single" w:sz="12" w:space="0" w:color="auto"/>
              <w:right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-3.580</w:t>
            </w:r>
          </w:p>
        </w:tc>
        <w:tc>
          <w:tcPr>
            <w:tcW w:w="2126" w:type="dxa"/>
            <w:tcBorders>
              <w:top w:val="single" w:sz="6" w:space="0" w:color="auto"/>
              <w:left w:val="single" w:sz="12" w:space="0" w:color="auto"/>
              <w:bottom w:val="single" w:sz="12" w:space="0" w:color="auto"/>
            </w:tcBorders>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b w:val="0"/>
                <w:sz w:val="22"/>
                <w:szCs w:val="22"/>
              </w:rPr>
            </w:pPr>
            <w:r w:rsidRPr="009F6F5B">
              <w:rPr>
                <w:rFonts w:ascii="Calibri" w:hAnsi="Calibri" w:cs="Times New Roman"/>
                <w:b w:val="0"/>
                <w:sz w:val="22"/>
                <w:szCs w:val="22"/>
              </w:rPr>
              <w:t>-56,8%</w:t>
            </w:r>
          </w:p>
        </w:tc>
      </w:tr>
      <w:tr w:rsidR="00CB551A" w:rsidTr="009F6F5B">
        <w:trPr>
          <w:trHeight w:val="380"/>
        </w:trPr>
        <w:tc>
          <w:tcPr>
            <w:tcW w:w="992" w:type="dxa"/>
            <w:tcBorders>
              <w:top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Umbria</w:t>
            </w:r>
          </w:p>
        </w:tc>
        <w:tc>
          <w:tcPr>
            <w:tcW w:w="2268"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 xml:space="preserve">9.137 </w:t>
            </w:r>
          </w:p>
        </w:tc>
        <w:tc>
          <w:tcPr>
            <w:tcW w:w="2003"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 xml:space="preserve">13.444 </w:t>
            </w:r>
          </w:p>
        </w:tc>
        <w:tc>
          <w:tcPr>
            <w:tcW w:w="1966" w:type="dxa"/>
            <w:tcBorders>
              <w:top w:val="single" w:sz="12" w:space="0" w:color="auto"/>
              <w:left w:val="single" w:sz="12" w:space="0" w:color="auto"/>
              <w:bottom w:val="single" w:sz="12" w:space="0" w:color="auto"/>
              <w:right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-4.307</w:t>
            </w:r>
          </w:p>
        </w:tc>
        <w:tc>
          <w:tcPr>
            <w:tcW w:w="2126" w:type="dxa"/>
            <w:tcBorders>
              <w:top w:val="single" w:sz="12" w:space="0" w:color="auto"/>
              <w:left w:val="single" w:sz="12" w:space="0" w:color="auto"/>
              <w:bottom w:val="single" w:sz="12" w:space="0" w:color="auto"/>
            </w:tcBorders>
            <w:shd w:val="pct20" w:color="auto" w:fill="auto"/>
            <w:vAlign w:val="center"/>
          </w:tcPr>
          <w:p w:rsidR="00CB551A" w:rsidRPr="009F6F5B" w:rsidRDefault="00CB551A" w:rsidP="009F6F5B">
            <w:pPr>
              <w:pStyle w:val="xl37"/>
              <w:pBdr>
                <w:left w:val="none" w:sz="0" w:space="0" w:color="auto"/>
                <w:right w:val="none" w:sz="0" w:space="0" w:color="auto"/>
              </w:pBdr>
              <w:spacing w:before="0" w:beforeAutospacing="0" w:after="0" w:afterAutospacing="0"/>
              <w:rPr>
                <w:rFonts w:ascii="Calibri" w:hAnsi="Calibri" w:cs="Times New Roman"/>
                <w:sz w:val="22"/>
                <w:szCs w:val="22"/>
              </w:rPr>
            </w:pPr>
            <w:r w:rsidRPr="009F6F5B">
              <w:rPr>
                <w:rFonts w:ascii="Calibri" w:hAnsi="Calibri" w:cs="Times New Roman"/>
                <w:sz w:val="22"/>
                <w:szCs w:val="22"/>
              </w:rPr>
              <w:t>-32,0%</w:t>
            </w:r>
          </w:p>
        </w:tc>
      </w:tr>
    </w:tbl>
    <w:p w:rsidR="00CB551A" w:rsidRDefault="00CB551A" w:rsidP="00CB551A">
      <w:pPr>
        <w:pStyle w:val="Titolo2"/>
        <w:numPr>
          <w:ilvl w:val="0"/>
          <w:numId w:val="0"/>
        </w:numPr>
      </w:pPr>
    </w:p>
    <w:p w:rsidR="00CB551A" w:rsidRDefault="00CB551A"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F5793">
      <w:pPr>
        <w:ind w:left="0" w:firstLine="0"/>
        <w:jc w:val="both"/>
      </w:pPr>
    </w:p>
    <w:p w:rsidR="00241D2F" w:rsidRDefault="00241D2F" w:rsidP="001433F9">
      <w:pPr>
        <w:ind w:left="0" w:firstLine="0"/>
        <w:jc w:val="both"/>
      </w:pPr>
    </w:p>
    <w:p w:rsidR="00241D2F" w:rsidRPr="00C42073" w:rsidRDefault="00241D2F" w:rsidP="001433F9">
      <w:pPr>
        <w:jc w:val="center"/>
        <w:rPr>
          <w:b/>
          <w:sz w:val="32"/>
          <w:szCs w:val="32"/>
        </w:rPr>
      </w:pPr>
      <w:r>
        <w:rPr>
          <w:b/>
          <w:noProof/>
          <w:sz w:val="32"/>
          <w:szCs w:val="32"/>
          <w:lang w:eastAsia="it-IT"/>
        </w:rPr>
        <mc:AlternateContent>
          <mc:Choice Requires="wps">
            <w:drawing>
              <wp:anchor distT="0" distB="0" distL="114300" distR="114300" simplePos="0" relativeHeight="251661312" behindDoc="0" locked="0" layoutInCell="1" allowOverlap="1" wp14:anchorId="1AA0876B" wp14:editId="1B77C1E1">
                <wp:simplePos x="0" y="0"/>
                <wp:positionH relativeFrom="column">
                  <wp:posOffset>4471035</wp:posOffset>
                </wp:positionH>
                <wp:positionV relativeFrom="paragraph">
                  <wp:posOffset>-594996</wp:posOffset>
                </wp:positionV>
                <wp:extent cx="1933575" cy="485775"/>
                <wp:effectExtent l="0" t="0" r="9525" b="9525"/>
                <wp:wrapNone/>
                <wp:docPr id="8" name="Casella di testo 8"/>
                <wp:cNvGraphicFramePr/>
                <a:graphic xmlns:a="http://schemas.openxmlformats.org/drawingml/2006/main">
                  <a:graphicData uri="http://schemas.microsoft.com/office/word/2010/wordprocessingShape">
                    <wps:wsp>
                      <wps:cNvSpPr txBox="1"/>
                      <wps:spPr>
                        <a:xfrm>
                          <a:off x="0" y="0"/>
                          <a:ext cx="19335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1D2F" w:rsidRPr="005D574F" w:rsidRDefault="00241D2F" w:rsidP="001433F9">
                            <w:pPr>
                              <w:jc w:val="center"/>
                              <w:rPr>
                                <w:b/>
                              </w:rPr>
                            </w:pPr>
                            <w:r w:rsidRPr="005D574F">
                              <w:rPr>
                                <w:b/>
                              </w:rPr>
                              <w:t>Allegato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876B" id="Casella di testo 8" o:spid="_x0000_s1027" type="#_x0000_t202" style="position:absolute;left:0;text-align:left;margin-left:352.05pt;margin-top:-46.85pt;width:152.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" fillcolor="white [3201]" stroked="f" strokeweight=".5pt">
                <v:textbox>
                  <w:txbxContent>
                    <w:p w:rsidR="00241D2F" w:rsidRPr="005D574F" w:rsidRDefault="00241D2F" w:rsidP="001433F9">
                      <w:pPr>
                        <w:jc w:val="center"/>
                        <w:rPr>
                          <w:b/>
                        </w:rPr>
                      </w:pPr>
                      <w:r w:rsidRPr="005D574F">
                        <w:rPr>
                          <w:b/>
                        </w:rPr>
                        <w:t>Allegato</w:t>
                      </w:r>
                    </w:p>
                  </w:txbxContent>
                </v:textbox>
              </v:shape>
            </w:pict>
          </mc:Fallback>
        </mc:AlternateContent>
      </w:r>
      <w:r w:rsidRPr="00C42073">
        <w:rPr>
          <w:b/>
          <w:sz w:val="32"/>
          <w:szCs w:val="32"/>
        </w:rPr>
        <w:t>Dati comunali</w:t>
      </w:r>
    </w:p>
    <w:p w:rsidR="00241D2F" w:rsidRDefault="00241D2F" w:rsidP="001433F9">
      <w:pPr>
        <w:jc w:val="center"/>
        <w:rPr>
          <w:b/>
          <w:sz w:val="26"/>
          <w:szCs w:val="26"/>
        </w:rPr>
      </w:pPr>
    </w:p>
    <w:p w:rsidR="00241D2F" w:rsidRPr="000F1C6C" w:rsidRDefault="00241D2F" w:rsidP="001433F9">
      <w:pPr>
        <w:ind w:left="284"/>
        <w:jc w:val="both"/>
      </w:pPr>
      <w:r w:rsidRPr="000F1C6C">
        <w:t xml:space="preserve">Tabella 1.1 </w:t>
      </w:r>
      <w:r>
        <w:t>–</w:t>
      </w:r>
      <w:r w:rsidRPr="000F1C6C">
        <w:t xml:space="preserve"> </w:t>
      </w:r>
      <w:r>
        <w:t xml:space="preserve">Popolazione equivalente </w:t>
      </w:r>
      <w:r w:rsidRPr="000F1C6C">
        <w:t>ATI 1</w:t>
      </w:r>
    </w:p>
    <w:tbl>
      <w:tblPr>
        <w:tblW w:w="9888"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1418"/>
        <w:gridCol w:w="1275"/>
        <w:gridCol w:w="1155"/>
        <w:gridCol w:w="1365"/>
        <w:gridCol w:w="1266"/>
        <w:gridCol w:w="1424"/>
      </w:tblGrid>
      <w:tr w:rsidR="00241D2F" w:rsidRPr="004760C8" w:rsidTr="001433F9">
        <w:trPr>
          <w:trHeight w:val="690"/>
        </w:trPr>
        <w:tc>
          <w:tcPr>
            <w:tcW w:w="1985" w:type="dxa"/>
            <w:tcBorders>
              <w:top w:val="single" w:sz="12"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Comune</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Popolazione residente</w:t>
            </w:r>
          </w:p>
        </w:tc>
        <w:tc>
          <w:tcPr>
            <w:tcW w:w="127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 xml:space="preserve">Occasionali </w:t>
            </w:r>
          </w:p>
        </w:tc>
        <w:tc>
          <w:tcPr>
            <w:tcW w:w="115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Turisti "stabili"</w:t>
            </w:r>
          </w:p>
        </w:tc>
        <w:tc>
          <w:tcPr>
            <w:tcW w:w="136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Turisti occasionali</w:t>
            </w:r>
          </w:p>
        </w:tc>
        <w:tc>
          <w:tcPr>
            <w:tcW w:w="126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Studenti non residenti</w:t>
            </w:r>
          </w:p>
        </w:tc>
        <w:tc>
          <w:tcPr>
            <w:tcW w:w="1424" w:type="dxa"/>
            <w:tcBorders>
              <w:top w:val="single" w:sz="12" w:space="0" w:color="auto"/>
              <w:left w:val="single" w:sz="6" w:space="0" w:color="auto"/>
              <w:bottom w:val="single" w:sz="12"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Popolazione Totale</w:t>
            </w:r>
          </w:p>
        </w:tc>
      </w:tr>
      <w:tr w:rsidR="00241D2F" w:rsidRPr="004760C8" w:rsidTr="00833FBC">
        <w:trPr>
          <w:trHeight w:val="287"/>
        </w:trPr>
        <w:tc>
          <w:tcPr>
            <w:tcW w:w="1985" w:type="dxa"/>
            <w:tcBorders>
              <w:top w:val="single" w:sz="12"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Città di Castello</w:t>
            </w:r>
          </w:p>
        </w:tc>
        <w:tc>
          <w:tcPr>
            <w:tcW w:w="1418" w:type="dxa"/>
            <w:tcBorders>
              <w:top w:val="single" w:sz="12"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40072</w:t>
            </w:r>
          </w:p>
        </w:tc>
        <w:tc>
          <w:tcPr>
            <w:tcW w:w="1275" w:type="dxa"/>
            <w:tcBorders>
              <w:top w:val="single" w:sz="12" w:space="0" w:color="auto"/>
              <w:left w:val="single" w:sz="6" w:space="0" w:color="auto"/>
              <w:bottom w:val="single" w:sz="6" w:space="0" w:color="auto"/>
              <w:right w:val="single" w:sz="6" w:space="0" w:color="auto"/>
            </w:tcBorders>
            <w:vAlign w:val="center"/>
          </w:tcPr>
          <w:p w:rsidR="00241D2F" w:rsidRPr="00833FBC" w:rsidRDefault="00241D2F" w:rsidP="00833FBC">
            <w:pPr>
              <w:spacing w:line="240" w:lineRule="auto"/>
              <w:ind w:left="357"/>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601</w:t>
            </w:r>
          </w:p>
        </w:tc>
        <w:tc>
          <w:tcPr>
            <w:tcW w:w="1155" w:type="dxa"/>
            <w:tcBorders>
              <w:top w:val="single" w:sz="12" w:space="0" w:color="auto"/>
              <w:left w:val="single" w:sz="6" w:space="0" w:color="auto"/>
              <w:bottom w:val="single" w:sz="6" w:space="0" w:color="auto"/>
              <w:right w:val="single" w:sz="6" w:space="0" w:color="auto"/>
            </w:tcBorders>
            <w:vAlign w:val="center"/>
          </w:tcPr>
          <w:p w:rsidR="00241D2F" w:rsidRPr="00833FBC" w:rsidRDefault="00241D2F" w:rsidP="00833FBC">
            <w:pPr>
              <w:spacing w:line="240" w:lineRule="auto"/>
              <w:ind w:left="357"/>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442</w:t>
            </w:r>
          </w:p>
        </w:tc>
        <w:tc>
          <w:tcPr>
            <w:tcW w:w="1365" w:type="dxa"/>
            <w:tcBorders>
              <w:top w:val="single" w:sz="12" w:space="0" w:color="auto"/>
              <w:left w:val="single" w:sz="6" w:space="0" w:color="auto"/>
              <w:bottom w:val="single" w:sz="6" w:space="0" w:color="auto"/>
              <w:right w:val="single" w:sz="6" w:space="0" w:color="auto"/>
            </w:tcBorders>
            <w:vAlign w:val="center"/>
          </w:tcPr>
          <w:p w:rsidR="00241D2F" w:rsidRPr="00833FBC" w:rsidRDefault="00241D2F" w:rsidP="00833FBC">
            <w:pPr>
              <w:spacing w:line="240" w:lineRule="auto"/>
              <w:ind w:left="357"/>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332</w:t>
            </w:r>
          </w:p>
        </w:tc>
        <w:tc>
          <w:tcPr>
            <w:tcW w:w="1266" w:type="dxa"/>
            <w:tcBorders>
              <w:top w:val="single" w:sz="12" w:space="0" w:color="auto"/>
              <w:left w:val="single" w:sz="6" w:space="0" w:color="auto"/>
              <w:bottom w:val="single" w:sz="6" w:space="0" w:color="auto"/>
              <w:right w:val="single" w:sz="6" w:space="0" w:color="auto"/>
            </w:tcBorders>
            <w:vAlign w:val="center"/>
          </w:tcPr>
          <w:p w:rsidR="00241D2F" w:rsidRPr="00833FBC" w:rsidRDefault="00241D2F" w:rsidP="00833FBC">
            <w:pPr>
              <w:spacing w:line="240" w:lineRule="auto"/>
              <w:ind w:left="357"/>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150</w:t>
            </w:r>
          </w:p>
        </w:tc>
        <w:tc>
          <w:tcPr>
            <w:tcW w:w="1424" w:type="dxa"/>
            <w:tcBorders>
              <w:top w:val="single" w:sz="12"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41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597</w:t>
            </w:r>
          </w:p>
        </w:tc>
      </w:tr>
      <w:tr w:rsidR="00241D2F" w:rsidRPr="004760C8" w:rsidTr="00833FBC">
        <w:trPr>
          <w:trHeight w:val="413"/>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Citerna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3538</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35</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9</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5</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587</w:t>
            </w:r>
          </w:p>
        </w:tc>
      </w:tr>
      <w:tr w:rsidR="00241D2F" w:rsidRPr="004760C8" w:rsidTr="00833FBC">
        <w:trPr>
          <w:trHeight w:val="405"/>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Costacciaro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1236</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12</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22</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17</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287</w:t>
            </w:r>
          </w:p>
        </w:tc>
      </w:tr>
      <w:tr w:rsidR="00241D2F" w:rsidRPr="004760C8" w:rsidTr="00833FBC">
        <w:trPr>
          <w:trHeight w:val="411"/>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Fossato di Vico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2903</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29</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49</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37</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018</w:t>
            </w:r>
          </w:p>
        </w:tc>
      </w:tr>
      <w:tr w:rsidR="00241D2F" w:rsidRPr="004760C8" w:rsidTr="00833FBC">
        <w:trPr>
          <w:trHeight w:val="401"/>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Gualdo Tadino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15367</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231</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74</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37</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15</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709</w:t>
            </w:r>
          </w:p>
        </w:tc>
      </w:tr>
      <w:tr w:rsidR="00241D2F" w:rsidRPr="004760C8" w:rsidTr="00833FBC">
        <w:trPr>
          <w:trHeight w:val="435"/>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Gubbio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32490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487</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603</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452</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34</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032</w:t>
            </w:r>
          </w:p>
        </w:tc>
      </w:tr>
      <w:tr w:rsidR="00241D2F" w:rsidRPr="004760C8" w:rsidTr="00833FBC">
        <w:trPr>
          <w:trHeight w:val="399"/>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Lisciano Niccone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634</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6</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24</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12</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 </w:t>
            </w: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676</w:t>
            </w:r>
          </w:p>
        </w:tc>
      </w:tr>
      <w:tr w:rsidR="00241D2F" w:rsidRPr="004760C8" w:rsidTr="00833FBC">
        <w:trPr>
          <w:trHeight w:val="405"/>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 S. M. Tiberina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1193</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12</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36</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18</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259</w:t>
            </w:r>
          </w:p>
        </w:tc>
      </w:tr>
      <w:tr w:rsidR="00241D2F" w:rsidRPr="004760C8" w:rsidTr="00833FBC">
        <w:trPr>
          <w:trHeight w:val="410"/>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Montone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1684</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17</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45</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23</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769</w:t>
            </w:r>
          </w:p>
        </w:tc>
      </w:tr>
      <w:tr w:rsidR="00241D2F" w:rsidRPr="004760C8" w:rsidTr="00833FBC">
        <w:trPr>
          <w:trHeight w:val="417"/>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Pietralunga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2118</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21</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51</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26</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2</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216</w:t>
            </w:r>
          </w:p>
        </w:tc>
      </w:tr>
      <w:tr w:rsidR="00241D2F" w:rsidRPr="004760C8" w:rsidTr="00833FBC">
        <w:trPr>
          <w:trHeight w:val="409"/>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San Giustino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11361</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170</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17</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9</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557</w:t>
            </w:r>
          </w:p>
        </w:tc>
      </w:tr>
      <w:tr w:rsidR="00241D2F" w:rsidRPr="004760C8" w:rsidTr="00833FBC">
        <w:trPr>
          <w:trHeight w:val="401"/>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Scheggia e Pascelupo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1410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14</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428</w:t>
            </w:r>
          </w:p>
        </w:tc>
      </w:tr>
      <w:tr w:rsidR="00241D2F" w:rsidRPr="004760C8" w:rsidTr="00833FBC">
        <w:trPr>
          <w:trHeight w:val="465"/>
        </w:trPr>
        <w:tc>
          <w:tcPr>
            <w:tcW w:w="1985" w:type="dxa"/>
            <w:tcBorders>
              <w:top w:val="single" w:sz="6" w:space="0" w:color="auto"/>
              <w:bottom w:val="single" w:sz="6"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Sigillo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2422</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24</w:t>
            </w:r>
          </w:p>
        </w:tc>
        <w:tc>
          <w:tcPr>
            <w:tcW w:w="115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27</w:t>
            </w:r>
          </w:p>
        </w:tc>
        <w:tc>
          <w:tcPr>
            <w:tcW w:w="1365"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14</w:t>
            </w:r>
          </w:p>
        </w:tc>
        <w:tc>
          <w:tcPr>
            <w:tcW w:w="1266" w:type="dxa"/>
            <w:tcBorders>
              <w:top w:val="single" w:sz="6" w:space="0" w:color="auto"/>
              <w:left w:val="single" w:sz="6" w:space="0" w:color="auto"/>
              <w:bottom w:val="single" w:sz="6"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2</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487</w:t>
            </w:r>
          </w:p>
        </w:tc>
      </w:tr>
      <w:tr w:rsidR="00241D2F" w:rsidRPr="004760C8" w:rsidTr="00833FBC">
        <w:trPr>
          <w:trHeight w:val="428"/>
        </w:trPr>
        <w:tc>
          <w:tcPr>
            <w:tcW w:w="1985" w:type="dxa"/>
            <w:tcBorders>
              <w:top w:val="single" w:sz="6" w:space="0" w:color="auto"/>
              <w:bottom w:val="single" w:sz="12" w:space="0" w:color="auto"/>
              <w:right w:val="single" w:sz="6" w:space="0" w:color="auto"/>
            </w:tcBorders>
            <w:vAlign w:val="center"/>
          </w:tcPr>
          <w:p w:rsidR="00241D2F" w:rsidRPr="00F27145"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Umbertide</w:t>
            </w:r>
          </w:p>
        </w:tc>
        <w:tc>
          <w:tcPr>
            <w:tcW w:w="1418" w:type="dxa"/>
            <w:tcBorders>
              <w:top w:val="single" w:sz="6" w:space="0" w:color="auto"/>
              <w:left w:val="single" w:sz="6" w:space="0" w:color="auto"/>
              <w:bottom w:val="single" w:sz="12"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16656</w:t>
            </w:r>
          </w:p>
        </w:tc>
        <w:tc>
          <w:tcPr>
            <w:tcW w:w="1275" w:type="dxa"/>
            <w:tcBorders>
              <w:top w:val="single" w:sz="6" w:space="0" w:color="auto"/>
              <w:left w:val="single" w:sz="6" w:space="0" w:color="auto"/>
              <w:bottom w:val="single" w:sz="12"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250</w:t>
            </w:r>
          </w:p>
        </w:tc>
        <w:tc>
          <w:tcPr>
            <w:tcW w:w="1155" w:type="dxa"/>
            <w:tcBorders>
              <w:top w:val="single" w:sz="6" w:space="0" w:color="auto"/>
              <w:left w:val="single" w:sz="6" w:space="0" w:color="auto"/>
              <w:bottom w:val="single" w:sz="12"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138</w:t>
            </w:r>
          </w:p>
        </w:tc>
        <w:tc>
          <w:tcPr>
            <w:tcW w:w="1365" w:type="dxa"/>
            <w:tcBorders>
              <w:top w:val="single" w:sz="6" w:space="0" w:color="auto"/>
              <w:left w:val="single" w:sz="6" w:space="0" w:color="auto"/>
              <w:bottom w:val="single" w:sz="12"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33FBC">
              <w:rPr>
                <w:rFonts w:asciiTheme="minorHAnsi" w:eastAsia="Times New Roman" w:hAnsiTheme="minorHAnsi" w:cs="Arial"/>
                <w:color w:val="000000"/>
                <w:sz w:val="20"/>
                <w:szCs w:val="20"/>
                <w:lang w:eastAsia="it-IT"/>
              </w:rPr>
              <w:t>69</w:t>
            </w:r>
          </w:p>
        </w:tc>
        <w:tc>
          <w:tcPr>
            <w:tcW w:w="1266" w:type="dxa"/>
            <w:tcBorders>
              <w:top w:val="single" w:sz="6" w:space="0" w:color="auto"/>
              <w:left w:val="single" w:sz="6" w:space="0" w:color="auto"/>
              <w:bottom w:val="single" w:sz="12" w:space="0" w:color="auto"/>
              <w:right w:val="single" w:sz="6"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p>
        </w:tc>
        <w:tc>
          <w:tcPr>
            <w:tcW w:w="1424" w:type="dxa"/>
            <w:tcBorders>
              <w:top w:val="single" w:sz="6" w:space="0" w:color="auto"/>
              <w:left w:val="single" w:sz="6" w:space="0" w:color="auto"/>
              <w:bottom w:val="single" w:sz="12" w:space="0" w:color="auto"/>
            </w:tcBorders>
            <w:vAlign w:val="center"/>
          </w:tcPr>
          <w:p w:rsidR="00241D2F" w:rsidRPr="00833FBC" w:rsidRDefault="00241D2F" w:rsidP="00833FBC">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33FBC">
              <w:rPr>
                <w:rFonts w:asciiTheme="minorHAnsi" w:eastAsia="Times New Roman" w:hAnsiTheme="minorHAnsi" w:cs="Arial"/>
                <w:b/>
                <w:color w:val="000000"/>
                <w:sz w:val="20"/>
                <w:szCs w:val="20"/>
                <w:lang w:eastAsia="it-IT"/>
              </w:rPr>
              <w:t>17</w:t>
            </w:r>
            <w:r>
              <w:rPr>
                <w:rFonts w:asciiTheme="minorHAnsi" w:eastAsia="Times New Roman" w:hAnsiTheme="minorHAnsi" w:cs="Arial"/>
                <w:b/>
                <w:color w:val="000000"/>
                <w:sz w:val="20"/>
                <w:szCs w:val="20"/>
                <w:lang w:eastAsia="it-IT"/>
              </w:rPr>
              <w:t>.</w:t>
            </w:r>
            <w:r w:rsidRPr="00833FBC">
              <w:rPr>
                <w:rFonts w:asciiTheme="minorHAnsi" w:eastAsia="Times New Roman" w:hAnsiTheme="minorHAnsi" w:cs="Arial"/>
                <w:b/>
                <w:color w:val="000000"/>
                <w:sz w:val="20"/>
                <w:szCs w:val="20"/>
                <w:lang w:eastAsia="it-IT"/>
              </w:rPr>
              <w:t>113</w:t>
            </w:r>
          </w:p>
        </w:tc>
      </w:tr>
      <w:tr w:rsidR="00241D2F" w:rsidRPr="004760C8" w:rsidTr="00833FBC">
        <w:trPr>
          <w:trHeight w:val="408"/>
        </w:trPr>
        <w:tc>
          <w:tcPr>
            <w:tcW w:w="1985" w:type="dxa"/>
            <w:tcBorders>
              <w:top w:val="single" w:sz="12" w:space="0" w:color="auto"/>
              <w:bottom w:val="single" w:sz="12" w:space="0" w:color="auto"/>
              <w:right w:val="single" w:sz="6" w:space="0" w:color="auto"/>
            </w:tcBorders>
            <w:shd w:val="pct20" w:color="auto" w:fill="auto"/>
            <w:vAlign w:val="center"/>
          </w:tcPr>
          <w:p w:rsidR="00241D2F" w:rsidRPr="00F27145"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TOTALE</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33FBC"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133</w:t>
            </w:r>
            <w:r>
              <w:rPr>
                <w:rFonts w:asciiTheme="minorHAnsi" w:eastAsiaTheme="minorHAnsi" w:hAnsiTheme="minorHAnsi" w:cs="Arial"/>
                <w:b/>
                <w:bCs/>
                <w:color w:val="000000"/>
                <w:lang w:eastAsia="en-US"/>
              </w:rPr>
              <w:t>.</w:t>
            </w:r>
            <w:r w:rsidRPr="00833FBC">
              <w:rPr>
                <w:rFonts w:asciiTheme="minorHAnsi" w:eastAsiaTheme="minorHAnsi" w:hAnsiTheme="minorHAnsi" w:cs="Arial"/>
                <w:b/>
                <w:bCs/>
                <w:color w:val="000000"/>
                <w:lang w:eastAsia="en-US"/>
              </w:rPr>
              <w:t>084</w:t>
            </w:r>
          </w:p>
        </w:tc>
        <w:tc>
          <w:tcPr>
            <w:tcW w:w="127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33FBC"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833FBC">
              <w:rPr>
                <w:rFonts w:asciiTheme="minorHAnsi" w:eastAsiaTheme="minorHAnsi" w:hAnsiTheme="minorHAnsi" w:cs="Arial"/>
                <w:b/>
                <w:bCs/>
                <w:color w:val="000000"/>
                <w:lang w:eastAsia="en-US"/>
              </w:rPr>
              <w:t>911</w:t>
            </w:r>
          </w:p>
        </w:tc>
        <w:tc>
          <w:tcPr>
            <w:tcW w:w="115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33FBC"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833FBC">
              <w:rPr>
                <w:rFonts w:asciiTheme="minorHAnsi" w:eastAsiaTheme="minorHAnsi" w:hAnsiTheme="minorHAnsi" w:cs="Arial"/>
                <w:b/>
                <w:bCs/>
                <w:color w:val="000000"/>
                <w:lang w:eastAsia="en-US"/>
              </w:rPr>
              <w:t>539</w:t>
            </w:r>
          </w:p>
        </w:tc>
        <w:tc>
          <w:tcPr>
            <w:tcW w:w="136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33FBC"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833FBC">
              <w:rPr>
                <w:rFonts w:asciiTheme="minorHAnsi" w:eastAsiaTheme="minorHAnsi" w:hAnsiTheme="minorHAnsi" w:cs="Arial"/>
                <w:b/>
                <w:bCs/>
                <w:color w:val="000000"/>
                <w:lang w:eastAsia="en-US"/>
              </w:rPr>
              <w:t>053</w:t>
            </w:r>
          </w:p>
        </w:tc>
        <w:tc>
          <w:tcPr>
            <w:tcW w:w="126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33FBC" w:rsidRDefault="00241D2F" w:rsidP="00833FBC">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150</w:t>
            </w:r>
          </w:p>
        </w:tc>
        <w:tc>
          <w:tcPr>
            <w:tcW w:w="1424" w:type="dxa"/>
            <w:tcBorders>
              <w:top w:val="single" w:sz="12" w:space="0" w:color="auto"/>
              <w:left w:val="single" w:sz="6" w:space="0" w:color="auto"/>
              <w:bottom w:val="single" w:sz="12" w:space="0" w:color="auto"/>
            </w:tcBorders>
            <w:shd w:val="pct20" w:color="auto" w:fill="auto"/>
            <w:vAlign w:val="center"/>
          </w:tcPr>
          <w:p w:rsidR="00241D2F" w:rsidRPr="00833FBC" w:rsidRDefault="00241D2F" w:rsidP="00833FBC">
            <w:pPr>
              <w:spacing w:before="0" w:after="0" w:line="240" w:lineRule="auto"/>
              <w:ind w:left="378"/>
              <w:jc w:val="center"/>
              <w:rPr>
                <w:rFonts w:asciiTheme="minorHAnsi" w:eastAsiaTheme="minorHAnsi" w:hAnsiTheme="minorHAnsi" w:cs="Arial"/>
                <w:b/>
                <w:bCs/>
                <w:color w:val="000000"/>
                <w:lang w:eastAsia="en-US"/>
              </w:rPr>
            </w:pPr>
            <w:r w:rsidRPr="00833FBC">
              <w:rPr>
                <w:rFonts w:asciiTheme="minorHAnsi" w:eastAsiaTheme="minorHAnsi" w:hAnsiTheme="minorHAnsi" w:cs="Arial"/>
                <w:b/>
                <w:bCs/>
                <w:color w:val="000000"/>
                <w:lang w:eastAsia="en-US"/>
              </w:rPr>
              <w:t>137</w:t>
            </w:r>
            <w:r>
              <w:rPr>
                <w:rFonts w:asciiTheme="minorHAnsi" w:eastAsiaTheme="minorHAnsi" w:hAnsiTheme="minorHAnsi" w:cs="Arial"/>
                <w:b/>
                <w:bCs/>
                <w:color w:val="000000"/>
                <w:lang w:eastAsia="en-US"/>
              </w:rPr>
              <w:t>.</w:t>
            </w:r>
            <w:r w:rsidRPr="00833FBC">
              <w:rPr>
                <w:rFonts w:asciiTheme="minorHAnsi" w:eastAsiaTheme="minorHAnsi" w:hAnsiTheme="minorHAnsi" w:cs="Arial"/>
                <w:b/>
                <w:bCs/>
                <w:color w:val="000000"/>
                <w:lang w:eastAsia="en-US"/>
              </w:rPr>
              <w:t>737</w:t>
            </w:r>
          </w:p>
        </w:tc>
      </w:tr>
    </w:tbl>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Pr="000F1C6C" w:rsidRDefault="00241D2F" w:rsidP="001433F9">
      <w:pPr>
        <w:ind w:left="426"/>
        <w:jc w:val="both"/>
      </w:pPr>
      <w:r w:rsidRPr="000F1C6C">
        <w:lastRenderedPageBreak/>
        <w:t xml:space="preserve">Tabella 1.2 -  </w:t>
      </w:r>
      <w:r>
        <w:t xml:space="preserve">Popolazione equivalente </w:t>
      </w:r>
      <w:r w:rsidRPr="000F1C6C">
        <w:t>ATI 2</w:t>
      </w:r>
    </w:p>
    <w:tbl>
      <w:tblPr>
        <w:tblW w:w="9888"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1418"/>
        <w:gridCol w:w="1275"/>
        <w:gridCol w:w="1134"/>
        <w:gridCol w:w="1418"/>
        <w:gridCol w:w="1276"/>
        <w:gridCol w:w="1382"/>
      </w:tblGrid>
      <w:tr w:rsidR="00241D2F" w:rsidRPr="004760C8" w:rsidTr="001433F9">
        <w:tc>
          <w:tcPr>
            <w:tcW w:w="1985" w:type="dxa"/>
            <w:tcBorders>
              <w:top w:val="single" w:sz="12"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Comune</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Popolazione residente</w:t>
            </w:r>
          </w:p>
        </w:tc>
        <w:tc>
          <w:tcPr>
            <w:tcW w:w="127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 xml:space="preserve">Occasionali </w:t>
            </w:r>
          </w:p>
        </w:tc>
        <w:tc>
          <w:tcPr>
            <w:tcW w:w="1134"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Turisti "stabili"</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Turisti occasionali</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Studenti non residenti</w:t>
            </w:r>
          </w:p>
        </w:tc>
        <w:tc>
          <w:tcPr>
            <w:tcW w:w="1382" w:type="dxa"/>
            <w:tcBorders>
              <w:top w:val="single" w:sz="12" w:space="0" w:color="auto"/>
              <w:left w:val="single" w:sz="6" w:space="0" w:color="auto"/>
              <w:bottom w:val="single" w:sz="12" w:space="0" w:color="auto"/>
            </w:tcBorders>
            <w:shd w:val="pct20" w:color="auto" w:fill="auto"/>
            <w:vAlign w:val="center"/>
          </w:tcPr>
          <w:p w:rsidR="00241D2F" w:rsidRPr="00F27145"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Popolazione Totale</w:t>
            </w:r>
          </w:p>
        </w:tc>
      </w:tr>
      <w:tr w:rsidR="00241D2F" w:rsidRPr="004760C8" w:rsidTr="00886670">
        <w:trPr>
          <w:trHeight w:val="461"/>
        </w:trPr>
        <w:tc>
          <w:tcPr>
            <w:tcW w:w="1985" w:type="dxa"/>
            <w:tcBorders>
              <w:top w:val="single" w:sz="12"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Perugia</w:t>
            </w:r>
          </w:p>
        </w:tc>
        <w:tc>
          <w:tcPr>
            <w:tcW w:w="1418" w:type="dxa"/>
            <w:tcBorders>
              <w:top w:val="single" w:sz="12"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165668</w:t>
            </w:r>
          </w:p>
        </w:tc>
        <w:tc>
          <w:tcPr>
            <w:tcW w:w="1275" w:type="dxa"/>
            <w:tcBorders>
              <w:top w:val="single" w:sz="12"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3313</w:t>
            </w:r>
          </w:p>
        </w:tc>
        <w:tc>
          <w:tcPr>
            <w:tcW w:w="1134" w:type="dxa"/>
            <w:tcBorders>
              <w:top w:val="single" w:sz="12"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2668</w:t>
            </w:r>
          </w:p>
        </w:tc>
        <w:tc>
          <w:tcPr>
            <w:tcW w:w="1418" w:type="dxa"/>
            <w:tcBorders>
              <w:top w:val="single" w:sz="12"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2668</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15015</w:t>
            </w:r>
          </w:p>
        </w:tc>
        <w:tc>
          <w:tcPr>
            <w:tcW w:w="1382" w:type="dxa"/>
            <w:tcBorders>
              <w:top w:val="single" w:sz="12"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189</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332</w:t>
            </w:r>
          </w:p>
        </w:tc>
      </w:tr>
      <w:tr w:rsidR="00241D2F" w:rsidRPr="004760C8" w:rsidTr="00886670">
        <w:trPr>
          <w:trHeight w:val="399"/>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Assisi</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28266</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424</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2684</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2684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150</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34</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208</w:t>
            </w:r>
          </w:p>
        </w:tc>
      </w:tr>
      <w:tr w:rsidR="00241D2F" w:rsidRPr="004760C8" w:rsidTr="00886670">
        <w:trPr>
          <w:trHeight w:val="404"/>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Bastia Umbra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21937</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329</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237</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178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22</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681</w:t>
            </w:r>
          </w:p>
        </w:tc>
      </w:tr>
      <w:tr w:rsidR="00241D2F" w:rsidRPr="004760C8" w:rsidTr="00886670">
        <w:trPr>
          <w:trHeight w:val="410"/>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Bettona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4333</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43</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76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4</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490</w:t>
            </w:r>
          </w:p>
        </w:tc>
      </w:tr>
      <w:tr w:rsidR="00241D2F" w:rsidRPr="004760C8" w:rsidTr="00886670">
        <w:trPr>
          <w:trHeight w:val="416"/>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Cannara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4349</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43</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42</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21</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4</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455</w:t>
            </w:r>
          </w:p>
        </w:tc>
      </w:tr>
      <w:tr w:rsidR="00241D2F" w:rsidRPr="004760C8" w:rsidTr="00886670">
        <w:trPr>
          <w:trHeight w:val="409"/>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Cast. del Lago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15680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235</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584</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438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16</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937</w:t>
            </w:r>
          </w:p>
        </w:tc>
      </w:tr>
      <w:tr w:rsidR="00241D2F" w:rsidRPr="004760C8" w:rsidTr="00886670">
        <w:trPr>
          <w:trHeight w:val="414"/>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Città della Pieve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7765</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78</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199</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100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8</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142</w:t>
            </w:r>
          </w:p>
        </w:tc>
      </w:tr>
      <w:tr w:rsidR="00241D2F" w:rsidRPr="004760C8" w:rsidTr="00886670">
        <w:trPr>
          <w:trHeight w:val="406"/>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Collazzone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3452</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35</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146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110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743</w:t>
            </w:r>
          </w:p>
        </w:tc>
      </w:tr>
      <w:tr w:rsidR="00241D2F" w:rsidRPr="004760C8" w:rsidTr="00886670">
        <w:trPr>
          <w:trHeight w:val="412"/>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Corciano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21332</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320</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264</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198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22</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114</w:t>
            </w:r>
          </w:p>
        </w:tc>
      </w:tr>
      <w:tr w:rsidR="00241D2F" w:rsidRPr="004760C8" w:rsidTr="00886670">
        <w:trPr>
          <w:trHeight w:val="418"/>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Deruta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9628</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96</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65</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9</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822</w:t>
            </w:r>
          </w:p>
        </w:tc>
      </w:tr>
      <w:tr w:rsidR="00241D2F" w:rsidRPr="004760C8" w:rsidTr="00886670">
        <w:trPr>
          <w:trHeight w:val="410"/>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Fratta Todina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1864</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19</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8</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895</w:t>
            </w:r>
          </w:p>
        </w:tc>
      </w:tr>
      <w:tr w:rsidR="00241D2F" w:rsidRPr="004760C8" w:rsidTr="00886670">
        <w:trPr>
          <w:trHeight w:val="416"/>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Magione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14870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223</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749</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562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16</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404</w:t>
            </w:r>
          </w:p>
        </w:tc>
      </w:tr>
      <w:tr w:rsidR="00241D2F" w:rsidRPr="004760C8" w:rsidTr="00886670">
        <w:trPr>
          <w:trHeight w:val="408"/>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Marsciano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18931</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284</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19</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269</w:t>
            </w:r>
          </w:p>
        </w:tc>
      </w:tr>
      <w:tr w:rsidR="00241D2F" w:rsidRPr="004760C8" w:rsidTr="00886670">
        <w:trPr>
          <w:trHeight w:val="401"/>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Massa Martana</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3766</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38</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858</w:t>
            </w:r>
          </w:p>
        </w:tc>
      </w:tr>
      <w:tr w:rsidR="00241D2F" w:rsidRPr="004760C8" w:rsidTr="00886670">
        <w:trPr>
          <w:trHeight w:val="405"/>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M. Cast. Vibio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1609</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16</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12</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643</w:t>
            </w:r>
          </w:p>
        </w:tc>
      </w:tr>
      <w:tr w:rsidR="00241D2F" w:rsidRPr="004760C8" w:rsidTr="00886670">
        <w:trPr>
          <w:trHeight w:val="397"/>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Paciano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970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10</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54</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41</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075</w:t>
            </w:r>
          </w:p>
        </w:tc>
      </w:tr>
      <w:tr w:rsidR="00241D2F" w:rsidRPr="004760C8" w:rsidTr="00886670">
        <w:trPr>
          <w:trHeight w:val="389"/>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Panicale</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5721</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57</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116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87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5</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981</w:t>
            </w:r>
          </w:p>
        </w:tc>
      </w:tr>
      <w:tr w:rsidR="00241D2F" w:rsidRPr="004760C8" w:rsidTr="00886670">
        <w:trPr>
          <w:trHeight w:val="396"/>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Passignano s.T.</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5776</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58</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417</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417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6</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668</w:t>
            </w:r>
          </w:p>
        </w:tc>
      </w:tr>
      <w:tr w:rsidR="00241D2F" w:rsidRPr="004760C8" w:rsidTr="00886670">
        <w:trPr>
          <w:trHeight w:val="401"/>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Piegaro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3719</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37</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46</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825</w:t>
            </w:r>
          </w:p>
        </w:tc>
      </w:tr>
      <w:tr w:rsidR="00241D2F" w:rsidRPr="004760C8" w:rsidTr="00886670">
        <w:trPr>
          <w:trHeight w:val="393"/>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San Venanzo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2244</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22</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59</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2</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355</w:t>
            </w:r>
          </w:p>
        </w:tc>
      </w:tr>
      <w:tr w:rsidR="00241D2F" w:rsidRPr="004760C8" w:rsidTr="00886670">
        <w:trPr>
          <w:trHeight w:val="399"/>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Todi</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16981</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255</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275</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206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50</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17</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767</w:t>
            </w:r>
          </w:p>
        </w:tc>
      </w:tr>
      <w:tr w:rsidR="00241D2F" w:rsidRPr="004760C8" w:rsidTr="00886670">
        <w:trPr>
          <w:trHeight w:val="378"/>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Torgiano</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6720</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67</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142</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71</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7</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000</w:t>
            </w:r>
          </w:p>
        </w:tc>
      </w:tr>
      <w:tr w:rsidR="00241D2F" w:rsidRPr="004760C8" w:rsidTr="00886670">
        <w:trPr>
          <w:trHeight w:val="411"/>
        </w:trPr>
        <w:tc>
          <w:tcPr>
            <w:tcW w:w="1985" w:type="dxa"/>
            <w:tcBorders>
              <w:top w:val="single" w:sz="6" w:space="0" w:color="auto"/>
              <w:bottom w:val="single" w:sz="6"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Tuoro s.T.</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3822</w:t>
            </w:r>
          </w:p>
        </w:tc>
        <w:tc>
          <w:tcPr>
            <w:tcW w:w="1275"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38</w:t>
            </w:r>
          </w:p>
        </w:tc>
        <w:tc>
          <w:tcPr>
            <w:tcW w:w="1134"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482</w:t>
            </w:r>
          </w:p>
        </w:tc>
        <w:tc>
          <w:tcPr>
            <w:tcW w:w="1418"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362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4</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704</w:t>
            </w:r>
          </w:p>
        </w:tc>
      </w:tr>
      <w:tr w:rsidR="00241D2F" w:rsidRPr="004760C8" w:rsidTr="00886670">
        <w:trPr>
          <w:trHeight w:val="375"/>
        </w:trPr>
        <w:tc>
          <w:tcPr>
            <w:tcW w:w="1985" w:type="dxa"/>
            <w:tcBorders>
              <w:top w:val="single" w:sz="6" w:space="0" w:color="auto"/>
              <w:bottom w:val="single" w:sz="12" w:space="0" w:color="auto"/>
              <w:right w:val="single" w:sz="6" w:space="0" w:color="auto"/>
            </w:tcBorders>
            <w:vAlign w:val="center"/>
          </w:tcPr>
          <w:p w:rsidR="00241D2F" w:rsidRPr="00F27145"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7145">
              <w:rPr>
                <w:rFonts w:asciiTheme="minorHAnsi" w:eastAsia="Times New Roman" w:hAnsiTheme="minorHAnsi" w:cs="Arial"/>
                <w:color w:val="000000"/>
                <w:sz w:val="20"/>
                <w:szCs w:val="20"/>
                <w:lang w:eastAsia="it-IT"/>
              </w:rPr>
              <w:t>Valfabbrica</w:t>
            </w:r>
          </w:p>
        </w:tc>
        <w:tc>
          <w:tcPr>
            <w:tcW w:w="1418" w:type="dxa"/>
            <w:tcBorders>
              <w:top w:val="single" w:sz="6" w:space="0" w:color="auto"/>
              <w:left w:val="single" w:sz="6" w:space="0" w:color="auto"/>
              <w:bottom w:val="single" w:sz="12"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3425</w:t>
            </w:r>
          </w:p>
        </w:tc>
        <w:tc>
          <w:tcPr>
            <w:tcW w:w="1275" w:type="dxa"/>
            <w:tcBorders>
              <w:top w:val="single" w:sz="6" w:space="0" w:color="auto"/>
              <w:left w:val="single" w:sz="6" w:space="0" w:color="auto"/>
              <w:bottom w:val="single" w:sz="12"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34</w:t>
            </w:r>
          </w:p>
        </w:tc>
        <w:tc>
          <w:tcPr>
            <w:tcW w:w="1134" w:type="dxa"/>
            <w:tcBorders>
              <w:top w:val="single" w:sz="6" w:space="0" w:color="auto"/>
              <w:left w:val="single" w:sz="6" w:space="0" w:color="auto"/>
              <w:bottom w:val="single" w:sz="12"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45</w:t>
            </w:r>
          </w:p>
        </w:tc>
        <w:tc>
          <w:tcPr>
            <w:tcW w:w="1418" w:type="dxa"/>
            <w:tcBorders>
              <w:top w:val="single" w:sz="6" w:space="0" w:color="auto"/>
              <w:left w:val="single" w:sz="6" w:space="0" w:color="auto"/>
              <w:bottom w:val="single" w:sz="12"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23</w:t>
            </w:r>
          </w:p>
        </w:tc>
        <w:tc>
          <w:tcPr>
            <w:tcW w:w="1276" w:type="dxa"/>
            <w:tcBorders>
              <w:top w:val="single" w:sz="6" w:space="0" w:color="auto"/>
              <w:left w:val="single" w:sz="6" w:space="0" w:color="auto"/>
              <w:bottom w:val="single" w:sz="12" w:space="0" w:color="auto"/>
              <w:right w:val="single" w:sz="6"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86670">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12" w:space="0" w:color="auto"/>
            </w:tcBorders>
            <w:vAlign w:val="center"/>
          </w:tcPr>
          <w:p w:rsidR="00241D2F" w:rsidRPr="00886670" w:rsidRDefault="00241D2F" w:rsidP="00886670">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86670">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86670">
              <w:rPr>
                <w:rFonts w:asciiTheme="minorHAnsi" w:eastAsia="Times New Roman" w:hAnsiTheme="minorHAnsi" w:cs="Arial"/>
                <w:b/>
                <w:color w:val="000000"/>
                <w:sz w:val="20"/>
                <w:szCs w:val="20"/>
                <w:lang w:eastAsia="it-IT"/>
              </w:rPr>
              <w:t>527</w:t>
            </w:r>
          </w:p>
        </w:tc>
      </w:tr>
      <w:tr w:rsidR="00241D2F" w:rsidRPr="00886670" w:rsidTr="00886670">
        <w:trPr>
          <w:trHeight w:val="409"/>
        </w:trPr>
        <w:tc>
          <w:tcPr>
            <w:tcW w:w="1985" w:type="dxa"/>
            <w:tcBorders>
              <w:top w:val="single" w:sz="12" w:space="0" w:color="auto"/>
              <w:bottom w:val="single" w:sz="12" w:space="0" w:color="auto"/>
              <w:right w:val="single" w:sz="6" w:space="0" w:color="auto"/>
            </w:tcBorders>
            <w:shd w:val="pct20" w:color="auto" w:fill="auto"/>
            <w:vAlign w:val="center"/>
          </w:tcPr>
          <w:p w:rsidR="00241D2F" w:rsidRPr="00F27145"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7145">
              <w:rPr>
                <w:rFonts w:asciiTheme="minorHAnsi" w:eastAsiaTheme="minorHAnsi" w:hAnsiTheme="minorHAnsi" w:cs="Arial"/>
                <w:b/>
                <w:bCs/>
                <w:color w:val="000000"/>
                <w:lang w:eastAsia="en-US"/>
              </w:rPr>
              <w:t>TOTALE</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372</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828</w:t>
            </w:r>
          </w:p>
        </w:tc>
        <w:tc>
          <w:tcPr>
            <w:tcW w:w="1275"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6</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075</w:t>
            </w:r>
          </w:p>
        </w:tc>
        <w:tc>
          <w:tcPr>
            <w:tcW w:w="1134"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9</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442</w:t>
            </w:r>
          </w:p>
        </w:tc>
        <w:tc>
          <w:tcPr>
            <w:tcW w:w="1418"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8</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336</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15</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215</w:t>
            </w:r>
          </w:p>
        </w:tc>
        <w:tc>
          <w:tcPr>
            <w:tcW w:w="1382" w:type="dxa"/>
            <w:tcBorders>
              <w:top w:val="single" w:sz="12" w:space="0" w:color="auto"/>
              <w:left w:val="single" w:sz="6" w:space="0" w:color="auto"/>
              <w:bottom w:val="single" w:sz="12" w:space="0" w:color="auto"/>
            </w:tcBorders>
            <w:shd w:val="pct20" w:color="auto" w:fill="auto"/>
            <w:vAlign w:val="center"/>
          </w:tcPr>
          <w:p w:rsidR="00241D2F" w:rsidRPr="00886670" w:rsidRDefault="00241D2F" w:rsidP="00886670">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886670">
              <w:rPr>
                <w:rFonts w:asciiTheme="minorHAnsi" w:eastAsiaTheme="minorHAnsi" w:hAnsiTheme="minorHAnsi" w:cs="Arial"/>
                <w:b/>
                <w:bCs/>
                <w:color w:val="000000"/>
                <w:lang w:eastAsia="en-US"/>
              </w:rPr>
              <w:t>411</w:t>
            </w:r>
            <w:r>
              <w:rPr>
                <w:rFonts w:asciiTheme="minorHAnsi" w:eastAsiaTheme="minorHAnsi" w:hAnsiTheme="minorHAnsi" w:cs="Arial"/>
                <w:b/>
                <w:bCs/>
                <w:color w:val="000000"/>
                <w:lang w:eastAsia="en-US"/>
              </w:rPr>
              <w:t>.</w:t>
            </w:r>
            <w:r w:rsidRPr="00886670">
              <w:rPr>
                <w:rFonts w:asciiTheme="minorHAnsi" w:eastAsiaTheme="minorHAnsi" w:hAnsiTheme="minorHAnsi" w:cs="Arial"/>
                <w:b/>
                <w:bCs/>
                <w:color w:val="000000"/>
                <w:lang w:eastAsia="en-US"/>
              </w:rPr>
              <w:t>896</w:t>
            </w:r>
          </w:p>
        </w:tc>
      </w:tr>
    </w:tbl>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Pr="00627505" w:rsidRDefault="00241D2F" w:rsidP="001433F9">
      <w:pPr>
        <w:ind w:left="426"/>
        <w:jc w:val="both"/>
      </w:pPr>
      <w:r w:rsidRPr="00627505">
        <w:lastRenderedPageBreak/>
        <w:t xml:space="preserve">Tabella 1.3 -  </w:t>
      </w:r>
      <w:r>
        <w:t xml:space="preserve">Popolazione equivalente </w:t>
      </w:r>
      <w:r w:rsidRPr="00627505">
        <w:t>ATI 3</w:t>
      </w:r>
    </w:p>
    <w:tbl>
      <w:tblPr>
        <w:tblW w:w="9888"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69"/>
        <w:gridCol w:w="1417"/>
        <w:gridCol w:w="1276"/>
        <w:gridCol w:w="992"/>
        <w:gridCol w:w="1276"/>
        <w:gridCol w:w="1276"/>
        <w:gridCol w:w="1382"/>
      </w:tblGrid>
      <w:tr w:rsidR="00241D2F" w:rsidRPr="004760C8" w:rsidTr="001433F9">
        <w:tc>
          <w:tcPr>
            <w:tcW w:w="2269" w:type="dxa"/>
            <w:tcBorders>
              <w:top w:val="single" w:sz="12"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Comune</w:t>
            </w:r>
          </w:p>
        </w:tc>
        <w:tc>
          <w:tcPr>
            <w:tcW w:w="1417"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Popolazione residente</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 xml:space="preserve">Occasionali </w:t>
            </w:r>
          </w:p>
        </w:tc>
        <w:tc>
          <w:tcPr>
            <w:tcW w:w="992"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Turisti "stabili"</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Turisti occasionali</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Studenti non residenti</w:t>
            </w:r>
          </w:p>
        </w:tc>
        <w:tc>
          <w:tcPr>
            <w:tcW w:w="1382" w:type="dxa"/>
            <w:tcBorders>
              <w:top w:val="single" w:sz="12" w:space="0" w:color="auto"/>
              <w:left w:val="single" w:sz="6" w:space="0" w:color="auto"/>
              <w:bottom w:val="single" w:sz="12"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Popolazione Totale</w:t>
            </w:r>
          </w:p>
        </w:tc>
      </w:tr>
      <w:tr w:rsidR="00241D2F" w:rsidRPr="004760C8" w:rsidTr="00B10892">
        <w:trPr>
          <w:trHeight w:val="387"/>
        </w:trPr>
        <w:tc>
          <w:tcPr>
            <w:tcW w:w="2269" w:type="dxa"/>
            <w:tcBorders>
              <w:top w:val="single" w:sz="12"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Foligno</w:t>
            </w:r>
          </w:p>
        </w:tc>
        <w:tc>
          <w:tcPr>
            <w:tcW w:w="1417" w:type="dxa"/>
            <w:tcBorders>
              <w:top w:val="single" w:sz="12" w:space="0" w:color="auto"/>
              <w:left w:val="single" w:sz="6" w:space="0" w:color="auto"/>
              <w:bottom w:val="single" w:sz="6" w:space="0" w:color="auto"/>
              <w:right w:val="single" w:sz="6" w:space="0" w:color="auto"/>
            </w:tcBorders>
            <w:vAlign w:val="center"/>
          </w:tcPr>
          <w:p w:rsidR="00241D2F" w:rsidRPr="008A5048" w:rsidRDefault="00241D2F" w:rsidP="00B10892">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57425</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8A5048" w:rsidRDefault="00241D2F" w:rsidP="00B10892">
            <w:pPr>
              <w:spacing w:before="0" w:after="0" w:line="240" w:lineRule="auto"/>
              <w:ind w:left="357"/>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1149</w:t>
            </w:r>
          </w:p>
        </w:tc>
        <w:tc>
          <w:tcPr>
            <w:tcW w:w="992" w:type="dxa"/>
            <w:tcBorders>
              <w:top w:val="single" w:sz="12" w:space="0" w:color="auto"/>
              <w:left w:val="single" w:sz="6" w:space="0" w:color="auto"/>
              <w:bottom w:val="single" w:sz="6" w:space="0" w:color="auto"/>
              <w:right w:val="single" w:sz="6" w:space="0" w:color="auto"/>
            </w:tcBorders>
            <w:vAlign w:val="center"/>
          </w:tcPr>
          <w:p w:rsidR="00241D2F" w:rsidRPr="008A5048" w:rsidRDefault="00241D2F" w:rsidP="00B10892">
            <w:pPr>
              <w:spacing w:before="0" w:after="0" w:line="240" w:lineRule="auto"/>
              <w:ind w:left="357"/>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420</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8A5048" w:rsidRDefault="00241D2F" w:rsidP="00B10892">
            <w:pPr>
              <w:spacing w:before="0" w:after="0" w:line="240" w:lineRule="auto"/>
              <w:ind w:left="357"/>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210</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8A5048" w:rsidRDefault="00241D2F" w:rsidP="00B10892">
            <w:pPr>
              <w:spacing w:before="0" w:after="0" w:line="240" w:lineRule="auto"/>
              <w:ind w:left="357"/>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150</w:t>
            </w:r>
          </w:p>
        </w:tc>
        <w:tc>
          <w:tcPr>
            <w:tcW w:w="1382" w:type="dxa"/>
            <w:tcBorders>
              <w:top w:val="single" w:sz="12"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59</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354</w:t>
            </w:r>
          </w:p>
        </w:tc>
      </w:tr>
      <w:tr w:rsidR="00241D2F" w:rsidRPr="004760C8" w:rsidTr="00B10892">
        <w:trPr>
          <w:trHeight w:val="371"/>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Bevagna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5120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51</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136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102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5</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409</w:t>
            </w:r>
          </w:p>
        </w:tc>
      </w:tr>
      <w:tr w:rsidR="00241D2F" w:rsidRPr="004760C8" w:rsidTr="00B10892">
        <w:trPr>
          <w:trHeight w:val="545"/>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Campello sul Clitunno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2480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25</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2</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561</w:t>
            </w:r>
          </w:p>
        </w:tc>
      </w:tr>
      <w:tr w:rsidR="00241D2F" w:rsidRPr="004760C8" w:rsidTr="00B10892">
        <w:trPr>
          <w:trHeight w:val="426"/>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Cascia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3248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32</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374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374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4</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028</w:t>
            </w:r>
          </w:p>
        </w:tc>
      </w:tr>
      <w:tr w:rsidR="00241D2F" w:rsidRPr="004760C8" w:rsidTr="00B10892">
        <w:trPr>
          <w:trHeight w:val="390"/>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Castel Ritaldi</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3299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33</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367</w:t>
            </w:r>
          </w:p>
        </w:tc>
      </w:tr>
      <w:tr w:rsidR="00241D2F" w:rsidRPr="004760C8" w:rsidTr="00B10892">
        <w:trPr>
          <w:trHeight w:val="424"/>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Cerreto di Spoleto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1093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11</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127</w:t>
            </w:r>
          </w:p>
        </w:tc>
      </w:tr>
      <w:tr w:rsidR="00241D2F" w:rsidRPr="004760C8" w:rsidTr="00B10892">
        <w:trPr>
          <w:trHeight w:val="403"/>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Giano dell’Umbria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3819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38</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21</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11</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3</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889</w:t>
            </w:r>
          </w:p>
        </w:tc>
      </w:tr>
      <w:tr w:rsidR="00241D2F" w:rsidRPr="004760C8" w:rsidTr="00B10892">
        <w:trPr>
          <w:trHeight w:val="408"/>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Gualdo Cattaneo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6262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63</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6</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453</w:t>
            </w:r>
          </w:p>
        </w:tc>
      </w:tr>
      <w:tr w:rsidR="00241D2F" w:rsidRPr="004760C8" w:rsidTr="00B10892">
        <w:trPr>
          <w:trHeight w:val="414"/>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Montefalco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5710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57</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5</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848</w:t>
            </w:r>
          </w:p>
        </w:tc>
      </w:tr>
      <w:tr w:rsidR="00241D2F" w:rsidRPr="004760C8" w:rsidTr="00B10892">
        <w:trPr>
          <w:trHeight w:val="406"/>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Monteleone di Spoleto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606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624</w:t>
            </w:r>
          </w:p>
        </w:tc>
      </w:tr>
      <w:tr w:rsidR="00241D2F" w:rsidRPr="004760C8" w:rsidTr="00B10892">
        <w:trPr>
          <w:trHeight w:val="412"/>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Nocera Umbra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5892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59</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196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98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6</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245</w:t>
            </w:r>
          </w:p>
        </w:tc>
      </w:tr>
      <w:tr w:rsidR="00241D2F" w:rsidRPr="004760C8" w:rsidTr="00B10892">
        <w:trPr>
          <w:trHeight w:val="404"/>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Norcia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4937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49</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354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266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5</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606</w:t>
            </w:r>
          </w:p>
        </w:tc>
      </w:tr>
      <w:tr w:rsidR="00241D2F" w:rsidRPr="004760C8" w:rsidTr="00B10892">
        <w:trPr>
          <w:trHeight w:val="410"/>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Poggiodomo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129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142</w:t>
            </w:r>
          </w:p>
        </w:tc>
      </w:tr>
      <w:tr w:rsidR="00241D2F" w:rsidRPr="004760C8" w:rsidTr="00B10892">
        <w:trPr>
          <w:trHeight w:val="416"/>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Preci</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752</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98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907</w:t>
            </w:r>
          </w:p>
        </w:tc>
      </w:tr>
      <w:tr w:rsidR="00241D2F" w:rsidRPr="004760C8" w:rsidTr="00B10892">
        <w:trPr>
          <w:trHeight w:val="408"/>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Sta Anatolia di Narco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563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583</w:t>
            </w:r>
          </w:p>
        </w:tc>
      </w:tr>
      <w:tr w:rsidR="00241D2F" w:rsidRPr="004760C8" w:rsidTr="00B10892">
        <w:trPr>
          <w:trHeight w:val="414"/>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Scheggino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474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487</w:t>
            </w:r>
          </w:p>
        </w:tc>
      </w:tr>
      <w:tr w:rsidR="00241D2F" w:rsidRPr="004760C8" w:rsidTr="00B10892">
        <w:trPr>
          <w:trHeight w:val="406"/>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Sellano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1116</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11</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150</w:t>
            </w:r>
          </w:p>
        </w:tc>
      </w:tr>
      <w:tr w:rsidR="00241D2F" w:rsidRPr="004760C8" w:rsidTr="00B10892">
        <w:trPr>
          <w:trHeight w:val="412"/>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Spello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8715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87</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129</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97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9</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028</w:t>
            </w:r>
          </w:p>
        </w:tc>
      </w:tr>
      <w:tr w:rsidR="00241D2F" w:rsidRPr="004760C8" w:rsidTr="00B10892">
        <w:trPr>
          <w:trHeight w:val="417"/>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Spoleto</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38700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581</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547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410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50</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40</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288</w:t>
            </w:r>
          </w:p>
        </w:tc>
      </w:tr>
      <w:tr w:rsidR="00241D2F" w:rsidRPr="004760C8" w:rsidTr="00B10892">
        <w:trPr>
          <w:trHeight w:val="410"/>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Trevi</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8507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85</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267</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134</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8</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993</w:t>
            </w:r>
          </w:p>
        </w:tc>
      </w:tr>
      <w:tr w:rsidR="00241D2F" w:rsidRPr="004760C8" w:rsidTr="00B10892">
        <w:trPr>
          <w:trHeight w:val="402"/>
        </w:trPr>
        <w:tc>
          <w:tcPr>
            <w:tcW w:w="2269" w:type="dxa"/>
            <w:tcBorders>
              <w:top w:val="single" w:sz="6" w:space="0" w:color="auto"/>
              <w:bottom w:val="single" w:sz="6"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Vallo di Nera</w:t>
            </w:r>
          </w:p>
        </w:tc>
        <w:tc>
          <w:tcPr>
            <w:tcW w:w="1417"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370</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4</w:t>
            </w:r>
          </w:p>
        </w:tc>
        <w:tc>
          <w:tcPr>
            <w:tcW w:w="992"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5</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6"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382</w:t>
            </w:r>
          </w:p>
        </w:tc>
      </w:tr>
      <w:tr w:rsidR="00241D2F" w:rsidRPr="004760C8" w:rsidTr="00B10892">
        <w:trPr>
          <w:trHeight w:val="422"/>
        </w:trPr>
        <w:tc>
          <w:tcPr>
            <w:tcW w:w="2269" w:type="dxa"/>
            <w:tcBorders>
              <w:top w:val="single" w:sz="6" w:space="0" w:color="auto"/>
              <w:bottom w:val="single" w:sz="12" w:space="0" w:color="auto"/>
              <w:right w:val="single" w:sz="6" w:space="0" w:color="auto"/>
            </w:tcBorders>
            <w:vAlign w:val="center"/>
          </w:tcPr>
          <w:p w:rsidR="00241D2F" w:rsidRPr="00F24ECE"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Valtopina</w:t>
            </w:r>
          </w:p>
        </w:tc>
        <w:tc>
          <w:tcPr>
            <w:tcW w:w="1417" w:type="dxa"/>
            <w:tcBorders>
              <w:top w:val="single" w:sz="6" w:space="0" w:color="auto"/>
              <w:left w:val="single" w:sz="6" w:space="0" w:color="auto"/>
              <w:bottom w:val="single" w:sz="12"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1450</w:t>
            </w:r>
          </w:p>
        </w:tc>
        <w:tc>
          <w:tcPr>
            <w:tcW w:w="1276" w:type="dxa"/>
            <w:tcBorders>
              <w:top w:val="single" w:sz="6" w:space="0" w:color="auto"/>
              <w:left w:val="single" w:sz="6" w:space="0" w:color="auto"/>
              <w:bottom w:val="single" w:sz="12"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15</w:t>
            </w:r>
          </w:p>
        </w:tc>
        <w:tc>
          <w:tcPr>
            <w:tcW w:w="992" w:type="dxa"/>
            <w:tcBorders>
              <w:top w:val="single" w:sz="6" w:space="0" w:color="auto"/>
              <w:left w:val="single" w:sz="6" w:space="0" w:color="auto"/>
              <w:bottom w:val="single" w:sz="12"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12"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12" w:space="0" w:color="auto"/>
              <w:right w:val="single" w:sz="6"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8A5048">
              <w:rPr>
                <w:rFonts w:asciiTheme="minorHAnsi" w:eastAsia="Times New Roman" w:hAnsiTheme="minorHAnsi" w:cs="Arial"/>
                <w:color w:val="000000"/>
                <w:sz w:val="20"/>
                <w:szCs w:val="20"/>
                <w:lang w:eastAsia="it-IT"/>
              </w:rPr>
              <w:t> </w:t>
            </w:r>
          </w:p>
        </w:tc>
        <w:tc>
          <w:tcPr>
            <w:tcW w:w="1382" w:type="dxa"/>
            <w:tcBorders>
              <w:top w:val="single" w:sz="6" w:space="0" w:color="auto"/>
              <w:left w:val="single" w:sz="6" w:space="0" w:color="auto"/>
              <w:bottom w:val="single" w:sz="12" w:space="0" w:color="auto"/>
            </w:tcBorders>
            <w:vAlign w:val="center"/>
          </w:tcPr>
          <w:p w:rsidR="00241D2F" w:rsidRPr="008A5048" w:rsidRDefault="00241D2F" w:rsidP="008A5048">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8A5048">
              <w:rPr>
                <w:rFonts w:asciiTheme="minorHAnsi" w:eastAsia="Times New Roman" w:hAnsiTheme="minorHAnsi" w:cs="Arial"/>
                <w:b/>
                <w:color w:val="000000"/>
                <w:sz w:val="20"/>
                <w:szCs w:val="20"/>
                <w:lang w:eastAsia="it-IT"/>
              </w:rPr>
              <w:t>1</w:t>
            </w:r>
            <w:r>
              <w:rPr>
                <w:rFonts w:asciiTheme="minorHAnsi" w:eastAsia="Times New Roman" w:hAnsiTheme="minorHAnsi" w:cs="Arial"/>
                <w:b/>
                <w:color w:val="000000"/>
                <w:sz w:val="20"/>
                <w:szCs w:val="20"/>
                <w:lang w:eastAsia="it-IT"/>
              </w:rPr>
              <w:t>.</w:t>
            </w:r>
            <w:r w:rsidRPr="008A5048">
              <w:rPr>
                <w:rFonts w:asciiTheme="minorHAnsi" w:eastAsia="Times New Roman" w:hAnsiTheme="minorHAnsi" w:cs="Arial"/>
                <w:b/>
                <w:color w:val="000000"/>
                <w:sz w:val="20"/>
                <w:szCs w:val="20"/>
                <w:lang w:eastAsia="it-IT"/>
              </w:rPr>
              <w:t>474</w:t>
            </w:r>
          </w:p>
        </w:tc>
      </w:tr>
      <w:tr w:rsidR="00241D2F" w:rsidRPr="004760C8" w:rsidTr="00B10892">
        <w:trPr>
          <w:trHeight w:val="385"/>
        </w:trPr>
        <w:tc>
          <w:tcPr>
            <w:tcW w:w="2269" w:type="dxa"/>
            <w:tcBorders>
              <w:top w:val="single" w:sz="12" w:space="0" w:color="auto"/>
              <w:bottom w:val="single" w:sz="12" w:space="0" w:color="auto"/>
              <w:right w:val="single" w:sz="6" w:space="0" w:color="auto"/>
            </w:tcBorders>
            <w:shd w:val="pct20" w:color="auto" w:fill="auto"/>
            <w:vAlign w:val="center"/>
          </w:tcPr>
          <w:p w:rsidR="00241D2F" w:rsidRPr="00F24ECE" w:rsidRDefault="00241D2F" w:rsidP="00B10892">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TOTALE</w:t>
            </w:r>
          </w:p>
        </w:tc>
        <w:tc>
          <w:tcPr>
            <w:tcW w:w="1417"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B10892" w:rsidRDefault="00241D2F" w:rsidP="00B10892">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10892">
              <w:rPr>
                <w:rFonts w:asciiTheme="minorHAnsi" w:eastAsiaTheme="minorHAnsi" w:hAnsiTheme="minorHAnsi" w:cs="Arial"/>
                <w:b/>
                <w:bCs/>
                <w:color w:val="000000"/>
                <w:lang w:eastAsia="en-US"/>
              </w:rPr>
              <w:t>160</w:t>
            </w:r>
            <w:r>
              <w:rPr>
                <w:rFonts w:asciiTheme="minorHAnsi" w:eastAsiaTheme="minorHAnsi" w:hAnsiTheme="minorHAnsi" w:cs="Arial"/>
                <w:b/>
                <w:bCs/>
                <w:color w:val="000000"/>
                <w:lang w:eastAsia="en-US"/>
              </w:rPr>
              <w:t>.</w:t>
            </w:r>
            <w:r w:rsidRPr="00B10892">
              <w:rPr>
                <w:rFonts w:asciiTheme="minorHAnsi" w:eastAsiaTheme="minorHAnsi" w:hAnsiTheme="minorHAnsi" w:cs="Arial"/>
                <w:b/>
                <w:bCs/>
                <w:color w:val="000000"/>
                <w:lang w:eastAsia="en-US"/>
              </w:rPr>
              <w:t>667</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B10892" w:rsidRDefault="00241D2F" w:rsidP="00B10892">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B10892">
              <w:rPr>
                <w:rFonts w:asciiTheme="minorHAnsi" w:eastAsiaTheme="minorHAnsi" w:hAnsiTheme="minorHAnsi" w:cs="Arial"/>
                <w:b/>
                <w:bCs/>
                <w:color w:val="000000"/>
                <w:lang w:eastAsia="en-US"/>
              </w:rPr>
              <w:t>2</w:t>
            </w:r>
            <w:r>
              <w:rPr>
                <w:rFonts w:asciiTheme="minorHAnsi" w:eastAsiaTheme="minorHAnsi" w:hAnsiTheme="minorHAnsi" w:cs="Arial"/>
                <w:b/>
                <w:bCs/>
                <w:color w:val="000000"/>
                <w:lang w:eastAsia="en-US"/>
              </w:rPr>
              <w:t>.</w:t>
            </w:r>
            <w:r w:rsidRPr="00B10892">
              <w:rPr>
                <w:rFonts w:asciiTheme="minorHAnsi" w:eastAsiaTheme="minorHAnsi" w:hAnsiTheme="minorHAnsi" w:cs="Arial"/>
                <w:b/>
                <w:bCs/>
                <w:color w:val="000000"/>
                <w:lang w:eastAsia="en-US"/>
              </w:rPr>
              <w:t>374</w:t>
            </w:r>
          </w:p>
        </w:tc>
        <w:tc>
          <w:tcPr>
            <w:tcW w:w="992"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B10892" w:rsidRDefault="00241D2F" w:rsidP="00B10892">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B10892">
              <w:rPr>
                <w:rFonts w:asciiTheme="minorHAnsi" w:eastAsiaTheme="minorHAnsi" w:hAnsiTheme="minorHAnsi" w:cs="Arial"/>
                <w:b/>
                <w:bCs/>
                <w:color w:val="000000"/>
                <w:lang w:eastAsia="en-US"/>
              </w:rPr>
              <w:t>2</w:t>
            </w:r>
            <w:r>
              <w:rPr>
                <w:rFonts w:asciiTheme="minorHAnsi" w:eastAsiaTheme="minorHAnsi" w:hAnsiTheme="minorHAnsi" w:cs="Arial"/>
                <w:b/>
                <w:bCs/>
                <w:color w:val="000000"/>
                <w:lang w:eastAsia="en-US"/>
              </w:rPr>
              <w:t>.</w:t>
            </w:r>
            <w:r w:rsidRPr="00B10892">
              <w:rPr>
                <w:rFonts w:asciiTheme="minorHAnsi" w:eastAsiaTheme="minorHAnsi" w:hAnsiTheme="minorHAnsi" w:cs="Arial"/>
                <w:b/>
                <w:bCs/>
                <w:color w:val="000000"/>
                <w:lang w:eastAsia="en-US"/>
              </w:rPr>
              <w:t>804</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B10892" w:rsidRDefault="00241D2F" w:rsidP="00B10892">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B10892">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B10892">
              <w:rPr>
                <w:rFonts w:asciiTheme="minorHAnsi" w:eastAsiaTheme="minorHAnsi" w:hAnsiTheme="minorHAnsi" w:cs="Arial"/>
                <w:b/>
                <w:bCs/>
                <w:color w:val="000000"/>
                <w:lang w:eastAsia="en-US"/>
              </w:rPr>
              <w:t>898</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B10892" w:rsidRDefault="00241D2F" w:rsidP="00B10892">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B10892">
              <w:rPr>
                <w:rFonts w:asciiTheme="minorHAnsi" w:eastAsiaTheme="minorHAnsi" w:hAnsiTheme="minorHAnsi" w:cs="Arial"/>
                <w:b/>
                <w:bCs/>
                <w:color w:val="000000"/>
                <w:lang w:eastAsia="en-US"/>
              </w:rPr>
              <w:t>200</w:t>
            </w:r>
          </w:p>
        </w:tc>
        <w:tc>
          <w:tcPr>
            <w:tcW w:w="1382" w:type="dxa"/>
            <w:tcBorders>
              <w:top w:val="single" w:sz="12" w:space="0" w:color="auto"/>
              <w:left w:val="single" w:sz="6" w:space="0" w:color="auto"/>
              <w:bottom w:val="single" w:sz="12" w:space="0" w:color="auto"/>
            </w:tcBorders>
            <w:shd w:val="pct20" w:color="auto" w:fill="auto"/>
            <w:vAlign w:val="center"/>
          </w:tcPr>
          <w:p w:rsidR="00241D2F" w:rsidRPr="00B10892" w:rsidRDefault="00241D2F" w:rsidP="00B10892">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B10892">
              <w:rPr>
                <w:rFonts w:asciiTheme="minorHAnsi" w:eastAsiaTheme="minorHAnsi" w:hAnsiTheme="minorHAnsi" w:cs="Arial"/>
                <w:b/>
                <w:bCs/>
                <w:color w:val="000000"/>
                <w:lang w:eastAsia="en-US"/>
              </w:rPr>
              <w:t>167</w:t>
            </w:r>
            <w:r>
              <w:rPr>
                <w:rFonts w:asciiTheme="minorHAnsi" w:eastAsiaTheme="minorHAnsi" w:hAnsiTheme="minorHAnsi" w:cs="Arial"/>
                <w:b/>
                <w:bCs/>
                <w:color w:val="000000"/>
                <w:lang w:eastAsia="en-US"/>
              </w:rPr>
              <w:t>.</w:t>
            </w:r>
            <w:r w:rsidRPr="00B10892">
              <w:rPr>
                <w:rFonts w:asciiTheme="minorHAnsi" w:eastAsiaTheme="minorHAnsi" w:hAnsiTheme="minorHAnsi" w:cs="Arial"/>
                <w:b/>
                <w:bCs/>
                <w:color w:val="000000"/>
                <w:lang w:eastAsia="en-US"/>
              </w:rPr>
              <w:t>943</w:t>
            </w:r>
          </w:p>
        </w:tc>
      </w:tr>
    </w:tbl>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Default="00241D2F" w:rsidP="001433F9">
      <w:pPr>
        <w:ind w:left="426"/>
        <w:jc w:val="both"/>
        <w:rPr>
          <w:i/>
        </w:rPr>
      </w:pPr>
    </w:p>
    <w:p w:rsidR="00241D2F" w:rsidRPr="00627505" w:rsidRDefault="00241D2F" w:rsidP="001433F9">
      <w:pPr>
        <w:ind w:left="426"/>
        <w:jc w:val="both"/>
      </w:pPr>
      <w:r w:rsidRPr="00627505">
        <w:lastRenderedPageBreak/>
        <w:t xml:space="preserve">Tabella 1.4 -  </w:t>
      </w:r>
      <w:r>
        <w:t xml:space="preserve">Popolazione equivalente </w:t>
      </w:r>
      <w:r w:rsidRPr="00627505">
        <w:t>ATI 4</w:t>
      </w:r>
    </w:p>
    <w:tbl>
      <w:tblPr>
        <w:tblW w:w="9923"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26"/>
        <w:gridCol w:w="1360"/>
        <w:gridCol w:w="1276"/>
        <w:gridCol w:w="992"/>
        <w:gridCol w:w="1276"/>
        <w:gridCol w:w="1276"/>
        <w:gridCol w:w="1417"/>
      </w:tblGrid>
      <w:tr w:rsidR="00241D2F" w:rsidRPr="004760C8" w:rsidTr="001433F9">
        <w:trPr>
          <w:trHeight w:val="918"/>
        </w:trPr>
        <w:tc>
          <w:tcPr>
            <w:tcW w:w="2326" w:type="dxa"/>
            <w:tcBorders>
              <w:top w:val="single" w:sz="12"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Comune</w:t>
            </w:r>
          </w:p>
        </w:tc>
        <w:tc>
          <w:tcPr>
            <w:tcW w:w="1360"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Popolazione residente</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 xml:space="preserve">Occasionali </w:t>
            </w:r>
          </w:p>
        </w:tc>
        <w:tc>
          <w:tcPr>
            <w:tcW w:w="992"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Turisti "stabili"</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Turisti occasionali</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Studenti non residenti</w:t>
            </w:r>
          </w:p>
        </w:tc>
        <w:tc>
          <w:tcPr>
            <w:tcW w:w="1417" w:type="dxa"/>
            <w:tcBorders>
              <w:top w:val="single" w:sz="12" w:space="0" w:color="auto"/>
              <w:left w:val="single" w:sz="6" w:space="0" w:color="auto"/>
              <w:bottom w:val="single" w:sz="12" w:space="0" w:color="auto"/>
            </w:tcBorders>
            <w:shd w:val="pct20" w:color="auto" w:fill="auto"/>
            <w:vAlign w:val="center"/>
          </w:tcPr>
          <w:p w:rsidR="00241D2F" w:rsidRPr="00F24ECE" w:rsidRDefault="00241D2F" w:rsidP="001433F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Popolazione Totale</w:t>
            </w:r>
          </w:p>
        </w:tc>
      </w:tr>
      <w:tr w:rsidR="00241D2F" w:rsidRPr="004760C8" w:rsidTr="00C50EAB">
        <w:trPr>
          <w:trHeight w:val="282"/>
        </w:trPr>
        <w:tc>
          <w:tcPr>
            <w:tcW w:w="2326" w:type="dxa"/>
            <w:tcBorders>
              <w:top w:val="single" w:sz="12"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Terni</w:t>
            </w:r>
          </w:p>
        </w:tc>
        <w:tc>
          <w:tcPr>
            <w:tcW w:w="1360" w:type="dxa"/>
            <w:tcBorders>
              <w:top w:val="single" w:sz="12" w:space="0" w:color="auto"/>
              <w:left w:val="single" w:sz="6" w:space="0" w:color="auto"/>
              <w:bottom w:val="single" w:sz="6" w:space="0" w:color="auto"/>
              <w:right w:val="single" w:sz="6" w:space="0" w:color="auto"/>
            </w:tcBorders>
            <w:vAlign w:val="center"/>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112133</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C50EAB" w:rsidRDefault="00241D2F" w:rsidP="00C50EAB">
            <w:pPr>
              <w:spacing w:before="0" w:after="0" w:line="240" w:lineRule="auto"/>
              <w:ind w:left="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 xml:space="preserve">        </w:t>
            </w:r>
            <w:r w:rsidRPr="00C50EAB">
              <w:rPr>
                <w:rFonts w:asciiTheme="minorHAnsi" w:eastAsia="Times New Roman" w:hAnsiTheme="minorHAnsi" w:cs="Arial"/>
                <w:color w:val="000000"/>
                <w:sz w:val="20"/>
                <w:szCs w:val="20"/>
                <w:lang w:eastAsia="it-IT"/>
              </w:rPr>
              <w:t>2243</w:t>
            </w:r>
          </w:p>
        </w:tc>
        <w:tc>
          <w:tcPr>
            <w:tcW w:w="992" w:type="dxa"/>
            <w:tcBorders>
              <w:top w:val="single" w:sz="12" w:space="0" w:color="auto"/>
              <w:left w:val="single" w:sz="6" w:space="0" w:color="auto"/>
              <w:bottom w:val="single" w:sz="6" w:space="0" w:color="auto"/>
              <w:right w:val="single" w:sz="6" w:space="0" w:color="auto"/>
            </w:tcBorders>
            <w:vAlign w:val="center"/>
          </w:tcPr>
          <w:p w:rsidR="00241D2F" w:rsidRPr="00C50EAB" w:rsidRDefault="00241D2F" w:rsidP="00C50EAB">
            <w:pPr>
              <w:spacing w:before="0" w:after="0" w:line="240" w:lineRule="auto"/>
              <w:ind w:left="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 xml:space="preserve">        </w:t>
            </w:r>
            <w:r w:rsidRPr="00C50EAB">
              <w:rPr>
                <w:rFonts w:asciiTheme="minorHAnsi" w:eastAsia="Times New Roman" w:hAnsiTheme="minorHAnsi" w:cs="Arial"/>
                <w:color w:val="000000"/>
                <w:sz w:val="20"/>
                <w:szCs w:val="20"/>
                <w:lang w:eastAsia="it-IT"/>
              </w:rPr>
              <w:t>573</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C50EAB" w:rsidRDefault="00241D2F" w:rsidP="00C50EAB">
            <w:pPr>
              <w:spacing w:before="0" w:after="0" w:line="240" w:lineRule="auto"/>
              <w:ind w:left="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 xml:space="preserve">        </w:t>
            </w:r>
            <w:r w:rsidRPr="00C50EAB">
              <w:rPr>
                <w:rFonts w:asciiTheme="minorHAnsi" w:eastAsia="Times New Roman" w:hAnsiTheme="minorHAnsi" w:cs="Arial"/>
                <w:color w:val="000000"/>
                <w:sz w:val="20"/>
                <w:szCs w:val="20"/>
                <w:lang w:eastAsia="it-IT"/>
              </w:rPr>
              <w:t>430</w:t>
            </w:r>
          </w:p>
        </w:tc>
        <w:tc>
          <w:tcPr>
            <w:tcW w:w="1276" w:type="dxa"/>
            <w:tcBorders>
              <w:top w:val="single" w:sz="12" w:space="0" w:color="auto"/>
              <w:left w:val="single" w:sz="6" w:space="0" w:color="auto"/>
              <w:bottom w:val="single" w:sz="6" w:space="0" w:color="auto"/>
              <w:right w:val="single" w:sz="6" w:space="0" w:color="auto"/>
            </w:tcBorders>
            <w:vAlign w:val="center"/>
          </w:tcPr>
          <w:p w:rsidR="00241D2F" w:rsidRPr="00C50EAB" w:rsidRDefault="00241D2F" w:rsidP="00C50EAB">
            <w:pPr>
              <w:spacing w:before="0" w:after="0" w:line="240" w:lineRule="auto"/>
              <w:ind w:left="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 xml:space="preserve">      </w:t>
            </w:r>
            <w:r w:rsidRPr="00C50EAB">
              <w:rPr>
                <w:rFonts w:asciiTheme="minorHAnsi" w:eastAsia="Times New Roman" w:hAnsiTheme="minorHAnsi" w:cs="Arial"/>
                <w:color w:val="000000"/>
                <w:sz w:val="20"/>
                <w:szCs w:val="20"/>
                <w:lang w:eastAsia="it-IT"/>
              </w:rPr>
              <w:t>953</w:t>
            </w:r>
          </w:p>
        </w:tc>
        <w:tc>
          <w:tcPr>
            <w:tcW w:w="1417" w:type="dxa"/>
            <w:tcBorders>
              <w:top w:val="single" w:sz="12" w:space="0" w:color="auto"/>
              <w:left w:val="single" w:sz="6" w:space="0" w:color="auto"/>
              <w:bottom w:val="single" w:sz="6" w:space="0" w:color="auto"/>
            </w:tcBorders>
            <w:vAlign w:val="center"/>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116332</w:t>
            </w:r>
          </w:p>
        </w:tc>
      </w:tr>
      <w:tr w:rsidR="00241D2F" w:rsidRPr="004760C8" w:rsidTr="00B1546B">
        <w:trPr>
          <w:trHeight w:val="273"/>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Acquasparta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4849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48</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88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5029</w:t>
            </w:r>
          </w:p>
        </w:tc>
      </w:tr>
      <w:tr w:rsidR="00241D2F" w:rsidRPr="004760C8" w:rsidTr="00B1546B">
        <w:trPr>
          <w:trHeight w:val="263"/>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Allerona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1797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18</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1833</w:t>
            </w:r>
          </w:p>
        </w:tc>
      </w:tr>
      <w:tr w:rsidR="00241D2F" w:rsidRPr="004760C8" w:rsidTr="00B1546B">
        <w:trPr>
          <w:trHeight w:val="26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Alviano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1459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1480</w:t>
            </w:r>
          </w:p>
        </w:tc>
      </w:tr>
      <w:tr w:rsidR="00241D2F" w:rsidRPr="004760C8" w:rsidTr="00B1546B">
        <w:trPr>
          <w:trHeight w:val="25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Amelia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11917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179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12192</w:t>
            </w:r>
          </w:p>
        </w:tc>
      </w:tr>
      <w:tr w:rsidR="00241D2F" w:rsidRPr="004760C8" w:rsidTr="00B1546B">
        <w:trPr>
          <w:trHeight w:val="275"/>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Arrone</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2789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28</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2885</w:t>
            </w:r>
          </w:p>
        </w:tc>
      </w:tr>
      <w:tr w:rsidR="00241D2F" w:rsidRPr="004760C8" w:rsidTr="00B1546B">
        <w:trPr>
          <w:trHeight w:val="279"/>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Attigliano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2018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20</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2115</w:t>
            </w:r>
          </w:p>
        </w:tc>
      </w:tr>
      <w:tr w:rsidR="00241D2F" w:rsidRPr="004760C8" w:rsidTr="00B1546B">
        <w:trPr>
          <w:trHeight w:val="255"/>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Avigliano Umbro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2607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26</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2657</w:t>
            </w:r>
          </w:p>
        </w:tc>
      </w:tr>
      <w:tr w:rsidR="00241D2F" w:rsidRPr="004760C8" w:rsidTr="00B1546B">
        <w:trPr>
          <w:trHeight w:val="273"/>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Baschi</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2763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28</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2877</w:t>
            </w:r>
          </w:p>
        </w:tc>
      </w:tr>
      <w:tr w:rsidR="00241D2F" w:rsidRPr="004760C8" w:rsidTr="00B1546B">
        <w:trPr>
          <w:trHeight w:val="263"/>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Calvi dell'Umbria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1857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1894</w:t>
            </w:r>
          </w:p>
        </w:tc>
      </w:tr>
      <w:tr w:rsidR="00241D2F" w:rsidRPr="004760C8" w:rsidTr="00B1546B">
        <w:trPr>
          <w:trHeight w:val="281"/>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Castel Giorgio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2160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22</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2185</w:t>
            </w:r>
          </w:p>
        </w:tc>
      </w:tr>
      <w:tr w:rsidR="00241D2F" w:rsidRPr="004760C8" w:rsidTr="00B1546B">
        <w:trPr>
          <w:trHeight w:val="271"/>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Castel Viscardo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2967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30</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3006</w:t>
            </w:r>
          </w:p>
        </w:tc>
      </w:tr>
      <w:tr w:rsidR="00241D2F" w:rsidRPr="004760C8" w:rsidTr="00B1546B">
        <w:trPr>
          <w:trHeight w:val="262"/>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Fabro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2886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105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3073</w:t>
            </w:r>
          </w:p>
        </w:tc>
      </w:tr>
      <w:tr w:rsidR="00241D2F" w:rsidRPr="004760C8" w:rsidTr="00B1546B">
        <w:trPr>
          <w:trHeight w:val="265"/>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Ferentillo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1919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1979</w:t>
            </w:r>
          </w:p>
        </w:tc>
      </w:tr>
      <w:tr w:rsidR="00241D2F" w:rsidRPr="004760C8" w:rsidTr="00B1546B">
        <w:trPr>
          <w:trHeight w:val="282"/>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Ficulle</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1690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17</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1749</w:t>
            </w:r>
          </w:p>
        </w:tc>
      </w:tr>
      <w:tr w:rsidR="00241D2F" w:rsidRPr="004760C8" w:rsidTr="00B1546B">
        <w:trPr>
          <w:trHeight w:val="11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Giove</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1937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1964</w:t>
            </w:r>
          </w:p>
        </w:tc>
      </w:tr>
      <w:tr w:rsidR="00241D2F" w:rsidRPr="004760C8" w:rsidTr="00B1546B">
        <w:trPr>
          <w:trHeight w:val="291"/>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Guardea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1847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18</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1868</w:t>
            </w:r>
          </w:p>
        </w:tc>
      </w:tr>
      <w:tr w:rsidR="00241D2F" w:rsidRPr="004760C8" w:rsidTr="00B1546B">
        <w:trPr>
          <w:trHeight w:val="253"/>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Lugnano in Teverina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1515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1530</w:t>
            </w:r>
          </w:p>
        </w:tc>
      </w:tr>
      <w:tr w:rsidR="00241D2F" w:rsidRPr="004760C8" w:rsidTr="00B1546B">
        <w:trPr>
          <w:trHeight w:val="270"/>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Montecastrilli</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5117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51</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5180</w:t>
            </w:r>
          </w:p>
        </w:tc>
      </w:tr>
      <w:tr w:rsidR="00241D2F" w:rsidRPr="004760C8" w:rsidTr="00B1546B">
        <w:trPr>
          <w:trHeight w:val="275"/>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Montecchio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1683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17</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1742</w:t>
            </w:r>
          </w:p>
        </w:tc>
      </w:tr>
      <w:tr w:rsidR="00241D2F" w:rsidRPr="004760C8" w:rsidTr="00B1546B">
        <w:trPr>
          <w:trHeight w:val="266"/>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Montefranco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1278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13</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1329</w:t>
            </w:r>
          </w:p>
        </w:tc>
      </w:tr>
      <w:tr w:rsidR="00241D2F" w:rsidRPr="004760C8" w:rsidTr="00B1546B">
        <w:trPr>
          <w:trHeight w:val="269"/>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Montegabbione</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1231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1258</w:t>
            </w:r>
          </w:p>
        </w:tc>
      </w:tr>
      <w:tr w:rsidR="00241D2F" w:rsidRPr="004760C8" w:rsidTr="00B1546B">
        <w:trPr>
          <w:trHeight w:val="259"/>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Monteleone d'Orvieto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1508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1547</w:t>
            </w:r>
          </w:p>
        </w:tc>
      </w:tr>
      <w:tr w:rsidR="00241D2F" w:rsidRPr="004760C8" w:rsidTr="00B1546B">
        <w:trPr>
          <w:trHeight w:val="27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Narni</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19931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299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138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104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20472</w:t>
            </w:r>
          </w:p>
        </w:tc>
      </w:tr>
      <w:tr w:rsidR="00241D2F" w:rsidRPr="004760C8" w:rsidTr="00B1546B">
        <w:trPr>
          <w:trHeight w:val="280"/>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Orvieto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20735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311</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538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538</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150</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22272</w:t>
            </w:r>
          </w:p>
        </w:tc>
      </w:tr>
      <w:tr w:rsidR="00241D2F" w:rsidRPr="004760C8" w:rsidTr="00B1546B">
        <w:trPr>
          <w:trHeight w:val="25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Otricoli</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1891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19</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1928</w:t>
            </w:r>
          </w:p>
        </w:tc>
      </w:tr>
      <w:tr w:rsidR="00241D2F" w:rsidRPr="004760C8" w:rsidTr="00B1546B">
        <w:trPr>
          <w:trHeight w:val="275"/>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Parrano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571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6</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588</w:t>
            </w:r>
          </w:p>
        </w:tc>
      </w:tr>
      <w:tr w:rsidR="00241D2F" w:rsidRPr="004760C8" w:rsidTr="00B1546B">
        <w:trPr>
          <w:trHeight w:val="279"/>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Penna in Teverina</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1094</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11</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1105</w:t>
            </w:r>
          </w:p>
        </w:tc>
      </w:tr>
      <w:tr w:rsidR="00241D2F" w:rsidRPr="004760C8" w:rsidTr="00B1546B">
        <w:trPr>
          <w:trHeight w:val="114"/>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Polino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235</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17</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9</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263</w:t>
            </w:r>
          </w:p>
        </w:tc>
      </w:tr>
      <w:tr w:rsidR="00241D2F" w:rsidRPr="004760C8" w:rsidTr="00B1546B">
        <w:trPr>
          <w:trHeight w:val="287"/>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Porano</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2002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20</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2027</w:t>
            </w:r>
          </w:p>
        </w:tc>
      </w:tr>
      <w:tr w:rsidR="00241D2F" w:rsidRPr="004760C8" w:rsidTr="00B1546B">
        <w:trPr>
          <w:trHeight w:val="122"/>
        </w:trPr>
        <w:tc>
          <w:tcPr>
            <w:tcW w:w="2326" w:type="dxa"/>
            <w:tcBorders>
              <w:top w:val="single" w:sz="6" w:space="0" w:color="auto"/>
              <w:bottom w:val="single" w:sz="6"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San Gemini</w:t>
            </w:r>
          </w:p>
        </w:tc>
        <w:tc>
          <w:tcPr>
            <w:tcW w:w="1360"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5050</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51</w:t>
            </w:r>
          </w:p>
        </w:tc>
        <w:tc>
          <w:tcPr>
            <w:tcW w:w="992"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31</w:t>
            </w:r>
          </w:p>
        </w:tc>
        <w:tc>
          <w:tcPr>
            <w:tcW w:w="1276" w:type="dxa"/>
            <w:tcBorders>
              <w:top w:val="single" w:sz="6" w:space="0" w:color="auto"/>
              <w:left w:val="single" w:sz="6" w:space="0" w:color="auto"/>
              <w:bottom w:val="single" w:sz="6"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5163</w:t>
            </w:r>
          </w:p>
        </w:tc>
      </w:tr>
      <w:tr w:rsidR="00241D2F" w:rsidRPr="004760C8" w:rsidTr="00B1546B">
        <w:trPr>
          <w:trHeight w:val="281"/>
        </w:trPr>
        <w:tc>
          <w:tcPr>
            <w:tcW w:w="2326" w:type="dxa"/>
            <w:tcBorders>
              <w:top w:val="single" w:sz="6" w:space="0" w:color="auto"/>
              <w:bottom w:val="single" w:sz="12" w:space="0" w:color="auto"/>
              <w:right w:val="single" w:sz="6" w:space="0" w:color="auto"/>
            </w:tcBorders>
            <w:vAlign w:val="center"/>
          </w:tcPr>
          <w:p w:rsidR="00241D2F" w:rsidRPr="00F24ECE"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24ECE">
              <w:rPr>
                <w:rFonts w:asciiTheme="minorHAnsi" w:eastAsia="Times New Roman" w:hAnsiTheme="minorHAnsi" w:cs="Arial"/>
                <w:color w:val="000000"/>
                <w:sz w:val="20"/>
                <w:szCs w:val="20"/>
                <w:lang w:eastAsia="it-IT"/>
              </w:rPr>
              <w:t>Stroncone</w:t>
            </w:r>
          </w:p>
        </w:tc>
        <w:tc>
          <w:tcPr>
            <w:tcW w:w="1360" w:type="dxa"/>
            <w:tcBorders>
              <w:top w:val="single" w:sz="6" w:space="0" w:color="auto"/>
              <w:left w:val="single" w:sz="6" w:space="0" w:color="auto"/>
              <w:bottom w:val="single" w:sz="12"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4927</w:t>
            </w:r>
          </w:p>
        </w:tc>
        <w:tc>
          <w:tcPr>
            <w:tcW w:w="1276" w:type="dxa"/>
            <w:tcBorders>
              <w:top w:val="single" w:sz="6" w:space="0" w:color="auto"/>
              <w:left w:val="single" w:sz="6" w:space="0" w:color="auto"/>
              <w:bottom w:val="single" w:sz="12"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49</w:t>
            </w:r>
          </w:p>
        </w:tc>
        <w:tc>
          <w:tcPr>
            <w:tcW w:w="992" w:type="dxa"/>
            <w:tcBorders>
              <w:top w:val="single" w:sz="6" w:space="0" w:color="auto"/>
              <w:left w:val="single" w:sz="6" w:space="0" w:color="auto"/>
              <w:bottom w:val="single" w:sz="12"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48</w:t>
            </w:r>
          </w:p>
        </w:tc>
        <w:tc>
          <w:tcPr>
            <w:tcW w:w="1276" w:type="dxa"/>
            <w:tcBorders>
              <w:top w:val="single" w:sz="6" w:space="0" w:color="auto"/>
              <w:left w:val="single" w:sz="6" w:space="0" w:color="auto"/>
              <w:bottom w:val="single" w:sz="12"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24</w:t>
            </w:r>
          </w:p>
        </w:tc>
        <w:tc>
          <w:tcPr>
            <w:tcW w:w="1276" w:type="dxa"/>
            <w:tcBorders>
              <w:top w:val="single" w:sz="6" w:space="0" w:color="auto"/>
              <w:left w:val="single" w:sz="6" w:space="0" w:color="auto"/>
              <w:bottom w:val="single" w:sz="12" w:space="0" w:color="auto"/>
              <w:right w:val="single" w:sz="6"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50EAB">
              <w:rPr>
                <w:rFonts w:asciiTheme="minorHAnsi" w:eastAsia="Times New Roman" w:hAnsiTheme="minorHAnsi" w:cs="Arial"/>
                <w:color w:val="000000"/>
                <w:sz w:val="20"/>
                <w:szCs w:val="20"/>
                <w:lang w:eastAsia="it-IT"/>
              </w:rPr>
              <w:t> </w:t>
            </w:r>
          </w:p>
        </w:tc>
        <w:tc>
          <w:tcPr>
            <w:tcW w:w="1417" w:type="dxa"/>
            <w:tcBorders>
              <w:top w:val="single" w:sz="6" w:space="0" w:color="auto"/>
              <w:left w:val="single" w:sz="6" w:space="0" w:color="auto"/>
              <w:bottom w:val="single" w:sz="12" w:space="0" w:color="auto"/>
            </w:tcBorders>
            <w:vAlign w:val="bottom"/>
          </w:tcPr>
          <w:p w:rsidR="00241D2F" w:rsidRPr="00C50EAB" w:rsidRDefault="00241D2F" w:rsidP="00C50EAB">
            <w:pPr>
              <w:suppressAutoHyphens w:val="0"/>
              <w:spacing w:before="0" w:after="0" w:line="240" w:lineRule="auto"/>
              <w:ind w:left="0" w:firstLine="0"/>
              <w:jc w:val="center"/>
              <w:rPr>
                <w:rFonts w:asciiTheme="minorHAnsi" w:eastAsia="Times New Roman" w:hAnsiTheme="minorHAnsi" w:cs="Arial"/>
                <w:b/>
                <w:color w:val="000000"/>
                <w:sz w:val="20"/>
                <w:szCs w:val="20"/>
                <w:lang w:eastAsia="it-IT"/>
              </w:rPr>
            </w:pPr>
            <w:r w:rsidRPr="00C50EAB">
              <w:rPr>
                <w:rFonts w:asciiTheme="minorHAnsi" w:eastAsia="Times New Roman" w:hAnsiTheme="minorHAnsi" w:cs="Arial"/>
                <w:b/>
                <w:color w:val="000000"/>
                <w:sz w:val="20"/>
                <w:szCs w:val="20"/>
                <w:lang w:eastAsia="it-IT"/>
              </w:rPr>
              <w:t>5048</w:t>
            </w:r>
          </w:p>
        </w:tc>
      </w:tr>
      <w:tr w:rsidR="00241D2F" w:rsidRPr="004760C8" w:rsidTr="00C50EAB">
        <w:trPr>
          <w:trHeight w:val="375"/>
        </w:trPr>
        <w:tc>
          <w:tcPr>
            <w:tcW w:w="2326" w:type="dxa"/>
            <w:tcBorders>
              <w:top w:val="single" w:sz="12" w:space="0" w:color="auto"/>
              <w:bottom w:val="single" w:sz="12" w:space="0" w:color="auto"/>
              <w:right w:val="single" w:sz="6" w:space="0" w:color="auto"/>
            </w:tcBorders>
            <w:shd w:val="pct20" w:color="auto" w:fill="auto"/>
            <w:vAlign w:val="center"/>
          </w:tcPr>
          <w:p w:rsidR="00241D2F" w:rsidRPr="00F24ECE" w:rsidRDefault="00241D2F" w:rsidP="00C50EA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F24ECE">
              <w:rPr>
                <w:rFonts w:asciiTheme="minorHAnsi" w:eastAsiaTheme="minorHAnsi" w:hAnsiTheme="minorHAnsi" w:cs="Arial"/>
                <w:b/>
                <w:bCs/>
                <w:color w:val="000000"/>
                <w:lang w:eastAsia="en-US"/>
              </w:rPr>
              <w:t>TOTALE</w:t>
            </w:r>
          </w:p>
        </w:tc>
        <w:tc>
          <w:tcPr>
            <w:tcW w:w="1360"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C50EAB" w:rsidRDefault="00241D2F" w:rsidP="00C50EA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C50EAB">
              <w:rPr>
                <w:rFonts w:asciiTheme="minorHAnsi" w:eastAsiaTheme="minorHAnsi" w:hAnsiTheme="minorHAnsi" w:cs="Arial"/>
                <w:b/>
                <w:bCs/>
                <w:color w:val="000000"/>
                <w:lang w:eastAsia="en-US"/>
              </w:rPr>
              <w:t>228</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363</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C50EAB" w:rsidRDefault="00241D2F" w:rsidP="00C50EAB">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C50EAB">
              <w:rPr>
                <w:rFonts w:asciiTheme="minorHAnsi" w:eastAsiaTheme="minorHAnsi" w:hAnsiTheme="minorHAnsi" w:cs="Arial"/>
                <w:b/>
                <w:bCs/>
                <w:color w:val="000000"/>
                <w:lang w:eastAsia="en-US"/>
              </w:rPr>
              <w:t>3</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668</w:t>
            </w:r>
          </w:p>
        </w:tc>
        <w:tc>
          <w:tcPr>
            <w:tcW w:w="992"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C50EAB" w:rsidRDefault="00241D2F" w:rsidP="00C50EAB">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C50EAB">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978</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C50EAB" w:rsidRDefault="00241D2F" w:rsidP="00C50EAB">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C50EAB">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457</w:t>
            </w:r>
          </w:p>
        </w:tc>
        <w:tc>
          <w:tcPr>
            <w:tcW w:w="1276" w:type="dxa"/>
            <w:tcBorders>
              <w:top w:val="single" w:sz="12" w:space="0" w:color="auto"/>
              <w:left w:val="single" w:sz="6" w:space="0" w:color="auto"/>
              <w:bottom w:val="single" w:sz="12" w:space="0" w:color="auto"/>
              <w:right w:val="single" w:sz="6" w:space="0" w:color="auto"/>
            </w:tcBorders>
            <w:shd w:val="pct20" w:color="auto" w:fill="auto"/>
            <w:vAlign w:val="center"/>
          </w:tcPr>
          <w:p w:rsidR="00241D2F" w:rsidRPr="00C50EAB" w:rsidRDefault="00241D2F" w:rsidP="00C50EAB">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C50EAB">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103</w:t>
            </w:r>
          </w:p>
        </w:tc>
        <w:tc>
          <w:tcPr>
            <w:tcW w:w="1417" w:type="dxa"/>
            <w:tcBorders>
              <w:top w:val="single" w:sz="12" w:space="0" w:color="auto"/>
              <w:left w:val="single" w:sz="6" w:space="0" w:color="auto"/>
              <w:bottom w:val="single" w:sz="12" w:space="0" w:color="auto"/>
            </w:tcBorders>
            <w:shd w:val="pct20" w:color="auto" w:fill="auto"/>
            <w:vAlign w:val="center"/>
          </w:tcPr>
          <w:p w:rsidR="00241D2F" w:rsidRPr="00C50EAB" w:rsidRDefault="00241D2F" w:rsidP="00C50EAB">
            <w:pPr>
              <w:spacing w:before="0" w:after="0" w:line="240" w:lineRule="auto"/>
              <w:ind w:left="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 xml:space="preserve">        </w:t>
            </w:r>
            <w:r w:rsidRPr="00C50EAB">
              <w:rPr>
                <w:rFonts w:asciiTheme="minorHAnsi" w:eastAsiaTheme="minorHAnsi" w:hAnsiTheme="minorHAnsi" w:cs="Arial"/>
                <w:b/>
                <w:bCs/>
                <w:color w:val="000000"/>
                <w:lang w:eastAsia="en-US"/>
              </w:rPr>
              <w:t>236</w:t>
            </w:r>
            <w:r>
              <w:rPr>
                <w:rFonts w:asciiTheme="minorHAnsi" w:eastAsiaTheme="minorHAnsi" w:hAnsiTheme="minorHAnsi" w:cs="Arial"/>
                <w:b/>
                <w:bCs/>
                <w:color w:val="000000"/>
                <w:lang w:eastAsia="en-US"/>
              </w:rPr>
              <w:t>.</w:t>
            </w:r>
            <w:r w:rsidRPr="00C50EAB">
              <w:rPr>
                <w:rFonts w:asciiTheme="minorHAnsi" w:eastAsiaTheme="minorHAnsi" w:hAnsiTheme="minorHAnsi" w:cs="Arial"/>
                <w:b/>
                <w:bCs/>
                <w:color w:val="000000"/>
                <w:lang w:eastAsia="en-US"/>
              </w:rPr>
              <w:t>569</w:t>
            </w:r>
          </w:p>
        </w:tc>
      </w:tr>
    </w:tbl>
    <w:p w:rsidR="00241D2F" w:rsidRDefault="00241D2F" w:rsidP="001433F9">
      <w:pPr>
        <w:jc w:val="center"/>
        <w:rPr>
          <w:b/>
          <w:sz w:val="26"/>
          <w:szCs w:val="26"/>
        </w:rPr>
      </w:pPr>
    </w:p>
    <w:p w:rsidR="00241D2F" w:rsidRDefault="00241D2F" w:rsidP="001433F9">
      <w:pPr>
        <w:jc w:val="center"/>
        <w:rPr>
          <w:b/>
          <w:sz w:val="26"/>
          <w:szCs w:val="26"/>
        </w:rPr>
      </w:pPr>
    </w:p>
    <w:p w:rsidR="00241D2F" w:rsidRDefault="00241D2F" w:rsidP="001433F9">
      <w:pPr>
        <w:jc w:val="center"/>
        <w:rPr>
          <w:b/>
          <w:sz w:val="26"/>
          <w:szCs w:val="26"/>
        </w:rPr>
      </w:pPr>
    </w:p>
    <w:p w:rsidR="00241D2F" w:rsidRDefault="00241D2F" w:rsidP="001433F9">
      <w:pPr>
        <w:jc w:val="center"/>
        <w:rPr>
          <w:b/>
          <w:sz w:val="26"/>
          <w:szCs w:val="26"/>
        </w:rPr>
      </w:pPr>
    </w:p>
    <w:p w:rsidR="00241D2F" w:rsidRDefault="00241D2F" w:rsidP="001433F9">
      <w:pPr>
        <w:jc w:val="center"/>
        <w:rPr>
          <w:b/>
          <w:sz w:val="26"/>
          <w:szCs w:val="26"/>
        </w:rPr>
      </w:pPr>
    </w:p>
    <w:p w:rsidR="00241D2F" w:rsidRDefault="00241D2F" w:rsidP="001433F9">
      <w:pPr>
        <w:spacing w:after="0" w:line="240" w:lineRule="auto"/>
      </w:pPr>
      <w:r>
        <w:lastRenderedPageBreak/>
        <w:t>Tabella 2.1 – Produzione rifiuti urbani e assimilati ATI 1</w:t>
      </w:r>
    </w:p>
    <w:tbl>
      <w:tblPr>
        <w:tblW w:w="10207" w:type="dxa"/>
        <w:tblInd w:w="-152" w:type="dxa"/>
        <w:tblLayout w:type="fixed"/>
        <w:tblLook w:val="0000" w:firstRow="0" w:lastRow="0" w:firstColumn="0" w:lastColumn="0" w:noHBand="0" w:noVBand="0"/>
      </w:tblPr>
      <w:tblGrid>
        <w:gridCol w:w="2127"/>
        <w:gridCol w:w="1417"/>
        <w:gridCol w:w="1560"/>
        <w:gridCol w:w="1559"/>
        <w:gridCol w:w="1559"/>
        <w:gridCol w:w="1985"/>
      </w:tblGrid>
      <w:tr w:rsidR="00241D2F" w:rsidTr="00241D2F">
        <w:trPr>
          <w:trHeight w:val="439"/>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Popolazione equivalente</w:t>
            </w:r>
          </w:p>
        </w:tc>
        <w:tc>
          <w:tcPr>
            <w:tcW w:w="1560"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totale 2015</w:t>
            </w:r>
            <w:r w:rsidRPr="00B71259">
              <w:rPr>
                <w:rFonts w:asciiTheme="minorHAnsi" w:eastAsiaTheme="minorHAnsi" w:hAnsiTheme="minorHAnsi" w:cs="Arial"/>
                <w:b/>
                <w:bCs/>
                <w:color w:val="000000"/>
                <w:lang w:eastAsia="en-US"/>
              </w:rPr>
              <w:t xml:space="preserve"> (t)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Produzione totale 2014 (t)</w:t>
            </w:r>
          </w:p>
        </w:tc>
        <w:tc>
          <w:tcPr>
            <w:tcW w:w="1559"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ΔProduzione  2015-2014</w:t>
            </w:r>
            <w:r w:rsidRPr="00B71259">
              <w:rPr>
                <w:rFonts w:asciiTheme="minorHAnsi" w:eastAsiaTheme="minorHAnsi" w:hAnsiTheme="minorHAnsi" w:cs="Arial"/>
                <w:b/>
                <w:bCs/>
                <w:color w:val="000000"/>
                <w:lang w:eastAsia="en-US"/>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pro-capite 2015</w:t>
            </w:r>
            <w:r w:rsidRPr="00B71259">
              <w:rPr>
                <w:rFonts w:asciiTheme="minorHAnsi" w:eastAsiaTheme="minorHAnsi" w:hAnsiTheme="minorHAnsi" w:cs="Arial"/>
                <w:b/>
                <w:bCs/>
                <w:color w:val="000000"/>
                <w:lang w:eastAsia="en-US"/>
              </w:rPr>
              <w:t xml:space="preserve"> (kg/ab)</w:t>
            </w:r>
          </w:p>
        </w:tc>
      </w:tr>
      <w:tr w:rsidR="00241D2F" w:rsidRPr="00954547" w:rsidTr="00241D2F">
        <w:trPr>
          <w:trHeight w:val="310"/>
        </w:trPr>
        <w:tc>
          <w:tcPr>
            <w:tcW w:w="2127" w:type="dxa"/>
            <w:tcBorders>
              <w:top w:val="single" w:sz="8" w:space="0" w:color="000000"/>
              <w:left w:val="single" w:sz="8" w:space="0" w:color="000000"/>
              <w:bottom w:val="single" w:sz="4" w:space="0" w:color="000000"/>
            </w:tcBorders>
            <w:shd w:val="clear" w:color="auto" w:fill="auto"/>
            <w:vAlign w:val="center"/>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Citerna</w:t>
            </w:r>
          </w:p>
        </w:tc>
        <w:tc>
          <w:tcPr>
            <w:tcW w:w="1417" w:type="dxa"/>
            <w:tcBorders>
              <w:top w:val="single" w:sz="8"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3.587 </w:t>
            </w:r>
          </w:p>
        </w:tc>
        <w:tc>
          <w:tcPr>
            <w:tcW w:w="1560" w:type="dxa"/>
            <w:tcBorders>
              <w:top w:val="single" w:sz="8"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1.626 </w:t>
            </w:r>
          </w:p>
        </w:tc>
        <w:tc>
          <w:tcPr>
            <w:tcW w:w="1559" w:type="dxa"/>
            <w:tcBorders>
              <w:top w:val="single" w:sz="8"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1.624</w:t>
            </w:r>
          </w:p>
        </w:tc>
        <w:tc>
          <w:tcPr>
            <w:tcW w:w="1559" w:type="dxa"/>
            <w:tcBorders>
              <w:top w:val="single" w:sz="8"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+0,1</w:t>
            </w:r>
            <w:r w:rsidRPr="002E3D07">
              <w:rPr>
                <w:color w:val="000000"/>
                <w:sz w:val="20"/>
                <w:szCs w:val="20"/>
              </w:rPr>
              <w:t>%</w:t>
            </w:r>
          </w:p>
        </w:tc>
        <w:tc>
          <w:tcPr>
            <w:tcW w:w="1985" w:type="dxa"/>
            <w:tcBorders>
              <w:top w:val="single" w:sz="8"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453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Città di Castello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41.597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22.443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22.204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+1,1</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540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Costacciaro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1.287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538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570</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-5,6</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418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Fossato di Vico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3.018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1.201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1.097</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+9,5</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398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Gualdo Tadino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15.709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7.471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7.219</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+3,5</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476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Gubbio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34.032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15.505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15.845</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-2,2</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456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Lisciano Niccone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676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255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272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-6,3</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377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Monte Santa Maria Tiberina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1.259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540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534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+1,1</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429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Montone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1.769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783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732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+7,0</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442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Pietralunga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2.216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944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953</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-0,9</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426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San Giustino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11.557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6.754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6.294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+7,3</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584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Scheggia e Pascelupo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1.428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629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652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-3,5</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440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Sigillo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2.487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1.138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1.084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+5,0</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458 </w:t>
            </w:r>
          </w:p>
        </w:tc>
      </w:tr>
      <w:tr w:rsidR="00241D2F" w:rsidRPr="00954547" w:rsidTr="00241D2F">
        <w:tc>
          <w:tcPr>
            <w:tcW w:w="2127"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B1546B">
            <w:pPr>
              <w:spacing w:before="0" w:after="0" w:line="240" w:lineRule="auto"/>
              <w:ind w:left="0" w:firstLine="0"/>
              <w:jc w:val="center"/>
              <w:rPr>
                <w:color w:val="000000"/>
                <w:sz w:val="20"/>
                <w:szCs w:val="20"/>
              </w:rPr>
            </w:pPr>
            <w:r w:rsidRPr="008074A1">
              <w:rPr>
                <w:color w:val="000000"/>
                <w:sz w:val="20"/>
                <w:szCs w:val="20"/>
              </w:rPr>
              <w:t>Umbertide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281509" w:rsidRDefault="00241D2F" w:rsidP="00B1546B">
            <w:pPr>
              <w:spacing w:before="0" w:after="0" w:line="240" w:lineRule="auto"/>
              <w:ind w:left="0" w:firstLine="0"/>
              <w:jc w:val="center"/>
              <w:rPr>
                <w:color w:val="000000"/>
                <w:sz w:val="20"/>
                <w:szCs w:val="20"/>
              </w:rPr>
            </w:pPr>
            <w:r w:rsidRPr="00281509">
              <w:rPr>
                <w:color w:val="000000"/>
                <w:sz w:val="20"/>
                <w:szCs w:val="20"/>
              </w:rPr>
              <w:t xml:space="preserve">17.113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0" w:firstLine="0"/>
              <w:jc w:val="center"/>
              <w:rPr>
                <w:color w:val="000000"/>
                <w:sz w:val="20"/>
                <w:szCs w:val="20"/>
              </w:rPr>
            </w:pPr>
            <w:r w:rsidRPr="002E3D07">
              <w:rPr>
                <w:color w:val="000000"/>
                <w:sz w:val="20"/>
                <w:szCs w:val="20"/>
              </w:rPr>
              <w:t xml:space="preserve">8.753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hanging="19"/>
              <w:jc w:val="center"/>
              <w:rPr>
                <w:color w:val="000000"/>
                <w:sz w:val="20"/>
                <w:szCs w:val="20"/>
              </w:rPr>
            </w:pPr>
            <w:r w:rsidRPr="008074A1">
              <w:rPr>
                <w:color w:val="000000"/>
                <w:sz w:val="20"/>
                <w:szCs w:val="20"/>
              </w:rPr>
              <w:t>8.892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Pr>
                <w:color w:val="000000"/>
                <w:sz w:val="20"/>
                <w:szCs w:val="20"/>
              </w:rPr>
              <w:t>-1,6</w:t>
            </w:r>
            <w:r w:rsidRPr="002E3D07">
              <w:rPr>
                <w:color w:val="000000"/>
                <w:sz w:val="20"/>
                <w:szCs w:val="20"/>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2E3D07" w:rsidRDefault="00241D2F" w:rsidP="00B1546B">
            <w:pPr>
              <w:spacing w:before="0" w:after="0" w:line="240" w:lineRule="auto"/>
              <w:ind w:left="52" w:hanging="19"/>
              <w:jc w:val="center"/>
              <w:rPr>
                <w:color w:val="000000"/>
                <w:sz w:val="20"/>
                <w:szCs w:val="20"/>
              </w:rPr>
            </w:pPr>
            <w:r w:rsidRPr="002E3D07">
              <w:rPr>
                <w:color w:val="000000"/>
                <w:sz w:val="20"/>
                <w:szCs w:val="20"/>
              </w:rPr>
              <w:t xml:space="preserve">511 </w:t>
            </w:r>
          </w:p>
        </w:tc>
      </w:tr>
      <w:tr w:rsidR="00241D2F" w:rsidTr="00241D2F">
        <w:trPr>
          <w:trHeight w:val="230"/>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1</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137.737</w:t>
            </w:r>
          </w:p>
        </w:tc>
        <w:tc>
          <w:tcPr>
            <w:tcW w:w="1560" w:type="dxa"/>
            <w:tcBorders>
              <w:top w:val="single" w:sz="8" w:space="0" w:color="000000"/>
              <w:left w:val="single" w:sz="4"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68.580</w:t>
            </w:r>
          </w:p>
        </w:tc>
        <w:tc>
          <w:tcPr>
            <w:tcW w:w="15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241D2F" w:rsidRPr="002E3D07"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2E3D07">
              <w:rPr>
                <w:rFonts w:asciiTheme="minorHAnsi" w:eastAsiaTheme="minorHAnsi" w:hAnsiTheme="minorHAnsi" w:cs="Arial"/>
                <w:b/>
                <w:bCs/>
                <w:color w:val="000000"/>
                <w:lang w:eastAsia="en-US"/>
              </w:rPr>
              <w:t>67.974</w:t>
            </w:r>
          </w:p>
        </w:tc>
        <w:tc>
          <w:tcPr>
            <w:tcW w:w="1559" w:type="dxa"/>
            <w:tcBorders>
              <w:top w:val="single" w:sz="8" w:space="0" w:color="000000"/>
              <w:left w:val="single" w:sz="4" w:space="0" w:color="000000"/>
              <w:bottom w:val="single" w:sz="8" w:space="0" w:color="000000"/>
            </w:tcBorders>
            <w:shd w:val="clear" w:color="auto" w:fill="BFBFBF"/>
            <w:vAlign w:val="bottom"/>
          </w:tcPr>
          <w:p w:rsidR="00241D2F" w:rsidRPr="002E3D07"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+0,9</w:t>
            </w:r>
            <w:r w:rsidRPr="002E3D07">
              <w:rPr>
                <w:rFonts w:asciiTheme="minorHAnsi" w:eastAsiaTheme="minorHAnsi" w:hAnsiTheme="minorHAnsi" w:cs="Arial"/>
                <w:b/>
                <w:bCs/>
                <w:color w:val="000000"/>
                <w:lang w:eastAsia="en-US"/>
              </w:rPr>
              <w:t>%</w:t>
            </w:r>
          </w:p>
        </w:tc>
        <w:tc>
          <w:tcPr>
            <w:tcW w:w="1985" w:type="dxa"/>
            <w:tcBorders>
              <w:top w:val="single" w:sz="8" w:space="0" w:color="000000"/>
              <w:left w:val="single" w:sz="4"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498</w:t>
            </w:r>
          </w:p>
        </w:tc>
      </w:tr>
    </w:tbl>
    <w:p w:rsidR="00241D2F" w:rsidRDefault="00241D2F" w:rsidP="001433F9">
      <w:pPr>
        <w:jc w:val="center"/>
      </w:pPr>
    </w:p>
    <w:p w:rsidR="00241D2F" w:rsidRDefault="00241D2F" w:rsidP="001433F9">
      <w:pPr>
        <w:spacing w:after="0" w:line="240" w:lineRule="auto"/>
      </w:pPr>
      <w:r>
        <w:t xml:space="preserve"> Tabella 2.2 – Produzione rifiuti urbani e assimilati ATI 2</w:t>
      </w:r>
    </w:p>
    <w:tbl>
      <w:tblPr>
        <w:tblW w:w="10207" w:type="dxa"/>
        <w:tblInd w:w="-152" w:type="dxa"/>
        <w:tblLayout w:type="fixed"/>
        <w:tblLook w:val="0000" w:firstRow="0" w:lastRow="0" w:firstColumn="0" w:lastColumn="0" w:noHBand="0" w:noVBand="0"/>
      </w:tblPr>
      <w:tblGrid>
        <w:gridCol w:w="2127"/>
        <w:gridCol w:w="1417"/>
        <w:gridCol w:w="1560"/>
        <w:gridCol w:w="1559"/>
        <w:gridCol w:w="1559"/>
        <w:gridCol w:w="1985"/>
      </w:tblGrid>
      <w:tr w:rsidR="00241D2F" w:rsidTr="00B1546B">
        <w:trPr>
          <w:trHeight w:val="439"/>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Popolazione equivalente</w:t>
            </w:r>
          </w:p>
        </w:tc>
        <w:tc>
          <w:tcPr>
            <w:tcW w:w="1560"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totale 2015</w:t>
            </w:r>
            <w:r w:rsidRPr="00B71259">
              <w:rPr>
                <w:rFonts w:asciiTheme="minorHAnsi" w:eastAsiaTheme="minorHAnsi" w:hAnsiTheme="minorHAnsi" w:cs="Arial"/>
                <w:b/>
                <w:bCs/>
                <w:color w:val="000000"/>
                <w:lang w:eastAsia="en-US"/>
              </w:rPr>
              <w:t xml:space="preserve"> (t)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Produzione totale 2014 (t)</w:t>
            </w:r>
          </w:p>
        </w:tc>
        <w:tc>
          <w:tcPr>
            <w:tcW w:w="1559"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ΔProduzione  2015-2014</w:t>
            </w:r>
            <w:r w:rsidRPr="00B71259">
              <w:rPr>
                <w:rFonts w:asciiTheme="minorHAnsi" w:eastAsiaTheme="minorHAnsi" w:hAnsiTheme="minorHAnsi" w:cs="Arial"/>
                <w:b/>
                <w:bCs/>
                <w:color w:val="000000"/>
                <w:lang w:eastAsia="en-US"/>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pro-capite 2015</w:t>
            </w:r>
            <w:r w:rsidRPr="00B71259">
              <w:rPr>
                <w:rFonts w:asciiTheme="minorHAnsi" w:eastAsiaTheme="minorHAnsi" w:hAnsiTheme="minorHAnsi" w:cs="Arial"/>
                <w:b/>
                <w:bCs/>
                <w:color w:val="000000"/>
                <w:lang w:eastAsia="en-US"/>
              </w:rPr>
              <w:t xml:space="preserve"> (kg/ab)</w:t>
            </w:r>
          </w:p>
        </w:tc>
      </w:tr>
      <w:tr w:rsidR="00241D2F" w:rsidRPr="00954547" w:rsidTr="00B1546B">
        <w:trPr>
          <w:trHeight w:val="310"/>
        </w:trPr>
        <w:tc>
          <w:tcPr>
            <w:tcW w:w="2127" w:type="dxa"/>
            <w:tcBorders>
              <w:top w:val="single" w:sz="8"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Assisi</w:t>
            </w:r>
          </w:p>
        </w:tc>
        <w:tc>
          <w:tcPr>
            <w:tcW w:w="1417" w:type="dxa"/>
            <w:tcBorders>
              <w:top w:val="single" w:sz="8"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34.208 </w:t>
            </w:r>
          </w:p>
        </w:tc>
        <w:tc>
          <w:tcPr>
            <w:tcW w:w="1560" w:type="dxa"/>
            <w:tcBorders>
              <w:top w:val="single" w:sz="8"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16.271 </w:t>
            </w:r>
          </w:p>
        </w:tc>
        <w:tc>
          <w:tcPr>
            <w:tcW w:w="1559" w:type="dxa"/>
            <w:tcBorders>
              <w:top w:val="single" w:sz="8"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16.489</w:t>
            </w:r>
          </w:p>
        </w:tc>
        <w:tc>
          <w:tcPr>
            <w:tcW w:w="1559" w:type="dxa"/>
            <w:tcBorders>
              <w:top w:val="single" w:sz="8"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-1,32%</w:t>
            </w:r>
          </w:p>
        </w:tc>
        <w:tc>
          <w:tcPr>
            <w:tcW w:w="1985" w:type="dxa"/>
            <w:tcBorders>
              <w:top w:val="single" w:sz="8"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476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Bastia Umbra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22.681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11.038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12.188</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-9,44%</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487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Bettona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4.490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1.768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1.844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-4,12%</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394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Cannara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4.455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1.869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1.915</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-2,40%</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420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Castiglione del Lago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16.937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8.386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8.078</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3,81%</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495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Città della Pieve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8.142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3.734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3.644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2,47%</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459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Collazzone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3.743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1.433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1.475</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-2,85%</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383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Corciano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22.114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11.597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11.506</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0,79%</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524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Deruta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9.822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4.409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4.705</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-6,29%</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449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Fratta Todina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1.895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698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746</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-6,43%</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368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Magione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16.404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7.603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7.444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2,14%</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463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Marsciano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19.269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8.901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9.317</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-4,46%</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462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Massa Martana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3.858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1.484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1.530</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-3,01%</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385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Monte Castello di Vibio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1.643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591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603</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-1,99%</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360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Paciano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1.075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373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392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-4,85%</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347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Panicale</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5.981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2.535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2.477</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2,34%</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424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Passignano sul Trasimeno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6.668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3.430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3.524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-2,67%</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514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Perugia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189.332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93.375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99.922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-6,55%</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493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Piegaro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3.825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1.824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1.812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0,66%</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477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San Venanzo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2.355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936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946</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-1,06%</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397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Todi</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17.767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8.120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8.094</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0,32%</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457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Torgiano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7.000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3.154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3.222</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-2,11%</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451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Tuoro sul Trasimeno</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4.704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2.108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2.081</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1,30%</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448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Valfabbrica</w:t>
            </w:r>
          </w:p>
        </w:tc>
        <w:tc>
          <w:tcPr>
            <w:tcW w:w="1417" w:type="dxa"/>
            <w:tcBorders>
              <w:top w:val="single" w:sz="4" w:space="0" w:color="000000"/>
              <w:left w:val="single" w:sz="8" w:space="0" w:color="000000"/>
              <w:bottom w:val="single" w:sz="4" w:space="0" w:color="000000"/>
            </w:tcBorders>
            <w:shd w:val="clear" w:color="auto" w:fill="auto"/>
            <w:vAlign w:val="center"/>
          </w:tcPr>
          <w:p w:rsidR="00241D2F" w:rsidRPr="00CF4D6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3.527 </w:t>
            </w:r>
          </w:p>
        </w:tc>
        <w:tc>
          <w:tcPr>
            <w:tcW w:w="1560" w:type="dxa"/>
            <w:tcBorders>
              <w:top w:val="single" w:sz="4" w:space="0" w:color="000000"/>
              <w:left w:val="single" w:sz="4" w:space="0" w:color="000000"/>
              <w:bottom w:val="single" w:sz="4" w:space="0" w:color="000000"/>
            </w:tcBorders>
            <w:shd w:val="clear" w:color="auto" w:fill="auto"/>
            <w:vAlign w:val="center"/>
          </w:tcPr>
          <w:p w:rsidR="00241D2F" w:rsidRPr="00523DB4"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523DB4">
              <w:rPr>
                <w:rFonts w:asciiTheme="minorHAnsi" w:eastAsia="Times New Roman" w:hAnsiTheme="minorHAnsi" w:cs="Arial"/>
                <w:color w:val="000000"/>
                <w:sz w:val="20"/>
                <w:szCs w:val="20"/>
                <w:lang w:eastAsia="it-IT"/>
              </w:rPr>
              <w:t xml:space="preserve">1.445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8074A1" w:rsidRDefault="00241D2F" w:rsidP="00B1546B">
            <w:pPr>
              <w:spacing w:before="0" w:after="0" w:line="240" w:lineRule="auto"/>
              <w:ind w:left="52" w:firstLine="81"/>
              <w:jc w:val="center"/>
              <w:rPr>
                <w:color w:val="000000"/>
                <w:sz w:val="20"/>
                <w:szCs w:val="20"/>
              </w:rPr>
            </w:pPr>
            <w:r w:rsidRPr="008074A1">
              <w:rPr>
                <w:color w:val="000000"/>
                <w:sz w:val="20"/>
                <w:szCs w:val="20"/>
              </w:rPr>
              <w:t>1.527</w:t>
            </w:r>
          </w:p>
        </w:tc>
        <w:tc>
          <w:tcPr>
            <w:tcW w:w="1559" w:type="dxa"/>
            <w:tcBorders>
              <w:top w:val="single" w:sz="4" w:space="0" w:color="000000"/>
              <w:left w:val="single" w:sz="4" w:space="0" w:color="000000"/>
              <w:bottom w:val="single" w:sz="4" w:space="0" w:color="000000"/>
            </w:tcBorders>
            <w:shd w:val="clear" w:color="auto" w:fill="auto"/>
            <w:vAlign w:val="center"/>
          </w:tcPr>
          <w:p w:rsidR="00241D2F" w:rsidRPr="000B018C" w:rsidRDefault="00241D2F" w:rsidP="00B1546B">
            <w:pPr>
              <w:spacing w:before="0" w:after="0" w:line="240" w:lineRule="auto"/>
              <w:ind w:left="0" w:hanging="18"/>
              <w:jc w:val="center"/>
              <w:rPr>
                <w:color w:val="000000"/>
                <w:sz w:val="20"/>
                <w:szCs w:val="20"/>
              </w:rPr>
            </w:pPr>
            <w:r w:rsidRPr="000B018C">
              <w:rPr>
                <w:color w:val="000000"/>
                <w:sz w:val="20"/>
                <w:szCs w:val="20"/>
              </w:rPr>
              <w:t>-5,37%</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center"/>
          </w:tcPr>
          <w:p w:rsidR="00241D2F" w:rsidRPr="00E43F11" w:rsidRDefault="00241D2F" w:rsidP="00B1546B">
            <w:pPr>
              <w:spacing w:before="0" w:after="0" w:line="240" w:lineRule="auto"/>
              <w:ind w:left="0" w:hanging="18"/>
              <w:jc w:val="center"/>
              <w:rPr>
                <w:color w:val="000000"/>
                <w:sz w:val="20"/>
                <w:szCs w:val="20"/>
              </w:rPr>
            </w:pPr>
            <w:r w:rsidRPr="00E43F11">
              <w:rPr>
                <w:color w:val="000000"/>
                <w:sz w:val="20"/>
                <w:szCs w:val="20"/>
              </w:rPr>
              <w:t xml:space="preserve">410 </w:t>
            </w:r>
          </w:p>
        </w:tc>
      </w:tr>
      <w:tr w:rsidR="00241D2F" w:rsidTr="00B1546B">
        <w:trPr>
          <w:trHeight w:val="230"/>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2</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411.896</w:t>
            </w:r>
          </w:p>
        </w:tc>
        <w:tc>
          <w:tcPr>
            <w:tcW w:w="1560" w:type="dxa"/>
            <w:tcBorders>
              <w:top w:val="single" w:sz="8" w:space="0" w:color="000000"/>
              <w:left w:val="single" w:sz="4"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197.082</w:t>
            </w:r>
          </w:p>
        </w:tc>
        <w:tc>
          <w:tcPr>
            <w:tcW w:w="15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241D2F" w:rsidRPr="000B018C"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0B018C">
              <w:rPr>
                <w:rFonts w:asciiTheme="minorHAnsi" w:eastAsiaTheme="minorHAnsi" w:hAnsiTheme="minorHAnsi" w:cs="Arial"/>
                <w:b/>
                <w:bCs/>
                <w:color w:val="000000"/>
                <w:lang w:eastAsia="en-US"/>
              </w:rPr>
              <w:t>205.480</w:t>
            </w:r>
          </w:p>
        </w:tc>
        <w:tc>
          <w:tcPr>
            <w:tcW w:w="1559" w:type="dxa"/>
            <w:tcBorders>
              <w:top w:val="single" w:sz="8" w:space="0" w:color="000000"/>
              <w:left w:val="single" w:sz="4" w:space="0" w:color="000000"/>
              <w:bottom w:val="single" w:sz="8" w:space="0" w:color="000000"/>
            </w:tcBorders>
            <w:shd w:val="clear" w:color="auto" w:fill="BFBFBF"/>
            <w:vAlign w:val="bottom"/>
          </w:tcPr>
          <w:p w:rsidR="00241D2F" w:rsidRPr="000B018C"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0B018C">
              <w:rPr>
                <w:rFonts w:asciiTheme="minorHAnsi" w:eastAsiaTheme="minorHAnsi" w:hAnsiTheme="minorHAnsi" w:cs="Arial"/>
                <w:b/>
                <w:bCs/>
                <w:color w:val="000000"/>
                <w:lang w:eastAsia="en-US"/>
              </w:rPr>
              <w:t>-4,09%</w:t>
            </w:r>
          </w:p>
        </w:tc>
        <w:tc>
          <w:tcPr>
            <w:tcW w:w="1985" w:type="dxa"/>
            <w:tcBorders>
              <w:top w:val="single" w:sz="8" w:space="0" w:color="000000"/>
              <w:left w:val="single" w:sz="4"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478</w:t>
            </w:r>
          </w:p>
        </w:tc>
      </w:tr>
    </w:tbl>
    <w:p w:rsidR="00241D2F" w:rsidRDefault="00241D2F" w:rsidP="001433F9">
      <w:pPr>
        <w:jc w:val="center"/>
      </w:pPr>
    </w:p>
    <w:p w:rsidR="00241D2F" w:rsidRDefault="00241D2F" w:rsidP="001433F9">
      <w:pPr>
        <w:spacing w:after="0" w:line="240" w:lineRule="auto"/>
      </w:pPr>
    </w:p>
    <w:p w:rsidR="00241D2F" w:rsidRDefault="00241D2F" w:rsidP="001433F9">
      <w:pPr>
        <w:spacing w:after="0" w:line="240" w:lineRule="auto"/>
      </w:pPr>
      <w:r>
        <w:t>Tabella 2.3 – Produzione rifiuti urbani e assimilati ATI 3</w:t>
      </w:r>
    </w:p>
    <w:tbl>
      <w:tblPr>
        <w:tblW w:w="10207" w:type="dxa"/>
        <w:tblInd w:w="-152" w:type="dxa"/>
        <w:tblLayout w:type="fixed"/>
        <w:tblLook w:val="0000" w:firstRow="0" w:lastRow="0" w:firstColumn="0" w:lastColumn="0" w:noHBand="0" w:noVBand="0"/>
      </w:tblPr>
      <w:tblGrid>
        <w:gridCol w:w="2127"/>
        <w:gridCol w:w="1417"/>
        <w:gridCol w:w="1560"/>
        <w:gridCol w:w="1559"/>
        <w:gridCol w:w="1559"/>
        <w:gridCol w:w="1985"/>
      </w:tblGrid>
      <w:tr w:rsidR="00241D2F" w:rsidTr="00B1546B">
        <w:trPr>
          <w:trHeight w:val="439"/>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Popolazione equivalente</w:t>
            </w:r>
          </w:p>
        </w:tc>
        <w:tc>
          <w:tcPr>
            <w:tcW w:w="1560"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totale 2015</w:t>
            </w:r>
            <w:r w:rsidRPr="00B71259">
              <w:rPr>
                <w:rFonts w:asciiTheme="minorHAnsi" w:eastAsiaTheme="minorHAnsi" w:hAnsiTheme="minorHAnsi" w:cs="Arial"/>
                <w:b/>
                <w:bCs/>
                <w:color w:val="000000"/>
                <w:lang w:eastAsia="en-US"/>
              </w:rPr>
              <w:t xml:space="preserve"> (t)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Produzione totale 2014 (t)</w:t>
            </w:r>
          </w:p>
        </w:tc>
        <w:tc>
          <w:tcPr>
            <w:tcW w:w="1559"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ΔProduzione  2015-2014</w:t>
            </w:r>
            <w:r w:rsidRPr="00B71259">
              <w:rPr>
                <w:rFonts w:asciiTheme="minorHAnsi" w:eastAsiaTheme="minorHAnsi" w:hAnsiTheme="minorHAnsi" w:cs="Arial"/>
                <w:b/>
                <w:bCs/>
                <w:color w:val="000000"/>
                <w:lang w:eastAsia="en-US"/>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pro-capite 2015</w:t>
            </w:r>
            <w:r w:rsidRPr="00B71259">
              <w:rPr>
                <w:rFonts w:asciiTheme="minorHAnsi" w:eastAsiaTheme="minorHAnsi" w:hAnsiTheme="minorHAnsi" w:cs="Arial"/>
                <w:b/>
                <w:bCs/>
                <w:color w:val="000000"/>
                <w:lang w:eastAsia="en-US"/>
              </w:rPr>
              <w:t xml:space="preserve"> (kg/ab)</w:t>
            </w:r>
          </w:p>
        </w:tc>
      </w:tr>
      <w:tr w:rsidR="00241D2F" w:rsidRPr="00954547" w:rsidTr="00B1546B">
        <w:trPr>
          <w:trHeight w:val="310"/>
        </w:trPr>
        <w:tc>
          <w:tcPr>
            <w:tcW w:w="2127" w:type="dxa"/>
            <w:tcBorders>
              <w:top w:val="single" w:sz="8"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Bevagna</w:t>
            </w:r>
          </w:p>
        </w:tc>
        <w:tc>
          <w:tcPr>
            <w:tcW w:w="1417" w:type="dxa"/>
            <w:tcBorders>
              <w:top w:val="single" w:sz="8"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5.029 </w:t>
            </w:r>
          </w:p>
        </w:tc>
        <w:tc>
          <w:tcPr>
            <w:tcW w:w="1560" w:type="dxa"/>
            <w:tcBorders>
              <w:top w:val="single" w:sz="8"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2.746 </w:t>
            </w:r>
          </w:p>
        </w:tc>
        <w:tc>
          <w:tcPr>
            <w:tcW w:w="1559" w:type="dxa"/>
            <w:tcBorders>
              <w:top w:val="single" w:sz="8"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3.054 </w:t>
            </w:r>
          </w:p>
        </w:tc>
        <w:tc>
          <w:tcPr>
            <w:tcW w:w="1559" w:type="dxa"/>
            <w:tcBorders>
              <w:top w:val="single" w:sz="8"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-10,</w:t>
            </w:r>
            <w:r w:rsidRPr="00A100CA">
              <w:rPr>
                <w:rFonts w:asciiTheme="minorHAnsi" w:eastAsia="Times New Roman" w:hAnsiTheme="minorHAnsi" w:cs="Arial"/>
                <w:color w:val="000000"/>
                <w:sz w:val="20"/>
                <w:szCs w:val="20"/>
                <w:lang w:eastAsia="it-IT"/>
              </w:rPr>
              <w:t>%</w:t>
            </w:r>
          </w:p>
        </w:tc>
        <w:tc>
          <w:tcPr>
            <w:tcW w:w="1985" w:type="dxa"/>
            <w:tcBorders>
              <w:top w:val="single" w:sz="8"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508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Campello sul Clitunno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1.833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1.705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1.702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+0,2</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666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Cascia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1.480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1.806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1.786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+1,1</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448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Castel Ritaldi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12.192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1.983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2.178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-9,0</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589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Cerreto di Spoleto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2.885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582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602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-3,3</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517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Foligno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2.115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32.743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32.733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0,0</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552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Giano dell'Umbria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2.657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1.425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1.539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-7,4</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366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Gualdo Cattaneo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2.877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2.405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2.442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-1,5</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373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Montefalco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1.894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2.708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2.743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-1,3</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463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Monteleone di Spoleto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2.185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306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318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-3,8</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490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Nocera Umbra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3.006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3.103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3.320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-6,5</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497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Norcia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3.073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2.858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2.818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+1,4</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510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Poggiodomo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1.979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71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69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+2,9</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496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Preci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460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458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+0,4</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508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Sant'Anatolia di Narco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1.964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234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238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-1,7</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401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Scheggino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1.868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263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265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-0,8</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540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Sellano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1.530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504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498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+1,2</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439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Spello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5.180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6.010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6.180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-2,8</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666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Spoleto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21.702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22.344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-2,9</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539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Trevi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1.329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5.365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5.737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-6,5</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597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Vallo di Nera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1.258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200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200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523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Valtopina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1.547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576 </w:t>
            </w:r>
          </w:p>
        </w:tc>
        <w:tc>
          <w:tcPr>
            <w:tcW w:w="1559" w:type="dxa"/>
            <w:tcBorders>
              <w:top w:val="single" w:sz="4" w:space="0" w:color="000000"/>
              <w:left w:val="single" w:sz="4" w:space="0" w:color="000000"/>
              <w:bottom w:val="single" w:sz="4" w:space="0" w:color="000000"/>
              <w:right w:val="single" w:sz="4" w:space="0" w:color="000000"/>
            </w:tcBorders>
            <w:vAlign w:val="bottom"/>
          </w:tcPr>
          <w:p w:rsidR="00241D2F" w:rsidRPr="00F3408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 xml:space="preserve">575 </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+0,2</w:t>
            </w:r>
            <w:r w:rsidRPr="00A100CA">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A100CA">
              <w:rPr>
                <w:rFonts w:asciiTheme="minorHAnsi" w:eastAsia="Times New Roman" w:hAnsiTheme="minorHAnsi" w:cs="Arial"/>
                <w:color w:val="000000"/>
                <w:sz w:val="20"/>
                <w:szCs w:val="20"/>
                <w:lang w:eastAsia="it-IT"/>
              </w:rPr>
              <w:t xml:space="preserve">391 </w:t>
            </w:r>
          </w:p>
        </w:tc>
      </w:tr>
      <w:tr w:rsidR="00241D2F" w:rsidTr="00B1546B">
        <w:trPr>
          <w:trHeight w:val="230"/>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3</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167.943</w:t>
            </w:r>
          </w:p>
        </w:tc>
        <w:tc>
          <w:tcPr>
            <w:tcW w:w="1560" w:type="dxa"/>
            <w:tcBorders>
              <w:top w:val="single" w:sz="8" w:space="0" w:color="000000"/>
              <w:left w:val="single" w:sz="4"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89.755</w:t>
            </w:r>
          </w:p>
        </w:tc>
        <w:tc>
          <w:tcPr>
            <w:tcW w:w="15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91.799</w:t>
            </w:r>
          </w:p>
        </w:tc>
        <w:tc>
          <w:tcPr>
            <w:tcW w:w="1559" w:type="dxa"/>
            <w:tcBorders>
              <w:top w:val="single" w:sz="8" w:space="0" w:color="000000"/>
              <w:left w:val="single" w:sz="4" w:space="0" w:color="000000"/>
              <w:bottom w:val="single" w:sz="8" w:space="0" w:color="000000"/>
            </w:tcBorders>
            <w:shd w:val="clear" w:color="auto" w:fill="BFBFBF"/>
            <w:vAlign w:val="bottom"/>
          </w:tcPr>
          <w:p w:rsidR="00241D2F" w:rsidRPr="00A100CA"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heme="minorHAnsi" w:hAnsiTheme="minorHAnsi" w:cs="Arial"/>
                <w:b/>
                <w:bCs/>
                <w:color w:val="000000"/>
                <w:lang w:eastAsia="en-US"/>
              </w:rPr>
              <w:t>-2,2</w:t>
            </w:r>
            <w:r w:rsidRPr="00A100CA">
              <w:rPr>
                <w:rFonts w:asciiTheme="minorHAnsi" w:eastAsiaTheme="minorHAnsi" w:hAnsiTheme="minorHAnsi" w:cs="Arial"/>
                <w:b/>
                <w:bCs/>
                <w:color w:val="000000"/>
                <w:lang w:eastAsia="en-US"/>
              </w:rPr>
              <w:t>%</w:t>
            </w:r>
          </w:p>
        </w:tc>
        <w:tc>
          <w:tcPr>
            <w:tcW w:w="1985" w:type="dxa"/>
            <w:tcBorders>
              <w:top w:val="single" w:sz="8" w:space="0" w:color="000000"/>
              <w:left w:val="single" w:sz="4"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534</w:t>
            </w:r>
          </w:p>
        </w:tc>
      </w:tr>
    </w:tbl>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spacing w:after="0" w:line="240" w:lineRule="auto"/>
      </w:pPr>
    </w:p>
    <w:p w:rsidR="00241D2F" w:rsidRDefault="00241D2F" w:rsidP="001433F9">
      <w:pPr>
        <w:spacing w:after="0" w:line="240" w:lineRule="auto"/>
      </w:pPr>
    </w:p>
    <w:p w:rsidR="00241D2F" w:rsidRDefault="00241D2F" w:rsidP="001433F9">
      <w:pPr>
        <w:spacing w:after="0" w:line="240" w:lineRule="auto"/>
      </w:pPr>
      <w:r>
        <w:t>Tabella 2.4 – Produzione rifiuti urbani e assimilati ATI 4</w:t>
      </w:r>
    </w:p>
    <w:tbl>
      <w:tblPr>
        <w:tblW w:w="10207" w:type="dxa"/>
        <w:tblInd w:w="-152" w:type="dxa"/>
        <w:tblLayout w:type="fixed"/>
        <w:tblLook w:val="0000" w:firstRow="0" w:lastRow="0" w:firstColumn="0" w:lastColumn="0" w:noHBand="0" w:noVBand="0"/>
      </w:tblPr>
      <w:tblGrid>
        <w:gridCol w:w="2127"/>
        <w:gridCol w:w="1417"/>
        <w:gridCol w:w="1560"/>
        <w:gridCol w:w="1559"/>
        <w:gridCol w:w="1559"/>
        <w:gridCol w:w="1985"/>
      </w:tblGrid>
      <w:tr w:rsidR="00241D2F" w:rsidTr="00B1546B">
        <w:trPr>
          <w:trHeight w:val="439"/>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Popolazione equivalente</w:t>
            </w:r>
          </w:p>
        </w:tc>
        <w:tc>
          <w:tcPr>
            <w:tcW w:w="1560"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totale 2015</w:t>
            </w:r>
            <w:r w:rsidRPr="00B71259">
              <w:rPr>
                <w:rFonts w:asciiTheme="minorHAnsi" w:eastAsiaTheme="minorHAnsi" w:hAnsiTheme="minorHAnsi" w:cs="Arial"/>
                <w:b/>
                <w:bCs/>
                <w:color w:val="000000"/>
                <w:lang w:eastAsia="en-US"/>
              </w:rPr>
              <w:t xml:space="preserve"> (t)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Produzione totale 2014 (t)</w:t>
            </w:r>
          </w:p>
        </w:tc>
        <w:tc>
          <w:tcPr>
            <w:tcW w:w="1559"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ΔProduzione  2015-2014</w:t>
            </w:r>
            <w:r w:rsidRPr="00B71259">
              <w:rPr>
                <w:rFonts w:asciiTheme="minorHAnsi" w:eastAsiaTheme="minorHAnsi" w:hAnsiTheme="minorHAnsi" w:cs="Arial"/>
                <w:b/>
                <w:bCs/>
                <w:color w:val="000000"/>
                <w:lang w:eastAsia="en-US"/>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Produzione pro-capite 2015</w:t>
            </w:r>
            <w:r w:rsidRPr="00B71259">
              <w:rPr>
                <w:rFonts w:asciiTheme="minorHAnsi" w:eastAsiaTheme="minorHAnsi" w:hAnsiTheme="minorHAnsi" w:cs="Arial"/>
                <w:b/>
                <w:bCs/>
                <w:color w:val="000000"/>
                <w:lang w:eastAsia="en-US"/>
              </w:rPr>
              <w:t xml:space="preserve"> (kg/ab)</w:t>
            </w:r>
          </w:p>
        </w:tc>
      </w:tr>
      <w:tr w:rsidR="00241D2F" w:rsidRPr="00954547" w:rsidTr="00B1546B">
        <w:trPr>
          <w:trHeight w:val="310"/>
        </w:trPr>
        <w:tc>
          <w:tcPr>
            <w:tcW w:w="2127" w:type="dxa"/>
            <w:tcBorders>
              <w:top w:val="single" w:sz="8"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Acquasparta</w:t>
            </w:r>
          </w:p>
        </w:tc>
        <w:tc>
          <w:tcPr>
            <w:tcW w:w="1417" w:type="dxa"/>
            <w:tcBorders>
              <w:top w:val="single" w:sz="8"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5.029 </w:t>
            </w:r>
          </w:p>
        </w:tc>
        <w:tc>
          <w:tcPr>
            <w:tcW w:w="1560" w:type="dxa"/>
            <w:tcBorders>
              <w:top w:val="single" w:sz="8"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2.030 </w:t>
            </w:r>
          </w:p>
        </w:tc>
        <w:tc>
          <w:tcPr>
            <w:tcW w:w="1559" w:type="dxa"/>
            <w:tcBorders>
              <w:top w:val="single" w:sz="8"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2.122</w:t>
            </w:r>
          </w:p>
        </w:tc>
        <w:tc>
          <w:tcPr>
            <w:tcW w:w="1559" w:type="dxa"/>
            <w:tcBorders>
              <w:top w:val="single" w:sz="8"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-4,3</w:t>
            </w:r>
            <w:r w:rsidRPr="00D87E4B">
              <w:rPr>
                <w:rFonts w:asciiTheme="minorHAnsi" w:eastAsia="Times New Roman" w:hAnsiTheme="minorHAnsi" w:cs="Arial"/>
                <w:color w:val="000000"/>
                <w:sz w:val="20"/>
                <w:szCs w:val="20"/>
                <w:lang w:eastAsia="it-IT"/>
              </w:rPr>
              <w:t>%</w:t>
            </w:r>
          </w:p>
        </w:tc>
        <w:tc>
          <w:tcPr>
            <w:tcW w:w="1985" w:type="dxa"/>
            <w:tcBorders>
              <w:top w:val="single" w:sz="8"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404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Allerona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1.833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940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1.016</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-7,5</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Alviano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1.480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478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451</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+6,0</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323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Amelia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12.192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5.650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5.936</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-4,8</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463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Arrone</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2.885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1.294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1.231</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+5,1</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448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Attigliano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2.115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705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700</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+0,7</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334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Avigliano Umbro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2.657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1.087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1.271</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-14,5</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409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Baschi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2.877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1.281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1.449</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-11,6</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445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Calvi dell'Umbria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1.894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697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778</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-10,4</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368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Castel Giorgio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2.185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1.304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1.417</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-8,0</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597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Castel Viscardo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3.006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1.340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1.492</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-10,2</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446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Fabro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3.073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1.804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1.837</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-1,8</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587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Ferentillo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1.979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712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875</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-18,6</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360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Ficulle</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829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757</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+9,5</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474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Giove</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1.964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907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973</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-6,</w:t>
            </w:r>
            <w:r w:rsidRPr="00D87E4B">
              <w:rPr>
                <w:rFonts w:asciiTheme="minorHAnsi" w:eastAsia="Times New Roman" w:hAnsiTheme="minorHAnsi" w:cs="Arial"/>
                <w:color w:val="000000"/>
                <w:sz w:val="20"/>
                <w:szCs w:val="20"/>
                <w:lang w:eastAsia="it-IT"/>
              </w:rPr>
              <w:t>8%</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462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Guardea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1.868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655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692</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-5,4</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351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Lugnano in Teverina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1.530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754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814</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-7,4</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493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Montecastrilli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5.180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1.964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1.853</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+6,0</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379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Montecchio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481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469</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+2,6</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276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Montefranco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1.329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506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560</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-9,6</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380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Montegabbione</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1.258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596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625</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-4,6</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474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Mont. d'Orvieto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1.547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738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685</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+7,7</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477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Narni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20.472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8.567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8.669</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-1,2</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418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Orvieto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22.272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12.158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12.024</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+1,1</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546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Otricoli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1.928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711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862</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-17,5</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369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Parrano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588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267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381</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-29,9</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455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Penna in Teverina</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1.105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477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485</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-1,7</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432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Polino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110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104</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+5,8</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418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Porano</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2.027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923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1.008</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-8,4</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455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Sangemini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5.163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2.123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2.109</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+0,7</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411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Stroncone</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5.048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1.921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2.036</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-5,7</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380 </w:t>
            </w:r>
          </w:p>
        </w:tc>
      </w:tr>
      <w:tr w:rsidR="00241D2F" w:rsidRPr="00954547" w:rsidTr="00B1546B">
        <w:tc>
          <w:tcPr>
            <w:tcW w:w="2127" w:type="dxa"/>
            <w:tcBorders>
              <w:top w:val="single" w:sz="4" w:space="0" w:color="000000"/>
              <w:left w:val="single" w:sz="8" w:space="0" w:color="000000"/>
              <w:bottom w:val="single" w:sz="4" w:space="0" w:color="000000"/>
            </w:tcBorders>
            <w:shd w:val="clear" w:color="auto" w:fill="auto"/>
            <w:vAlign w:val="bottom"/>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Terni</w:t>
            </w:r>
          </w:p>
        </w:tc>
        <w:tc>
          <w:tcPr>
            <w:tcW w:w="1417" w:type="dxa"/>
            <w:tcBorders>
              <w:top w:val="single" w:sz="4" w:space="0" w:color="000000"/>
              <w:left w:val="single" w:sz="8" w:space="0" w:color="000000"/>
              <w:bottom w:val="single" w:sz="4"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116.332 </w:t>
            </w:r>
          </w:p>
        </w:tc>
        <w:tc>
          <w:tcPr>
            <w:tcW w:w="1560" w:type="dxa"/>
            <w:tcBorders>
              <w:top w:val="single" w:sz="4" w:space="0" w:color="000000"/>
              <w:left w:val="single" w:sz="4" w:space="0" w:color="000000"/>
              <w:bottom w:val="single" w:sz="4" w:space="0" w:color="000000"/>
            </w:tcBorders>
            <w:shd w:val="clear" w:color="auto" w:fill="auto"/>
            <w:vAlign w:val="bottom"/>
          </w:tcPr>
          <w:p w:rsidR="00241D2F" w:rsidRPr="00F91A98"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91A98">
              <w:rPr>
                <w:rFonts w:asciiTheme="minorHAnsi" w:eastAsia="Times New Roman" w:hAnsiTheme="minorHAnsi" w:cs="Arial"/>
                <w:color w:val="000000"/>
                <w:sz w:val="20"/>
                <w:szCs w:val="20"/>
                <w:lang w:eastAsia="it-IT"/>
              </w:rPr>
              <w:t xml:space="preserve">61.389 </w:t>
            </w:r>
          </w:p>
        </w:tc>
        <w:tc>
          <w:tcPr>
            <w:tcW w:w="1559" w:type="dxa"/>
            <w:tcBorders>
              <w:top w:val="single" w:sz="4" w:space="0" w:color="000000"/>
              <w:left w:val="single" w:sz="4" w:space="0" w:color="000000"/>
              <w:bottom w:val="single" w:sz="4" w:space="0" w:color="000000"/>
              <w:right w:val="single" w:sz="4" w:space="0" w:color="000000"/>
            </w:tcBorders>
            <w:vAlign w:val="center"/>
          </w:tcPr>
          <w:p w:rsidR="00241D2F" w:rsidRPr="00B71259"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B71259">
              <w:rPr>
                <w:rFonts w:asciiTheme="minorHAnsi" w:eastAsia="Times New Roman" w:hAnsiTheme="minorHAnsi" w:cs="Arial"/>
                <w:color w:val="000000"/>
                <w:sz w:val="20"/>
                <w:szCs w:val="20"/>
                <w:lang w:eastAsia="it-IT"/>
              </w:rPr>
              <w:t>63.551</w:t>
            </w:r>
          </w:p>
        </w:tc>
        <w:tc>
          <w:tcPr>
            <w:tcW w:w="1559"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-3,4</w:t>
            </w:r>
            <w:r w:rsidRPr="00D87E4B">
              <w:rPr>
                <w:rFonts w:asciiTheme="minorHAnsi" w:eastAsia="Times New Roman" w:hAnsiTheme="minorHAnsi" w:cs="Arial"/>
                <w:color w:val="000000"/>
                <w:sz w:val="20"/>
                <w:szCs w:val="20"/>
                <w:lang w:eastAsia="it-IT"/>
              </w:rPr>
              <w:t>%</w:t>
            </w:r>
          </w:p>
        </w:tc>
        <w:tc>
          <w:tcPr>
            <w:tcW w:w="19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241D2F" w:rsidRPr="007B2526"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528 </w:t>
            </w:r>
          </w:p>
        </w:tc>
      </w:tr>
      <w:tr w:rsidR="00241D2F" w:rsidTr="00B1546B">
        <w:trPr>
          <w:trHeight w:val="230"/>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ATI 4</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236.569</w:t>
            </w:r>
          </w:p>
        </w:tc>
        <w:tc>
          <w:tcPr>
            <w:tcW w:w="1560" w:type="dxa"/>
            <w:tcBorders>
              <w:top w:val="single" w:sz="8" w:space="0" w:color="000000"/>
              <w:left w:val="single" w:sz="4" w:space="0" w:color="000000"/>
              <w:bottom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115.401</w:t>
            </w:r>
          </w:p>
        </w:tc>
        <w:tc>
          <w:tcPr>
            <w:tcW w:w="15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119.230</w:t>
            </w:r>
          </w:p>
        </w:tc>
        <w:tc>
          <w:tcPr>
            <w:tcW w:w="1559" w:type="dxa"/>
            <w:tcBorders>
              <w:top w:val="single" w:sz="8" w:space="0" w:color="000000"/>
              <w:left w:val="single" w:sz="4" w:space="0" w:color="000000"/>
              <w:bottom w:val="single" w:sz="8" w:space="0" w:color="000000"/>
            </w:tcBorders>
            <w:shd w:val="clear" w:color="auto" w:fill="BFBFBF"/>
            <w:vAlign w:val="bottom"/>
          </w:tcPr>
          <w:p w:rsidR="00241D2F" w:rsidRPr="00D87E4B" w:rsidRDefault="00241D2F" w:rsidP="00B1546B">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heme="minorHAnsi" w:hAnsiTheme="minorHAnsi" w:cs="Arial"/>
                <w:b/>
                <w:bCs/>
                <w:color w:val="000000"/>
                <w:lang w:eastAsia="en-US"/>
              </w:rPr>
              <w:t>-3,2%</w:t>
            </w:r>
          </w:p>
        </w:tc>
        <w:tc>
          <w:tcPr>
            <w:tcW w:w="1985" w:type="dxa"/>
            <w:tcBorders>
              <w:top w:val="single" w:sz="8" w:space="0" w:color="000000"/>
              <w:left w:val="single" w:sz="4" w:space="0" w:color="000000"/>
              <w:bottom w:val="single" w:sz="8" w:space="0" w:color="000000"/>
              <w:right w:val="single" w:sz="8" w:space="0" w:color="000000"/>
            </w:tcBorders>
            <w:shd w:val="clear" w:color="auto" w:fill="BFBFBF"/>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488</w:t>
            </w:r>
          </w:p>
        </w:tc>
      </w:tr>
      <w:tr w:rsidR="00241D2F" w:rsidTr="00B1546B">
        <w:trPr>
          <w:trHeight w:val="230"/>
        </w:trPr>
        <w:tc>
          <w:tcPr>
            <w:tcW w:w="2127" w:type="dxa"/>
            <w:tcBorders>
              <w:top w:val="single" w:sz="8" w:space="0" w:color="000000"/>
              <w:bottom w:val="single" w:sz="8" w:space="0" w:color="000000"/>
            </w:tcBorders>
            <w:shd w:val="clear" w:color="auto" w:fill="auto"/>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417" w:type="dxa"/>
            <w:tcBorders>
              <w:top w:val="single" w:sz="8" w:space="0" w:color="000000"/>
              <w:bottom w:val="single" w:sz="8" w:space="0" w:color="000000"/>
            </w:tcBorders>
            <w:shd w:val="clear" w:color="auto" w:fill="auto"/>
            <w:vAlign w:val="center"/>
          </w:tcPr>
          <w:p w:rsidR="00241D2F"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560" w:type="dxa"/>
            <w:tcBorders>
              <w:top w:val="single" w:sz="8" w:space="0" w:color="000000"/>
              <w:bottom w:val="single" w:sz="8" w:space="0" w:color="000000"/>
            </w:tcBorders>
            <w:shd w:val="clear" w:color="auto" w:fill="auto"/>
            <w:vAlign w:val="center"/>
          </w:tcPr>
          <w:p w:rsidR="00241D2F"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559" w:type="dxa"/>
            <w:tcBorders>
              <w:top w:val="single" w:sz="8" w:space="0" w:color="000000"/>
              <w:bottom w:val="single" w:sz="8" w:space="0" w:color="000000"/>
            </w:tcBorders>
            <w:shd w:val="clear" w:color="auto" w:fill="auto"/>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559" w:type="dxa"/>
            <w:tcBorders>
              <w:top w:val="single" w:sz="8" w:space="0" w:color="000000"/>
              <w:bottom w:val="single" w:sz="8" w:space="0" w:color="000000"/>
            </w:tcBorders>
            <w:shd w:val="clear" w:color="auto" w:fill="auto"/>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985" w:type="dxa"/>
            <w:tcBorders>
              <w:top w:val="single" w:sz="8" w:space="0" w:color="000000"/>
              <w:bottom w:val="single" w:sz="8" w:space="0" w:color="000000"/>
            </w:tcBorders>
            <w:shd w:val="clear" w:color="auto" w:fill="auto"/>
            <w:vAlign w:val="center"/>
          </w:tcPr>
          <w:p w:rsidR="00241D2F" w:rsidRDefault="00241D2F" w:rsidP="00B1546B">
            <w:pPr>
              <w:suppressAutoHyphens w:val="0"/>
              <w:spacing w:before="0" w:after="0" w:line="240" w:lineRule="auto"/>
              <w:ind w:left="0" w:firstLine="0"/>
              <w:jc w:val="center"/>
              <w:rPr>
                <w:rFonts w:asciiTheme="minorHAnsi" w:eastAsiaTheme="minorHAnsi" w:hAnsiTheme="minorHAnsi" w:cs="Arial"/>
                <w:b/>
                <w:bCs/>
                <w:color w:val="000000"/>
                <w:lang w:eastAsia="en-US"/>
              </w:rPr>
            </w:pPr>
          </w:p>
        </w:tc>
      </w:tr>
      <w:tr w:rsidR="00241D2F" w:rsidTr="00B1546B">
        <w:trPr>
          <w:trHeight w:val="230"/>
        </w:trPr>
        <w:tc>
          <w:tcPr>
            <w:tcW w:w="2127" w:type="dxa"/>
            <w:tcBorders>
              <w:top w:val="single" w:sz="8" w:space="0" w:color="000000"/>
              <w:left w:val="single" w:sz="8" w:space="0" w:color="000000"/>
              <w:bottom w:val="single" w:sz="8"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D73785">
              <w:rPr>
                <w:rFonts w:asciiTheme="minorHAnsi" w:eastAsiaTheme="minorHAnsi" w:hAnsiTheme="minorHAnsi" w:cs="Arial"/>
                <w:b/>
                <w:bCs/>
                <w:color w:val="000000"/>
                <w:sz w:val="24"/>
                <w:szCs w:val="24"/>
                <w:lang w:eastAsia="en-US"/>
              </w:rPr>
              <w:t>Umbria</w:t>
            </w:r>
          </w:p>
        </w:tc>
        <w:tc>
          <w:tcPr>
            <w:tcW w:w="1417" w:type="dxa"/>
            <w:tcBorders>
              <w:top w:val="single" w:sz="8" w:space="0" w:color="000000"/>
              <w:left w:val="single" w:sz="8" w:space="0" w:color="000000"/>
              <w:bottom w:val="single" w:sz="8"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D73785">
              <w:rPr>
                <w:rFonts w:asciiTheme="minorHAnsi" w:eastAsiaTheme="minorHAnsi" w:hAnsiTheme="minorHAnsi" w:cs="Arial"/>
                <w:b/>
                <w:bCs/>
                <w:color w:val="000000"/>
                <w:sz w:val="24"/>
                <w:szCs w:val="24"/>
                <w:lang w:eastAsia="en-US"/>
              </w:rPr>
              <w:t>954.145</w:t>
            </w:r>
          </w:p>
        </w:tc>
        <w:tc>
          <w:tcPr>
            <w:tcW w:w="1560" w:type="dxa"/>
            <w:tcBorders>
              <w:top w:val="single" w:sz="8" w:space="0" w:color="000000"/>
              <w:left w:val="single" w:sz="4" w:space="0" w:color="000000"/>
              <w:bottom w:val="single" w:sz="8"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D73785">
              <w:rPr>
                <w:rFonts w:asciiTheme="minorHAnsi" w:eastAsiaTheme="minorHAnsi" w:hAnsiTheme="minorHAnsi" w:cs="Arial"/>
                <w:b/>
                <w:bCs/>
                <w:color w:val="000000"/>
                <w:sz w:val="24"/>
                <w:szCs w:val="24"/>
                <w:lang w:eastAsia="en-US"/>
              </w:rPr>
              <w:t>470.818</w:t>
            </w:r>
          </w:p>
        </w:tc>
        <w:tc>
          <w:tcPr>
            <w:tcW w:w="1559" w:type="dxa"/>
            <w:tcBorders>
              <w:top w:val="single" w:sz="8" w:space="0" w:color="000000"/>
              <w:left w:val="single" w:sz="4" w:space="0" w:color="000000"/>
              <w:bottom w:val="single" w:sz="8" w:space="0" w:color="000000"/>
              <w:right w:val="single" w:sz="4"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D73785">
              <w:rPr>
                <w:rFonts w:asciiTheme="minorHAnsi" w:eastAsiaTheme="minorHAnsi" w:hAnsiTheme="minorHAnsi" w:cs="Arial"/>
                <w:b/>
                <w:bCs/>
                <w:color w:val="000000"/>
                <w:sz w:val="24"/>
                <w:szCs w:val="24"/>
                <w:lang w:eastAsia="en-US"/>
              </w:rPr>
              <w:t>484.483</w:t>
            </w:r>
          </w:p>
        </w:tc>
        <w:tc>
          <w:tcPr>
            <w:tcW w:w="1559" w:type="dxa"/>
            <w:tcBorders>
              <w:top w:val="single" w:sz="8" w:space="0" w:color="000000"/>
              <w:left w:val="single" w:sz="4" w:space="0" w:color="000000"/>
              <w:bottom w:val="single" w:sz="8"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Pr>
                <w:rFonts w:asciiTheme="minorHAnsi" w:eastAsiaTheme="minorHAnsi" w:hAnsiTheme="minorHAnsi" w:cs="Arial"/>
                <w:b/>
                <w:bCs/>
                <w:color w:val="000000"/>
                <w:sz w:val="24"/>
                <w:szCs w:val="24"/>
                <w:lang w:eastAsia="en-US"/>
              </w:rPr>
              <w:t>-2,8</w:t>
            </w:r>
            <w:r w:rsidRPr="00D73785">
              <w:rPr>
                <w:rFonts w:asciiTheme="minorHAnsi" w:eastAsiaTheme="minorHAnsi" w:hAnsiTheme="minorHAnsi" w:cs="Arial"/>
                <w:b/>
                <w:bCs/>
                <w:color w:val="000000"/>
                <w:sz w:val="24"/>
                <w:szCs w:val="24"/>
                <w:lang w:eastAsia="en-US"/>
              </w:rPr>
              <w:t>%</w:t>
            </w:r>
          </w:p>
        </w:tc>
        <w:tc>
          <w:tcPr>
            <w:tcW w:w="1985" w:type="dxa"/>
            <w:tcBorders>
              <w:top w:val="single" w:sz="8" w:space="0" w:color="000000"/>
              <w:left w:val="single" w:sz="4" w:space="0" w:color="000000"/>
              <w:bottom w:val="single" w:sz="8" w:space="0" w:color="000000"/>
              <w:right w:val="single" w:sz="8" w:space="0" w:color="000000"/>
            </w:tcBorders>
            <w:shd w:val="clear" w:color="auto" w:fill="BFBFBF"/>
            <w:vAlign w:val="center"/>
          </w:tcPr>
          <w:p w:rsidR="00241D2F" w:rsidRPr="00D73785" w:rsidRDefault="00241D2F" w:rsidP="00B1546B">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D73785">
              <w:rPr>
                <w:rFonts w:asciiTheme="minorHAnsi" w:eastAsiaTheme="minorHAnsi" w:hAnsiTheme="minorHAnsi" w:cs="Arial"/>
                <w:b/>
                <w:bCs/>
                <w:color w:val="000000"/>
                <w:sz w:val="24"/>
                <w:szCs w:val="24"/>
                <w:lang w:eastAsia="en-US"/>
              </w:rPr>
              <w:t>493</w:t>
            </w:r>
          </w:p>
        </w:tc>
      </w:tr>
    </w:tbl>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Pr="00290613" w:rsidRDefault="00241D2F" w:rsidP="001433F9">
      <w:pPr>
        <w:spacing w:after="0" w:line="240" w:lineRule="auto"/>
        <w:ind w:left="142"/>
      </w:pPr>
      <w:r>
        <w:t xml:space="preserve">                              </w:t>
      </w:r>
      <w:r w:rsidRPr="00290613">
        <w:t xml:space="preserve">Tabella 2.5 </w:t>
      </w:r>
      <w:r>
        <w:t>–</w:t>
      </w:r>
      <w:r w:rsidRPr="00290613">
        <w:t xml:space="preserve"> </w:t>
      </w:r>
      <w:r>
        <w:t xml:space="preserve">Spazzatura meccanica stradale </w:t>
      </w:r>
      <w:r w:rsidRPr="00290613">
        <w:t>ATI 1</w:t>
      </w:r>
    </w:p>
    <w:tbl>
      <w:tblPr>
        <w:tblW w:w="7853" w:type="dxa"/>
        <w:tblInd w:w="1204" w:type="dxa"/>
        <w:tblCellMar>
          <w:left w:w="70" w:type="dxa"/>
          <w:right w:w="70" w:type="dxa"/>
        </w:tblCellMar>
        <w:tblLook w:val="04A0" w:firstRow="1" w:lastRow="0" w:firstColumn="1" w:lastColumn="0" w:noHBand="0" w:noVBand="1"/>
      </w:tblPr>
      <w:tblGrid>
        <w:gridCol w:w="2892"/>
        <w:gridCol w:w="1607"/>
        <w:gridCol w:w="1817"/>
        <w:gridCol w:w="1537"/>
      </w:tblGrid>
      <w:tr w:rsidR="00241D2F" w:rsidRPr="004A5907" w:rsidTr="00B1546B">
        <w:trPr>
          <w:trHeight w:val="341"/>
        </w:trPr>
        <w:tc>
          <w:tcPr>
            <w:tcW w:w="2892" w:type="dxa"/>
            <w:tcBorders>
              <w:top w:val="single" w:sz="12" w:space="0" w:color="000000"/>
              <w:left w:val="single" w:sz="12" w:space="0" w:color="auto"/>
              <w:bottom w:val="single" w:sz="12" w:space="0" w:color="000000"/>
              <w:right w:val="single" w:sz="4" w:space="0" w:color="000000"/>
            </w:tcBorders>
            <w:shd w:val="clear" w:color="000000" w:fill="C0C0C0"/>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w:t>
            </w:r>
          </w:p>
        </w:tc>
        <w:tc>
          <w:tcPr>
            <w:tcW w:w="1607" w:type="dxa"/>
            <w:tcBorders>
              <w:top w:val="single" w:sz="12" w:space="0" w:color="000000"/>
              <w:left w:val="single" w:sz="4" w:space="0" w:color="000000"/>
              <w:bottom w:val="single" w:sz="12" w:space="0" w:color="000000"/>
              <w:right w:val="single" w:sz="12" w:space="0" w:color="auto"/>
            </w:tcBorders>
            <w:shd w:val="clear" w:color="000000" w:fill="C0C0C0"/>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raccolta (t)</w:t>
            </w:r>
          </w:p>
        </w:tc>
        <w:tc>
          <w:tcPr>
            <w:tcW w:w="1817" w:type="dxa"/>
            <w:tcBorders>
              <w:top w:val="single" w:sz="12" w:space="0" w:color="000000"/>
              <w:left w:val="single" w:sz="4" w:space="0" w:color="000000"/>
              <w:bottom w:val="single" w:sz="12" w:space="0" w:color="000000"/>
              <w:right w:val="single" w:sz="12" w:space="0" w:color="auto"/>
            </w:tcBorders>
            <w:shd w:val="clear" w:color="000000" w:fill="C0C0C0"/>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a smaltimento (t)</w:t>
            </w:r>
          </w:p>
        </w:tc>
        <w:tc>
          <w:tcPr>
            <w:tcW w:w="1537" w:type="dxa"/>
            <w:tcBorders>
              <w:top w:val="single" w:sz="12" w:space="0" w:color="000000"/>
              <w:left w:val="single" w:sz="4" w:space="0" w:color="000000"/>
              <w:bottom w:val="single" w:sz="12" w:space="0" w:color="000000"/>
              <w:right w:val="single" w:sz="12" w:space="0" w:color="auto"/>
            </w:tcBorders>
            <w:shd w:val="clear" w:color="000000" w:fill="C0C0C0"/>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a recupero (t)</w:t>
            </w:r>
          </w:p>
        </w:tc>
      </w:tr>
      <w:tr w:rsidR="00241D2F" w:rsidRPr="004A5907" w:rsidTr="00B1546B">
        <w:trPr>
          <w:trHeight w:val="189"/>
        </w:trPr>
        <w:tc>
          <w:tcPr>
            <w:tcW w:w="2892" w:type="dxa"/>
            <w:tcBorders>
              <w:top w:val="single" w:sz="12"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Citerna</w:t>
            </w:r>
          </w:p>
        </w:tc>
        <w:tc>
          <w:tcPr>
            <w:tcW w:w="1607"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70 </w:t>
            </w:r>
          </w:p>
        </w:tc>
        <w:tc>
          <w:tcPr>
            <w:tcW w:w="1817" w:type="dxa"/>
            <w:tcBorders>
              <w:top w:val="single" w:sz="12" w:space="0" w:color="000000"/>
              <w:left w:val="single" w:sz="6" w:space="0" w:color="000000"/>
              <w:bottom w:val="single" w:sz="6" w:space="0" w:color="000000"/>
              <w:right w:val="single" w:sz="6" w:space="0" w:color="000000"/>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70</w:t>
            </w:r>
          </w:p>
        </w:tc>
        <w:tc>
          <w:tcPr>
            <w:tcW w:w="1537" w:type="dxa"/>
            <w:tcBorders>
              <w:top w:val="single" w:sz="12" w:space="0" w:color="000000"/>
              <w:left w:val="single" w:sz="6" w:space="0" w:color="000000"/>
              <w:bottom w:val="single" w:sz="6" w:space="0" w:color="000000"/>
              <w:right w:val="single" w:sz="12" w:space="0" w:color="auto"/>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 xml:space="preserve">   -   </w:t>
            </w:r>
          </w:p>
        </w:tc>
      </w:tr>
      <w:tr w:rsidR="00241D2F" w:rsidRPr="004A5907" w:rsidTr="00B1546B">
        <w:trPr>
          <w:trHeight w:val="322"/>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Città di Castello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1.070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1.070</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p>
        </w:tc>
      </w:tr>
      <w:tr w:rsidR="00241D2F" w:rsidRPr="004A5907" w:rsidTr="00B1546B">
        <w:trPr>
          <w:trHeight w:val="270"/>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Fossato di Vico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3,3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3,3</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 xml:space="preserve">  -   </w:t>
            </w:r>
          </w:p>
        </w:tc>
      </w:tr>
      <w:tr w:rsidR="00241D2F" w:rsidRPr="004A5907" w:rsidTr="00B1546B">
        <w:trPr>
          <w:trHeight w:val="274"/>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Gualdo Tadino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220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220</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p>
        </w:tc>
      </w:tr>
      <w:tr w:rsidR="00241D2F" w:rsidRPr="004A5907" w:rsidTr="00B1546B">
        <w:trPr>
          <w:trHeight w:val="278"/>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Gubbio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50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50</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p>
        </w:tc>
      </w:tr>
      <w:tr w:rsidR="00241D2F" w:rsidRPr="004A5907" w:rsidTr="00B1546B">
        <w:trPr>
          <w:trHeight w:val="268"/>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center"/>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Montone</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2,4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pacing w:before="0" w:after="0"/>
              <w:ind w:left="357"/>
              <w:jc w:val="center"/>
              <w:rPr>
                <w:rFonts w:asciiTheme="minorHAnsi" w:eastAsiaTheme="minorHAnsi" w:hAnsiTheme="minorHAnsi" w:cs="Arial"/>
                <w:lang w:eastAsia="en-US"/>
              </w:rPr>
            </w:pPr>
            <w:r w:rsidRPr="00B1546B">
              <w:rPr>
                <w:rFonts w:asciiTheme="minorHAnsi" w:eastAsiaTheme="minorHAnsi" w:hAnsiTheme="minorHAnsi" w:cs="Arial"/>
                <w:lang w:eastAsia="en-US"/>
              </w:rPr>
              <w:t>2,4</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 xml:space="preserve">-   </w:t>
            </w:r>
          </w:p>
        </w:tc>
      </w:tr>
      <w:tr w:rsidR="00241D2F" w:rsidRPr="004A5907" w:rsidTr="00B1546B">
        <w:trPr>
          <w:trHeight w:val="272"/>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Pietralunga</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39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39</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p>
        </w:tc>
      </w:tr>
      <w:tr w:rsidR="00241D2F" w:rsidRPr="004A5907" w:rsidTr="00B1546B">
        <w:trPr>
          <w:trHeight w:val="276"/>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San Giustino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202 </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202</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 xml:space="preserve">-   </w:t>
            </w:r>
          </w:p>
        </w:tc>
      </w:tr>
      <w:tr w:rsidR="00241D2F" w:rsidRPr="004A5907" w:rsidTr="00B1546B">
        <w:trPr>
          <w:trHeight w:val="253"/>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Sigillo</w:t>
            </w:r>
          </w:p>
        </w:tc>
        <w:tc>
          <w:tcPr>
            <w:tcW w:w="160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7,4</w:t>
            </w:r>
          </w:p>
        </w:tc>
        <w:tc>
          <w:tcPr>
            <w:tcW w:w="1817" w:type="dxa"/>
            <w:tcBorders>
              <w:top w:val="single" w:sz="6" w:space="0" w:color="000000"/>
              <w:left w:val="single" w:sz="6" w:space="0" w:color="000000"/>
              <w:bottom w:val="single" w:sz="6" w:space="0" w:color="000000"/>
              <w:right w:val="single" w:sz="6" w:space="0" w:color="000000"/>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7,4</w:t>
            </w:r>
          </w:p>
        </w:tc>
        <w:tc>
          <w:tcPr>
            <w:tcW w:w="1537" w:type="dxa"/>
            <w:tcBorders>
              <w:top w:val="single" w:sz="6" w:space="0" w:color="000000"/>
              <w:left w:val="single" w:sz="6" w:space="0" w:color="000000"/>
              <w:bottom w:val="single" w:sz="6" w:space="0" w:color="000000"/>
              <w:right w:val="single" w:sz="12" w:space="0" w:color="auto"/>
            </w:tcBorders>
            <w:vAlign w:val="center"/>
          </w:tcPr>
          <w:p w:rsidR="00241D2F" w:rsidRPr="00B1546B" w:rsidRDefault="00241D2F" w:rsidP="00B1546B">
            <w:pPr>
              <w:spacing w:before="0" w:after="0" w:line="240" w:lineRule="auto"/>
              <w:ind w:left="0"/>
              <w:jc w:val="center"/>
              <w:rPr>
                <w:rFonts w:asciiTheme="minorHAnsi" w:eastAsiaTheme="minorHAnsi" w:hAnsiTheme="minorHAnsi" w:cs="Arial"/>
                <w:lang w:eastAsia="en-US"/>
              </w:rPr>
            </w:pPr>
            <w:r>
              <w:rPr>
                <w:rFonts w:asciiTheme="minorHAnsi" w:eastAsiaTheme="minorHAnsi" w:hAnsiTheme="minorHAnsi" w:cs="Arial"/>
                <w:lang w:eastAsia="en-US"/>
              </w:rPr>
              <w:t xml:space="preserve">         </w:t>
            </w:r>
            <w:r w:rsidRPr="00B1546B">
              <w:rPr>
                <w:rFonts w:asciiTheme="minorHAnsi" w:eastAsiaTheme="minorHAnsi" w:hAnsiTheme="minorHAnsi" w:cs="Arial"/>
                <w:lang w:eastAsia="en-US"/>
              </w:rPr>
              <w:t>-</w:t>
            </w:r>
          </w:p>
        </w:tc>
      </w:tr>
      <w:tr w:rsidR="00241D2F" w:rsidRPr="004A5907" w:rsidTr="00B1546B">
        <w:trPr>
          <w:trHeight w:val="256"/>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Umbertide</w:t>
            </w:r>
          </w:p>
        </w:tc>
        <w:tc>
          <w:tcPr>
            <w:tcW w:w="1607" w:type="dxa"/>
            <w:tcBorders>
              <w:top w:val="single" w:sz="6" w:space="0" w:color="000000"/>
              <w:left w:val="single" w:sz="6" w:space="0" w:color="000000"/>
              <w:bottom w:val="single" w:sz="12" w:space="0" w:color="auto"/>
              <w:right w:val="single" w:sz="6" w:space="0" w:color="000000"/>
            </w:tcBorders>
            <w:shd w:val="clear" w:color="auto" w:fill="auto"/>
            <w:noWrap/>
            <w:vAlign w:val="center"/>
            <w:hideMark/>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320</w:t>
            </w:r>
          </w:p>
        </w:tc>
        <w:tc>
          <w:tcPr>
            <w:tcW w:w="1817" w:type="dxa"/>
            <w:tcBorders>
              <w:top w:val="single" w:sz="6" w:space="0" w:color="000000"/>
              <w:left w:val="single" w:sz="6" w:space="0" w:color="000000"/>
              <w:bottom w:val="single" w:sz="12" w:space="0" w:color="auto"/>
              <w:right w:val="single" w:sz="6" w:space="0" w:color="000000"/>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269</w:t>
            </w:r>
          </w:p>
        </w:tc>
        <w:tc>
          <w:tcPr>
            <w:tcW w:w="1537" w:type="dxa"/>
            <w:tcBorders>
              <w:top w:val="single" w:sz="6" w:space="0" w:color="000000"/>
              <w:left w:val="single" w:sz="6" w:space="0" w:color="000000"/>
              <w:bottom w:val="single" w:sz="12" w:space="0" w:color="auto"/>
              <w:right w:val="single" w:sz="12" w:space="0" w:color="auto"/>
            </w:tcBorders>
            <w:vAlign w:val="center"/>
          </w:tcPr>
          <w:p w:rsidR="00241D2F" w:rsidRPr="00B1546B" w:rsidRDefault="00241D2F" w:rsidP="00B1546B">
            <w:pPr>
              <w:suppressAutoHyphens w:val="0"/>
              <w:spacing w:before="0" w:after="0" w:line="240" w:lineRule="auto"/>
              <w:ind w:left="0" w:firstLine="0"/>
              <w:jc w:val="center"/>
              <w:rPr>
                <w:rFonts w:asciiTheme="minorHAnsi" w:eastAsiaTheme="minorHAnsi" w:hAnsiTheme="minorHAnsi" w:cs="Arial"/>
                <w:lang w:eastAsia="en-US"/>
              </w:rPr>
            </w:pPr>
            <w:r w:rsidRPr="00B1546B">
              <w:rPr>
                <w:rFonts w:asciiTheme="minorHAnsi" w:eastAsiaTheme="minorHAnsi" w:hAnsiTheme="minorHAnsi" w:cs="Arial"/>
                <w:lang w:eastAsia="en-US"/>
              </w:rPr>
              <w:t>52</w:t>
            </w:r>
          </w:p>
        </w:tc>
      </w:tr>
      <w:tr w:rsidR="00241D2F" w:rsidRPr="004A5907" w:rsidTr="00B1546B">
        <w:trPr>
          <w:trHeight w:val="106"/>
        </w:trPr>
        <w:tc>
          <w:tcPr>
            <w:tcW w:w="2892" w:type="dxa"/>
            <w:tcBorders>
              <w:top w:val="single" w:sz="12" w:space="0" w:color="auto"/>
              <w:left w:val="single" w:sz="12" w:space="0" w:color="auto"/>
              <w:bottom w:val="single" w:sz="12" w:space="0" w:color="auto"/>
              <w:right w:val="single" w:sz="6" w:space="0" w:color="auto"/>
            </w:tcBorders>
            <w:shd w:val="pct20" w:color="auto" w:fill="auto"/>
            <w:noWrap/>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ATI 1</w:t>
            </w:r>
          </w:p>
        </w:tc>
        <w:tc>
          <w:tcPr>
            <w:tcW w:w="1607" w:type="dxa"/>
            <w:tcBorders>
              <w:top w:val="single" w:sz="12" w:space="0" w:color="auto"/>
              <w:left w:val="single" w:sz="6" w:space="0" w:color="auto"/>
              <w:bottom w:val="single" w:sz="12" w:space="0" w:color="auto"/>
              <w:right w:val="single" w:sz="6" w:space="0" w:color="000000"/>
            </w:tcBorders>
            <w:shd w:val="pct20" w:color="auto" w:fill="auto"/>
            <w:noWrap/>
            <w:vAlign w:val="center"/>
            <w:hideMark/>
          </w:tcPr>
          <w:p w:rsidR="00241D2F" w:rsidRPr="00B71259" w:rsidRDefault="00241D2F" w:rsidP="00B1546B">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984</w:t>
            </w:r>
          </w:p>
        </w:tc>
        <w:tc>
          <w:tcPr>
            <w:tcW w:w="1817" w:type="dxa"/>
            <w:tcBorders>
              <w:top w:val="single" w:sz="12" w:space="0" w:color="auto"/>
              <w:left w:val="single" w:sz="6" w:space="0" w:color="000000"/>
              <w:bottom w:val="single" w:sz="12" w:space="0" w:color="auto"/>
              <w:right w:val="single" w:sz="6" w:space="0" w:color="000000"/>
            </w:tcBorders>
            <w:shd w:val="pct20" w:color="auto" w:fill="auto"/>
          </w:tcPr>
          <w:p w:rsidR="00241D2F" w:rsidRPr="00B71259" w:rsidRDefault="00241D2F" w:rsidP="00B1546B">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1.</w:t>
            </w:r>
            <w:r>
              <w:rPr>
                <w:rFonts w:asciiTheme="minorHAnsi" w:eastAsiaTheme="minorHAnsi" w:hAnsiTheme="minorHAnsi" w:cs="Arial"/>
                <w:b/>
                <w:bCs/>
                <w:color w:val="000000"/>
                <w:lang w:eastAsia="en-US"/>
              </w:rPr>
              <w:t>932</w:t>
            </w:r>
          </w:p>
        </w:tc>
        <w:tc>
          <w:tcPr>
            <w:tcW w:w="1537" w:type="dxa"/>
            <w:tcBorders>
              <w:top w:val="single" w:sz="12" w:space="0" w:color="auto"/>
              <w:left w:val="single" w:sz="6" w:space="0" w:color="000000"/>
              <w:bottom w:val="single" w:sz="12" w:space="0" w:color="auto"/>
              <w:right w:val="single" w:sz="12" w:space="0" w:color="auto"/>
            </w:tcBorders>
            <w:shd w:val="pct20" w:color="auto" w:fill="auto"/>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52</w:t>
            </w:r>
          </w:p>
        </w:tc>
      </w:tr>
    </w:tbl>
    <w:p w:rsidR="00241D2F" w:rsidRDefault="00241D2F" w:rsidP="001433F9">
      <w:pPr>
        <w:ind w:left="142"/>
        <w:jc w:val="center"/>
      </w:pPr>
    </w:p>
    <w:p w:rsidR="00241D2F" w:rsidRDefault="00241D2F" w:rsidP="001433F9">
      <w:pPr>
        <w:ind w:left="142"/>
        <w:jc w:val="center"/>
      </w:pPr>
    </w:p>
    <w:p w:rsidR="00241D2F" w:rsidRPr="00147FAA" w:rsidRDefault="00241D2F" w:rsidP="001433F9">
      <w:pPr>
        <w:spacing w:after="0" w:line="240" w:lineRule="auto"/>
        <w:ind w:left="142"/>
        <w:jc w:val="both"/>
        <w:rPr>
          <w:b/>
        </w:rPr>
      </w:pPr>
      <w:r>
        <w:tab/>
        <w:t xml:space="preserve">                      Tabella 2.6</w:t>
      </w:r>
      <w:r w:rsidRPr="00290613">
        <w:t xml:space="preserve"> </w:t>
      </w:r>
      <w:r>
        <w:t>–</w:t>
      </w:r>
      <w:r w:rsidRPr="00290613">
        <w:t xml:space="preserve"> </w:t>
      </w:r>
      <w:r>
        <w:t>Spazzatura meccanica stradale ATI 2</w:t>
      </w:r>
    </w:p>
    <w:tbl>
      <w:tblPr>
        <w:tblW w:w="7853" w:type="dxa"/>
        <w:tblInd w:w="1204" w:type="dxa"/>
        <w:tblCellMar>
          <w:left w:w="70" w:type="dxa"/>
          <w:right w:w="70" w:type="dxa"/>
        </w:tblCellMar>
        <w:tblLook w:val="04A0" w:firstRow="1" w:lastRow="0" w:firstColumn="1" w:lastColumn="0" w:noHBand="0" w:noVBand="1"/>
      </w:tblPr>
      <w:tblGrid>
        <w:gridCol w:w="2892"/>
        <w:gridCol w:w="1559"/>
        <w:gridCol w:w="1843"/>
        <w:gridCol w:w="1559"/>
      </w:tblGrid>
      <w:tr w:rsidR="00241D2F" w:rsidRPr="004A5907" w:rsidTr="001433F9">
        <w:trPr>
          <w:trHeight w:val="450"/>
        </w:trPr>
        <w:tc>
          <w:tcPr>
            <w:tcW w:w="2892" w:type="dxa"/>
            <w:tcBorders>
              <w:top w:val="single" w:sz="12" w:space="0" w:color="000000"/>
              <w:left w:val="single" w:sz="12" w:space="0" w:color="auto"/>
              <w:bottom w:val="single" w:sz="12" w:space="0" w:color="000000"/>
              <w:right w:val="single" w:sz="4" w:space="0" w:color="000000"/>
            </w:tcBorders>
            <w:shd w:val="clear" w:color="000000" w:fill="C0C0C0"/>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Comune </w:t>
            </w:r>
          </w:p>
        </w:tc>
        <w:tc>
          <w:tcPr>
            <w:tcW w:w="1559" w:type="dxa"/>
            <w:tcBorders>
              <w:top w:val="single" w:sz="12" w:space="0" w:color="000000"/>
              <w:left w:val="single" w:sz="4" w:space="0" w:color="000000"/>
              <w:bottom w:val="single" w:sz="12" w:space="0" w:color="000000"/>
              <w:right w:val="single" w:sz="4" w:space="0" w:color="000000"/>
            </w:tcBorders>
            <w:shd w:val="clear" w:color="000000" w:fill="C0C0C0"/>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raccolta (t)</w:t>
            </w:r>
          </w:p>
        </w:tc>
        <w:tc>
          <w:tcPr>
            <w:tcW w:w="1843" w:type="dxa"/>
            <w:tcBorders>
              <w:top w:val="single" w:sz="12" w:space="0" w:color="000000"/>
              <w:left w:val="single" w:sz="4" w:space="0" w:color="000000"/>
              <w:bottom w:val="single" w:sz="12" w:space="0" w:color="000000"/>
              <w:right w:val="single" w:sz="4" w:space="0" w:color="000000"/>
            </w:tcBorders>
            <w:shd w:val="clear" w:color="000000" w:fill="C0C0C0"/>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a smaltimento (t)</w:t>
            </w:r>
          </w:p>
        </w:tc>
        <w:tc>
          <w:tcPr>
            <w:tcW w:w="1559" w:type="dxa"/>
            <w:tcBorders>
              <w:top w:val="single" w:sz="12" w:space="0" w:color="000000"/>
              <w:left w:val="single" w:sz="4" w:space="0" w:color="000000"/>
              <w:bottom w:val="single" w:sz="12" w:space="0" w:color="000000"/>
              <w:right w:val="single" w:sz="12" w:space="0" w:color="000000"/>
            </w:tcBorders>
            <w:shd w:val="clear" w:color="000000" w:fill="C0C0C0"/>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Quantità a recupero (t)</w:t>
            </w:r>
          </w:p>
        </w:tc>
      </w:tr>
      <w:tr w:rsidR="00241D2F" w:rsidRPr="00341568" w:rsidTr="007369E9">
        <w:trPr>
          <w:trHeight w:val="225"/>
        </w:trPr>
        <w:tc>
          <w:tcPr>
            <w:tcW w:w="2892" w:type="dxa"/>
            <w:tcBorders>
              <w:top w:val="single" w:sz="12"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Assisi</w:t>
            </w:r>
          </w:p>
        </w:tc>
        <w:tc>
          <w:tcPr>
            <w:tcW w:w="1559"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525 </w:t>
            </w:r>
          </w:p>
        </w:tc>
        <w:tc>
          <w:tcPr>
            <w:tcW w:w="1843" w:type="dxa"/>
            <w:tcBorders>
              <w:top w:val="single" w:sz="12"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460</w:t>
            </w:r>
          </w:p>
        </w:tc>
        <w:tc>
          <w:tcPr>
            <w:tcW w:w="1559" w:type="dxa"/>
            <w:tcBorders>
              <w:top w:val="single" w:sz="12"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65</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Bastia Umbra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505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430</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75</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Bettona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65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61</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4</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Cannara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43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43</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Castiglione del Lago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330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330</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Città della Pieve</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173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173</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Collazzone</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54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54</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Corciano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390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390</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Deruta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166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166</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Fratta Todina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14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14</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Magione</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248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248</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Marsciano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373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373</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Massa Martana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72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72</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M.Castello Vibio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8</w:t>
            </w:r>
            <w:r w:rsidRPr="000C0E46">
              <w:rPr>
                <w:rFonts w:asciiTheme="minorHAnsi" w:eastAsiaTheme="minorHAnsi" w:hAnsiTheme="minorHAnsi" w:cs="Arial"/>
                <w:lang w:eastAsia="en-US"/>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8</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Paciano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14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14</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Panicale</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101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101</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Passignano sul T.</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213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213</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Perugia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4.780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4072</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708</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Piegaro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57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57</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San Venanzo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64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64</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Todi</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324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269</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55</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Torgiano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93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76</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18</w:t>
            </w:r>
          </w:p>
        </w:tc>
      </w:tr>
      <w:tr w:rsidR="00241D2F" w:rsidRPr="00341568" w:rsidTr="007369E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B71259"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B71259">
              <w:rPr>
                <w:rFonts w:asciiTheme="minorHAnsi" w:eastAsiaTheme="minorHAnsi" w:hAnsiTheme="minorHAnsi" w:cs="Arial"/>
                <w:lang w:eastAsia="en-US"/>
              </w:rPr>
              <w:t>Tuoro sul Trasimeno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 xml:space="preserve">55 </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0C0E46"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0C0E46">
              <w:rPr>
                <w:rFonts w:asciiTheme="minorHAnsi" w:eastAsiaTheme="minorHAnsi" w:hAnsiTheme="minorHAnsi" w:cs="Arial"/>
                <w:lang w:eastAsia="en-US"/>
              </w:rPr>
              <w:t>55</w:t>
            </w:r>
          </w:p>
        </w:tc>
        <w:tc>
          <w:tcPr>
            <w:tcW w:w="1559" w:type="dxa"/>
            <w:tcBorders>
              <w:top w:val="single" w:sz="6" w:space="0" w:color="000000"/>
              <w:left w:val="single" w:sz="6" w:space="0" w:color="000000"/>
              <w:bottom w:val="single" w:sz="6" w:space="0" w:color="000000"/>
              <w:right w:val="single" w:sz="12" w:space="0" w:color="000000"/>
            </w:tcBorders>
            <w:vAlign w:val="center"/>
          </w:tcPr>
          <w:p w:rsidR="00241D2F" w:rsidRPr="005F4064" w:rsidRDefault="00241D2F" w:rsidP="005F4064">
            <w:pPr>
              <w:suppressAutoHyphens w:val="0"/>
              <w:spacing w:before="0" w:after="0" w:line="240" w:lineRule="auto"/>
              <w:ind w:left="0" w:firstLine="0"/>
              <w:jc w:val="center"/>
              <w:rPr>
                <w:rFonts w:asciiTheme="minorHAnsi" w:eastAsiaTheme="minorHAnsi" w:hAnsiTheme="minorHAnsi" w:cs="Arial"/>
                <w:lang w:eastAsia="en-US"/>
              </w:rPr>
            </w:pPr>
            <w:r w:rsidRPr="005F4064">
              <w:rPr>
                <w:rFonts w:asciiTheme="minorHAnsi" w:eastAsiaTheme="minorHAnsi" w:hAnsiTheme="minorHAnsi" w:cs="Arial"/>
                <w:lang w:eastAsia="en-US"/>
              </w:rPr>
              <w:t>0</w:t>
            </w:r>
          </w:p>
        </w:tc>
      </w:tr>
      <w:tr w:rsidR="00241D2F" w:rsidRPr="00341568" w:rsidTr="001433F9">
        <w:trPr>
          <w:trHeight w:val="314"/>
        </w:trPr>
        <w:tc>
          <w:tcPr>
            <w:tcW w:w="2892" w:type="dxa"/>
            <w:tcBorders>
              <w:top w:val="single" w:sz="12" w:space="0" w:color="auto"/>
              <w:left w:val="single" w:sz="12" w:space="0" w:color="auto"/>
              <w:bottom w:val="single" w:sz="12" w:space="0" w:color="auto"/>
              <w:right w:val="single" w:sz="12" w:space="0" w:color="auto"/>
            </w:tcBorders>
            <w:shd w:val="pct20" w:color="auto" w:fill="auto"/>
            <w:noWrap/>
            <w:vAlign w:val="center"/>
            <w:hideMark/>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ATI 2</w:t>
            </w:r>
          </w:p>
        </w:tc>
        <w:tc>
          <w:tcPr>
            <w:tcW w:w="1559" w:type="dxa"/>
            <w:tcBorders>
              <w:top w:val="single" w:sz="12" w:space="0" w:color="auto"/>
              <w:left w:val="single" w:sz="12" w:space="0" w:color="auto"/>
              <w:bottom w:val="single" w:sz="12" w:space="0" w:color="auto"/>
              <w:right w:val="single" w:sz="12" w:space="0" w:color="auto"/>
            </w:tcBorders>
            <w:shd w:val="pct20" w:color="auto" w:fill="auto"/>
            <w:noWrap/>
            <w:vAlign w:val="center"/>
            <w:hideMark/>
          </w:tcPr>
          <w:p w:rsidR="00241D2F" w:rsidRPr="00B71259" w:rsidRDefault="00241D2F" w:rsidP="000C0E46">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B71259">
              <w:rPr>
                <w:rFonts w:asciiTheme="minorHAnsi" w:eastAsiaTheme="minorHAnsi" w:hAnsiTheme="minorHAnsi" w:cs="Arial"/>
                <w:b/>
                <w:bCs/>
                <w:color w:val="000000"/>
                <w:lang w:eastAsia="en-US"/>
              </w:rPr>
              <w:t>8.</w:t>
            </w:r>
            <w:r>
              <w:rPr>
                <w:rFonts w:asciiTheme="minorHAnsi" w:eastAsiaTheme="minorHAnsi" w:hAnsiTheme="minorHAnsi" w:cs="Arial"/>
                <w:b/>
                <w:bCs/>
                <w:color w:val="000000"/>
                <w:lang w:eastAsia="en-US"/>
              </w:rPr>
              <w:t>667</w:t>
            </w:r>
          </w:p>
        </w:tc>
        <w:tc>
          <w:tcPr>
            <w:tcW w:w="1843" w:type="dxa"/>
            <w:tcBorders>
              <w:top w:val="single" w:sz="12" w:space="0" w:color="auto"/>
              <w:left w:val="single" w:sz="12" w:space="0" w:color="auto"/>
              <w:bottom w:val="single" w:sz="12" w:space="0" w:color="auto"/>
              <w:right w:val="single" w:sz="12" w:space="0" w:color="auto"/>
            </w:tcBorders>
            <w:shd w:val="pct20" w:color="auto" w:fill="auto"/>
            <w:vAlign w:val="center"/>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7.743</w:t>
            </w:r>
          </w:p>
        </w:tc>
        <w:tc>
          <w:tcPr>
            <w:tcW w:w="1559" w:type="dxa"/>
            <w:tcBorders>
              <w:top w:val="single" w:sz="12" w:space="0" w:color="auto"/>
              <w:left w:val="single" w:sz="12" w:space="0" w:color="auto"/>
              <w:bottom w:val="single" w:sz="12" w:space="0" w:color="auto"/>
              <w:right w:val="single" w:sz="12" w:space="0" w:color="000000"/>
            </w:tcBorders>
            <w:shd w:val="pct20" w:color="auto" w:fill="auto"/>
            <w:vAlign w:val="center"/>
          </w:tcPr>
          <w:p w:rsidR="00241D2F" w:rsidRPr="00B7125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924</w:t>
            </w:r>
          </w:p>
        </w:tc>
      </w:tr>
    </w:tbl>
    <w:p w:rsidR="00241D2F" w:rsidRDefault="00241D2F" w:rsidP="001433F9">
      <w:pPr>
        <w:tabs>
          <w:tab w:val="num" w:pos="0"/>
        </w:tabs>
        <w:ind w:left="142"/>
        <w:jc w:val="both"/>
      </w:pPr>
    </w:p>
    <w:p w:rsidR="00241D2F" w:rsidRDefault="00241D2F" w:rsidP="001433F9">
      <w:pPr>
        <w:tabs>
          <w:tab w:val="num" w:pos="0"/>
        </w:tabs>
        <w:ind w:left="142"/>
        <w:jc w:val="both"/>
      </w:pPr>
    </w:p>
    <w:p w:rsidR="00241D2F" w:rsidRPr="00147FAA" w:rsidRDefault="00241D2F" w:rsidP="001433F9">
      <w:pPr>
        <w:spacing w:after="0" w:line="240" w:lineRule="auto"/>
        <w:ind w:left="142"/>
        <w:jc w:val="both"/>
        <w:rPr>
          <w:b/>
        </w:rPr>
      </w:pPr>
      <w:r>
        <w:tab/>
        <w:t xml:space="preserve">                      Tabella 2.7</w:t>
      </w:r>
      <w:r w:rsidRPr="00290613">
        <w:t xml:space="preserve"> </w:t>
      </w:r>
      <w:r>
        <w:t>–</w:t>
      </w:r>
      <w:r w:rsidRPr="00290613">
        <w:t xml:space="preserve"> </w:t>
      </w:r>
      <w:r>
        <w:t>Spazzatura meccanica stradale ATI 3</w:t>
      </w:r>
    </w:p>
    <w:tbl>
      <w:tblPr>
        <w:tblW w:w="7853" w:type="dxa"/>
        <w:tblInd w:w="1204" w:type="dxa"/>
        <w:tblCellMar>
          <w:left w:w="70" w:type="dxa"/>
          <w:right w:w="70" w:type="dxa"/>
        </w:tblCellMar>
        <w:tblLook w:val="04A0" w:firstRow="1" w:lastRow="0" w:firstColumn="1" w:lastColumn="0" w:noHBand="0" w:noVBand="1"/>
      </w:tblPr>
      <w:tblGrid>
        <w:gridCol w:w="2892"/>
        <w:gridCol w:w="1559"/>
        <w:gridCol w:w="1843"/>
        <w:gridCol w:w="1559"/>
      </w:tblGrid>
      <w:tr w:rsidR="00241D2F" w:rsidRPr="004A5907" w:rsidTr="001433F9">
        <w:trPr>
          <w:trHeight w:val="450"/>
        </w:trPr>
        <w:tc>
          <w:tcPr>
            <w:tcW w:w="2892" w:type="dxa"/>
            <w:tcBorders>
              <w:top w:val="single" w:sz="12" w:space="0" w:color="000000"/>
              <w:left w:val="single" w:sz="12" w:space="0" w:color="auto"/>
              <w:bottom w:val="single" w:sz="12" w:space="0" w:color="000000"/>
              <w:right w:val="single" w:sz="4" w:space="0" w:color="000000"/>
            </w:tcBorders>
            <w:shd w:val="clear" w:color="000000" w:fill="C0C0C0"/>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Comune </w:t>
            </w:r>
          </w:p>
        </w:tc>
        <w:tc>
          <w:tcPr>
            <w:tcW w:w="1559" w:type="dxa"/>
            <w:tcBorders>
              <w:top w:val="single" w:sz="12" w:space="0" w:color="000000"/>
              <w:left w:val="single" w:sz="4" w:space="0" w:color="000000"/>
              <w:bottom w:val="single" w:sz="12" w:space="0" w:color="000000"/>
              <w:right w:val="single" w:sz="6" w:space="0" w:color="000000"/>
            </w:tcBorders>
            <w:shd w:val="clear" w:color="000000" w:fill="C0C0C0"/>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raccolta (t)</w:t>
            </w:r>
          </w:p>
        </w:tc>
        <w:tc>
          <w:tcPr>
            <w:tcW w:w="1843" w:type="dxa"/>
            <w:tcBorders>
              <w:top w:val="single" w:sz="12" w:space="0" w:color="000000"/>
              <w:left w:val="single" w:sz="6" w:space="0" w:color="000000"/>
              <w:bottom w:val="single" w:sz="12" w:space="0" w:color="000000"/>
              <w:right w:val="single" w:sz="6" w:space="0" w:color="000000"/>
            </w:tcBorders>
            <w:shd w:val="clear" w:color="000000" w:fill="C0C0C0"/>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a smaltimento (t)</w:t>
            </w:r>
          </w:p>
        </w:tc>
        <w:tc>
          <w:tcPr>
            <w:tcW w:w="1559" w:type="dxa"/>
            <w:tcBorders>
              <w:top w:val="single" w:sz="12" w:space="0" w:color="000000"/>
              <w:left w:val="single" w:sz="6" w:space="0" w:color="000000"/>
              <w:bottom w:val="single" w:sz="12" w:space="0" w:color="000000"/>
              <w:right w:val="single" w:sz="12" w:space="0" w:color="auto"/>
            </w:tcBorders>
            <w:shd w:val="clear" w:color="000000" w:fill="C0C0C0"/>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a recupero (t)</w:t>
            </w:r>
          </w:p>
        </w:tc>
      </w:tr>
      <w:tr w:rsidR="00241D2F" w:rsidRPr="00341568" w:rsidTr="001433F9">
        <w:trPr>
          <w:trHeight w:val="225"/>
        </w:trPr>
        <w:tc>
          <w:tcPr>
            <w:tcW w:w="2892" w:type="dxa"/>
            <w:tcBorders>
              <w:top w:val="single" w:sz="12"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Bevagna</w:t>
            </w:r>
          </w:p>
        </w:tc>
        <w:tc>
          <w:tcPr>
            <w:tcW w:w="1559"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17</w:t>
            </w:r>
          </w:p>
        </w:tc>
        <w:tc>
          <w:tcPr>
            <w:tcW w:w="1843" w:type="dxa"/>
            <w:tcBorders>
              <w:top w:val="single" w:sz="12"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w:t>
            </w:r>
          </w:p>
        </w:tc>
        <w:tc>
          <w:tcPr>
            <w:tcW w:w="1559" w:type="dxa"/>
            <w:tcBorders>
              <w:top w:val="single" w:sz="12"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15</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Foligno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EF3F21">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434</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32</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EF3F21">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302</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Gualdo Cattaneo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110</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110</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0</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Montefalco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23</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21</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Nocera Umbra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50</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45</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Spello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32</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29</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Spoleto</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224</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2</w:t>
            </w:r>
            <w:r>
              <w:rPr>
                <w:rFonts w:asciiTheme="minorHAnsi" w:eastAsiaTheme="minorHAnsi" w:hAnsiTheme="minorHAnsi" w:cs="Arial"/>
                <w:lang w:eastAsia="en-US"/>
              </w:rPr>
              <w:t>1</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203</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Trevi</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73</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7</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66</w:t>
            </w:r>
          </w:p>
        </w:tc>
      </w:tr>
      <w:tr w:rsidR="00241D2F" w:rsidRPr="00341568" w:rsidTr="001433F9">
        <w:trPr>
          <w:trHeight w:val="225"/>
        </w:trPr>
        <w:tc>
          <w:tcPr>
            <w:tcW w:w="2892"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Valtopina</w:t>
            </w:r>
          </w:p>
        </w:tc>
        <w:tc>
          <w:tcPr>
            <w:tcW w:w="155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34</w:t>
            </w:r>
          </w:p>
        </w:tc>
        <w:tc>
          <w:tcPr>
            <w:tcW w:w="1843" w:type="dxa"/>
            <w:tcBorders>
              <w:top w:val="single" w:sz="6" w:space="0" w:color="000000"/>
              <w:left w:val="single" w:sz="6" w:space="0" w:color="000000"/>
              <w:bottom w:val="single" w:sz="12" w:space="0" w:color="auto"/>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w:t>
            </w:r>
          </w:p>
        </w:tc>
        <w:tc>
          <w:tcPr>
            <w:tcW w:w="1559" w:type="dxa"/>
            <w:tcBorders>
              <w:top w:val="single" w:sz="6" w:space="0" w:color="000000"/>
              <w:left w:val="single" w:sz="6" w:space="0" w:color="000000"/>
              <w:bottom w:val="single" w:sz="6" w:space="0" w:color="000000"/>
              <w:right w:val="single" w:sz="12" w:space="0" w:color="auto"/>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31</w:t>
            </w:r>
          </w:p>
        </w:tc>
      </w:tr>
      <w:tr w:rsidR="00241D2F" w:rsidRPr="00D179F9" w:rsidTr="001433F9">
        <w:trPr>
          <w:trHeight w:val="235"/>
        </w:trPr>
        <w:tc>
          <w:tcPr>
            <w:tcW w:w="2892" w:type="dxa"/>
            <w:tcBorders>
              <w:top w:val="single" w:sz="12" w:space="0" w:color="auto"/>
              <w:left w:val="single" w:sz="12" w:space="0" w:color="auto"/>
              <w:bottom w:val="single" w:sz="12" w:space="0" w:color="auto"/>
              <w:right w:val="single" w:sz="12" w:space="0" w:color="auto"/>
            </w:tcBorders>
            <w:shd w:val="pct20" w:color="auto" w:fill="auto"/>
            <w:noWrap/>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ATI 3</w:t>
            </w:r>
          </w:p>
        </w:tc>
        <w:tc>
          <w:tcPr>
            <w:tcW w:w="1559" w:type="dxa"/>
            <w:tcBorders>
              <w:top w:val="single" w:sz="12" w:space="0" w:color="auto"/>
              <w:left w:val="single" w:sz="12" w:space="0" w:color="auto"/>
              <w:bottom w:val="single" w:sz="12" w:space="0" w:color="auto"/>
              <w:right w:val="single" w:sz="12" w:space="0" w:color="auto"/>
            </w:tcBorders>
            <w:shd w:val="pct20" w:color="auto" w:fill="auto"/>
            <w:noWrap/>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1.997</w:t>
            </w:r>
          </w:p>
        </w:tc>
        <w:tc>
          <w:tcPr>
            <w:tcW w:w="1843" w:type="dxa"/>
            <w:tcBorders>
              <w:top w:val="single" w:sz="12" w:space="0" w:color="auto"/>
              <w:left w:val="single" w:sz="12" w:space="0" w:color="auto"/>
              <w:bottom w:val="single" w:sz="12" w:space="0" w:color="auto"/>
              <w:right w:val="single" w:sz="12" w:space="0" w:color="auto"/>
            </w:tcBorders>
            <w:shd w:val="pct20" w:color="auto" w:fill="auto"/>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285</w:t>
            </w:r>
          </w:p>
        </w:tc>
        <w:tc>
          <w:tcPr>
            <w:tcW w:w="1559" w:type="dxa"/>
            <w:tcBorders>
              <w:top w:val="single" w:sz="12" w:space="0" w:color="auto"/>
              <w:left w:val="single" w:sz="12" w:space="0" w:color="auto"/>
              <w:bottom w:val="single" w:sz="12" w:space="0" w:color="auto"/>
              <w:right w:val="single" w:sz="12" w:space="0" w:color="auto"/>
            </w:tcBorders>
            <w:shd w:val="pct20" w:color="auto" w:fill="auto"/>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1.712</w:t>
            </w:r>
          </w:p>
        </w:tc>
      </w:tr>
    </w:tbl>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p>
    <w:p w:rsidR="00241D2F" w:rsidRDefault="00241D2F" w:rsidP="001433F9">
      <w:pPr>
        <w:tabs>
          <w:tab w:val="num" w:pos="0"/>
        </w:tabs>
        <w:ind w:left="142"/>
        <w:jc w:val="both"/>
      </w:pPr>
    </w:p>
    <w:p w:rsidR="00241D2F" w:rsidRDefault="00241D2F" w:rsidP="001433F9">
      <w:pPr>
        <w:tabs>
          <w:tab w:val="num" w:pos="0"/>
        </w:tabs>
        <w:ind w:left="142"/>
        <w:jc w:val="both"/>
      </w:pPr>
    </w:p>
    <w:p w:rsidR="00241D2F" w:rsidRDefault="00241D2F" w:rsidP="001433F9">
      <w:pPr>
        <w:tabs>
          <w:tab w:val="num" w:pos="0"/>
        </w:tabs>
        <w:spacing w:after="0" w:line="240" w:lineRule="auto"/>
        <w:ind w:left="142"/>
      </w:pPr>
      <w:r>
        <w:tab/>
        <w:t xml:space="preserve">                          Tabella 2.8</w:t>
      </w:r>
      <w:r w:rsidRPr="00290613">
        <w:t xml:space="preserve"> </w:t>
      </w:r>
      <w:r>
        <w:t>–</w:t>
      </w:r>
      <w:r w:rsidRPr="00290613">
        <w:t xml:space="preserve"> </w:t>
      </w:r>
      <w:r>
        <w:t>Spazzatura meccanica stradale ATI 4</w:t>
      </w:r>
    </w:p>
    <w:tbl>
      <w:tblPr>
        <w:tblW w:w="7796" w:type="dxa"/>
        <w:tblInd w:w="1261" w:type="dxa"/>
        <w:tblCellMar>
          <w:left w:w="70" w:type="dxa"/>
          <w:right w:w="70" w:type="dxa"/>
        </w:tblCellMar>
        <w:tblLook w:val="04A0" w:firstRow="1" w:lastRow="0" w:firstColumn="1" w:lastColumn="0" w:noHBand="0" w:noVBand="1"/>
      </w:tblPr>
      <w:tblGrid>
        <w:gridCol w:w="2835"/>
        <w:gridCol w:w="1559"/>
        <w:gridCol w:w="1843"/>
        <w:gridCol w:w="1559"/>
      </w:tblGrid>
      <w:tr w:rsidR="00241D2F" w:rsidRPr="004A5907" w:rsidTr="001433F9">
        <w:trPr>
          <w:trHeight w:val="450"/>
        </w:trPr>
        <w:tc>
          <w:tcPr>
            <w:tcW w:w="2835" w:type="dxa"/>
            <w:tcBorders>
              <w:top w:val="single" w:sz="12" w:space="0" w:color="000000"/>
              <w:left w:val="single" w:sz="12" w:space="0" w:color="auto"/>
              <w:bottom w:val="single" w:sz="12" w:space="0" w:color="000000"/>
              <w:right w:val="single" w:sz="4" w:space="0" w:color="000000"/>
            </w:tcBorders>
            <w:shd w:val="clear" w:color="000000" w:fill="C0C0C0"/>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Comune </w:t>
            </w:r>
          </w:p>
        </w:tc>
        <w:tc>
          <w:tcPr>
            <w:tcW w:w="1559" w:type="dxa"/>
            <w:tcBorders>
              <w:top w:val="single" w:sz="12" w:space="0" w:color="000000"/>
              <w:left w:val="single" w:sz="4" w:space="0" w:color="000000"/>
              <w:bottom w:val="single" w:sz="12" w:space="0" w:color="000000"/>
              <w:right w:val="single" w:sz="4" w:space="0" w:color="000000"/>
            </w:tcBorders>
            <w:shd w:val="clear" w:color="000000" w:fill="C0C0C0"/>
            <w:vAlign w:val="center"/>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raccolta (t)</w:t>
            </w:r>
          </w:p>
        </w:tc>
        <w:tc>
          <w:tcPr>
            <w:tcW w:w="1843" w:type="dxa"/>
            <w:tcBorders>
              <w:top w:val="single" w:sz="12" w:space="0" w:color="000000"/>
              <w:left w:val="single" w:sz="4" w:space="0" w:color="000000"/>
              <w:bottom w:val="single" w:sz="12" w:space="0" w:color="000000"/>
              <w:right w:val="single" w:sz="4" w:space="0" w:color="000000"/>
            </w:tcBorders>
            <w:shd w:val="clear" w:color="000000" w:fill="C0C0C0"/>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a smaltimento (t)</w:t>
            </w:r>
          </w:p>
        </w:tc>
        <w:tc>
          <w:tcPr>
            <w:tcW w:w="1559" w:type="dxa"/>
            <w:tcBorders>
              <w:top w:val="single" w:sz="12" w:space="0" w:color="000000"/>
              <w:left w:val="single" w:sz="4" w:space="0" w:color="000000"/>
              <w:bottom w:val="single" w:sz="12" w:space="0" w:color="000000"/>
              <w:right w:val="single" w:sz="12" w:space="0" w:color="auto"/>
            </w:tcBorders>
            <w:shd w:val="clear" w:color="000000" w:fill="C0C0C0"/>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Quantità a recupero (t)</w:t>
            </w:r>
          </w:p>
        </w:tc>
      </w:tr>
      <w:tr w:rsidR="00241D2F" w:rsidRPr="00341568" w:rsidTr="008C4CFD">
        <w:trPr>
          <w:trHeight w:val="225"/>
        </w:trPr>
        <w:tc>
          <w:tcPr>
            <w:tcW w:w="2835" w:type="dxa"/>
            <w:tcBorders>
              <w:top w:val="single" w:sz="12"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Acquasparta</w:t>
            </w:r>
          </w:p>
        </w:tc>
        <w:tc>
          <w:tcPr>
            <w:tcW w:w="1559" w:type="dxa"/>
            <w:tcBorders>
              <w:top w:val="single" w:sz="12"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97</w:t>
            </w:r>
          </w:p>
        </w:tc>
        <w:tc>
          <w:tcPr>
            <w:tcW w:w="1843" w:type="dxa"/>
            <w:tcBorders>
              <w:top w:val="single" w:sz="12"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4</w:t>
            </w:r>
          </w:p>
        </w:tc>
        <w:tc>
          <w:tcPr>
            <w:tcW w:w="1559" w:type="dxa"/>
            <w:tcBorders>
              <w:top w:val="single" w:sz="12"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83</w:t>
            </w:r>
          </w:p>
        </w:tc>
      </w:tr>
      <w:tr w:rsidR="00241D2F" w:rsidRPr="00341568" w:rsidTr="008C4CFD">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Alviano</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50</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50</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0</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Amelia</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108</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6</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92</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Baschi</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10</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10</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0</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Castel Giorgio</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0</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Castel Viscardo</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113</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113</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0</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Giove</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10</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9</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Montecastrilli</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132</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9</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113</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Monteleone di Orvieto</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55</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55</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0</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Narni</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18</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3</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15</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Orvieto</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547</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530</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17</w:t>
            </w:r>
          </w:p>
        </w:tc>
      </w:tr>
      <w:tr w:rsidR="00241D2F" w:rsidRPr="00341568" w:rsidTr="001433F9">
        <w:trPr>
          <w:trHeight w:val="225"/>
        </w:trPr>
        <w:tc>
          <w:tcPr>
            <w:tcW w:w="2835" w:type="dxa"/>
            <w:tcBorders>
              <w:top w:val="single" w:sz="6" w:space="0" w:color="000000"/>
              <w:left w:val="single" w:sz="12" w:space="0" w:color="auto"/>
              <w:bottom w:val="single" w:sz="6" w:space="0" w:color="000000"/>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San Gemini</w:t>
            </w:r>
          </w:p>
        </w:tc>
        <w:tc>
          <w:tcPr>
            <w:tcW w:w="1559"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79</w:t>
            </w:r>
          </w:p>
        </w:tc>
        <w:tc>
          <w:tcPr>
            <w:tcW w:w="1843" w:type="dxa"/>
            <w:tcBorders>
              <w:top w:val="single" w:sz="6" w:space="0" w:color="000000"/>
              <w:left w:val="single" w:sz="6" w:space="0" w:color="000000"/>
              <w:bottom w:val="single" w:sz="6" w:space="0" w:color="000000"/>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1</w:t>
            </w:r>
            <w:r>
              <w:rPr>
                <w:rFonts w:asciiTheme="minorHAnsi" w:eastAsiaTheme="minorHAnsi" w:hAnsiTheme="minorHAnsi" w:cs="Arial"/>
                <w:lang w:eastAsia="en-US"/>
              </w:rPr>
              <w:t>3</w:t>
            </w:r>
          </w:p>
        </w:tc>
        <w:tc>
          <w:tcPr>
            <w:tcW w:w="1559" w:type="dxa"/>
            <w:tcBorders>
              <w:top w:val="single" w:sz="6" w:space="0" w:color="000000"/>
              <w:left w:val="single" w:sz="6" w:space="0" w:color="000000"/>
              <w:bottom w:val="single" w:sz="6" w:space="0" w:color="000000"/>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66</w:t>
            </w:r>
          </w:p>
        </w:tc>
      </w:tr>
      <w:tr w:rsidR="00241D2F" w:rsidRPr="00341568" w:rsidTr="001433F9">
        <w:trPr>
          <w:trHeight w:val="225"/>
        </w:trPr>
        <w:tc>
          <w:tcPr>
            <w:tcW w:w="2835" w:type="dxa"/>
            <w:tcBorders>
              <w:top w:val="single" w:sz="6" w:space="0" w:color="000000"/>
              <w:left w:val="single" w:sz="12" w:space="0" w:color="auto"/>
              <w:bottom w:val="single" w:sz="6" w:space="0" w:color="auto"/>
              <w:right w:val="single" w:sz="6" w:space="0" w:color="000000"/>
            </w:tcBorders>
            <w:shd w:val="clear" w:color="auto" w:fill="auto"/>
            <w:noWrap/>
            <w:vAlign w:val="bottom"/>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sidRPr="00D179F9">
              <w:rPr>
                <w:rFonts w:asciiTheme="minorHAnsi" w:eastAsiaTheme="minorHAnsi" w:hAnsiTheme="minorHAnsi" w:cs="Arial"/>
                <w:lang w:eastAsia="en-US"/>
              </w:rPr>
              <w:t>Terni</w:t>
            </w:r>
          </w:p>
        </w:tc>
        <w:tc>
          <w:tcPr>
            <w:tcW w:w="1559" w:type="dxa"/>
            <w:tcBorders>
              <w:top w:val="single" w:sz="6" w:space="0" w:color="000000"/>
              <w:left w:val="single" w:sz="6" w:space="0" w:color="000000"/>
              <w:bottom w:val="single" w:sz="6" w:space="0" w:color="auto"/>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1.460</w:t>
            </w:r>
          </w:p>
        </w:tc>
        <w:tc>
          <w:tcPr>
            <w:tcW w:w="1843" w:type="dxa"/>
            <w:tcBorders>
              <w:top w:val="single" w:sz="6" w:space="0" w:color="000000"/>
              <w:left w:val="single" w:sz="6" w:space="0" w:color="000000"/>
              <w:bottom w:val="single" w:sz="6" w:space="0" w:color="auto"/>
              <w:right w:val="single" w:sz="6" w:space="0" w:color="000000"/>
            </w:tcBorders>
            <w:vAlign w:val="center"/>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527</w:t>
            </w:r>
          </w:p>
        </w:tc>
        <w:tc>
          <w:tcPr>
            <w:tcW w:w="1559" w:type="dxa"/>
            <w:tcBorders>
              <w:top w:val="single" w:sz="6" w:space="0" w:color="000000"/>
              <w:left w:val="single" w:sz="6" w:space="0" w:color="000000"/>
              <w:bottom w:val="single" w:sz="6" w:space="0" w:color="auto"/>
              <w:right w:val="single" w:sz="12" w:space="0" w:color="auto"/>
            </w:tcBorders>
            <w:shd w:val="clear" w:color="auto" w:fill="auto"/>
            <w:noWrap/>
            <w:vAlign w:val="center"/>
            <w:hideMark/>
          </w:tcPr>
          <w:p w:rsidR="00241D2F" w:rsidRPr="00D179F9" w:rsidRDefault="00241D2F" w:rsidP="001433F9">
            <w:pPr>
              <w:suppressAutoHyphens w:val="0"/>
              <w:spacing w:before="0" w:after="0" w:line="240" w:lineRule="auto"/>
              <w:ind w:left="0" w:firstLine="0"/>
              <w:jc w:val="center"/>
              <w:rPr>
                <w:rFonts w:asciiTheme="minorHAnsi" w:eastAsiaTheme="minorHAnsi" w:hAnsiTheme="minorHAnsi" w:cs="Arial"/>
                <w:lang w:eastAsia="en-US"/>
              </w:rPr>
            </w:pPr>
            <w:r>
              <w:rPr>
                <w:rFonts w:asciiTheme="minorHAnsi" w:eastAsiaTheme="minorHAnsi" w:hAnsiTheme="minorHAnsi" w:cs="Arial"/>
                <w:lang w:eastAsia="en-US"/>
              </w:rPr>
              <w:t>933</w:t>
            </w:r>
          </w:p>
        </w:tc>
      </w:tr>
      <w:tr w:rsidR="00241D2F" w:rsidRPr="00341568" w:rsidTr="001433F9">
        <w:trPr>
          <w:trHeight w:val="327"/>
        </w:trPr>
        <w:tc>
          <w:tcPr>
            <w:tcW w:w="2835" w:type="dxa"/>
            <w:tcBorders>
              <w:top w:val="single" w:sz="6" w:space="0" w:color="auto"/>
              <w:left w:val="single" w:sz="12" w:space="0" w:color="auto"/>
              <w:bottom w:val="single" w:sz="12" w:space="0" w:color="auto"/>
              <w:right w:val="single" w:sz="6" w:space="0" w:color="auto"/>
            </w:tcBorders>
            <w:shd w:val="pct20" w:color="auto" w:fill="auto"/>
            <w:noWrap/>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179F9">
              <w:rPr>
                <w:rFonts w:asciiTheme="minorHAnsi" w:eastAsiaTheme="minorHAnsi" w:hAnsiTheme="minorHAnsi" w:cs="Arial"/>
                <w:b/>
                <w:bCs/>
                <w:color w:val="000000"/>
                <w:lang w:eastAsia="en-US"/>
              </w:rPr>
              <w:t>ATI 4</w:t>
            </w:r>
          </w:p>
        </w:tc>
        <w:tc>
          <w:tcPr>
            <w:tcW w:w="1559" w:type="dxa"/>
            <w:tcBorders>
              <w:top w:val="single" w:sz="6" w:space="0" w:color="auto"/>
              <w:left w:val="single" w:sz="6" w:space="0" w:color="auto"/>
              <w:bottom w:val="single" w:sz="12" w:space="0" w:color="auto"/>
              <w:right w:val="single" w:sz="6" w:space="0" w:color="auto"/>
            </w:tcBorders>
            <w:shd w:val="pct20" w:color="auto" w:fill="auto"/>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2.681</w:t>
            </w:r>
          </w:p>
        </w:tc>
        <w:tc>
          <w:tcPr>
            <w:tcW w:w="1843" w:type="dxa"/>
            <w:tcBorders>
              <w:top w:val="single" w:sz="6" w:space="0" w:color="auto"/>
              <w:left w:val="single" w:sz="6" w:space="0" w:color="auto"/>
              <w:bottom w:val="single" w:sz="12" w:space="0" w:color="auto"/>
              <w:right w:val="single" w:sz="6" w:space="0" w:color="auto"/>
            </w:tcBorders>
            <w:shd w:val="pct20" w:color="auto" w:fill="auto"/>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1.353</w:t>
            </w:r>
          </w:p>
        </w:tc>
        <w:tc>
          <w:tcPr>
            <w:tcW w:w="1559" w:type="dxa"/>
            <w:tcBorders>
              <w:top w:val="single" w:sz="6" w:space="0" w:color="auto"/>
              <w:left w:val="single" w:sz="6" w:space="0" w:color="auto"/>
              <w:bottom w:val="single" w:sz="12" w:space="0" w:color="auto"/>
              <w:right w:val="single" w:sz="12" w:space="0" w:color="auto"/>
            </w:tcBorders>
            <w:shd w:val="pct20" w:color="auto" w:fill="auto"/>
            <w:noWrap/>
            <w:vAlign w:val="center"/>
            <w:hideMark/>
          </w:tcPr>
          <w:p w:rsidR="00241D2F" w:rsidRPr="00D179F9" w:rsidRDefault="00241D2F" w:rsidP="001433F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1.328</w:t>
            </w:r>
          </w:p>
        </w:tc>
      </w:tr>
    </w:tbl>
    <w:p w:rsidR="00241D2F" w:rsidRDefault="00241D2F" w:rsidP="001433F9">
      <w:pPr>
        <w:tabs>
          <w:tab w:val="num" w:pos="0"/>
        </w:tabs>
        <w:ind w:left="142"/>
        <w:jc w:val="center"/>
      </w:pPr>
    </w:p>
    <w:p w:rsidR="00241D2F" w:rsidRDefault="00241D2F" w:rsidP="001433F9">
      <w:pPr>
        <w:tabs>
          <w:tab w:val="num" w:pos="0"/>
        </w:tabs>
        <w:ind w:left="142"/>
        <w:jc w:val="both"/>
      </w:pPr>
    </w:p>
    <w:p w:rsidR="00241D2F" w:rsidRDefault="00241D2F" w:rsidP="001433F9">
      <w:pPr>
        <w:tabs>
          <w:tab w:val="num" w:pos="0"/>
        </w:tabs>
        <w:ind w:left="142"/>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spacing w:after="0" w:line="240" w:lineRule="auto"/>
      </w:pPr>
      <w:r>
        <w:lastRenderedPageBreak/>
        <w:t xml:space="preserve">                 Tabella 3.1 – Raccolta Differenziata ATI 1</w:t>
      </w:r>
    </w:p>
    <w:tbl>
      <w:tblPr>
        <w:tblW w:w="7253" w:type="dxa"/>
        <w:tblInd w:w="817" w:type="dxa"/>
        <w:tblLayout w:type="fixed"/>
        <w:tblLook w:val="0000" w:firstRow="0" w:lastRow="0" w:firstColumn="0" w:lastColumn="0" w:noHBand="0" w:noVBand="0"/>
      </w:tblPr>
      <w:tblGrid>
        <w:gridCol w:w="1843"/>
        <w:gridCol w:w="1418"/>
        <w:gridCol w:w="1134"/>
        <w:gridCol w:w="1158"/>
        <w:gridCol w:w="1700"/>
      </w:tblGrid>
      <w:tr w:rsidR="00241D2F" w:rsidTr="00235D99">
        <w:trPr>
          <w:trHeight w:val="439"/>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Comune</w:t>
            </w:r>
          </w:p>
        </w:tc>
        <w:tc>
          <w:tcPr>
            <w:tcW w:w="1418" w:type="dxa"/>
            <w:tcBorders>
              <w:top w:val="single" w:sz="8" w:space="0" w:color="000000"/>
              <w:left w:val="single" w:sz="8" w:space="0" w:color="000000"/>
              <w:bottom w:val="single" w:sz="8" w:space="0" w:color="000000"/>
            </w:tcBorders>
            <w:shd w:val="clear" w:color="auto" w:fill="BFBFBF"/>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Popolazione equivalente</w:t>
            </w:r>
          </w:p>
        </w:tc>
        <w:tc>
          <w:tcPr>
            <w:tcW w:w="1134"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2015</w:t>
            </w:r>
          </w:p>
        </w:tc>
        <w:tc>
          <w:tcPr>
            <w:tcW w:w="1158"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2014</w:t>
            </w:r>
          </w:p>
        </w:tc>
        <w:tc>
          <w:tcPr>
            <w:tcW w:w="170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w:t>
            </w:r>
            <w:r>
              <w:rPr>
                <w:rFonts w:asciiTheme="minorHAnsi" w:eastAsiaTheme="minorHAnsi" w:hAnsiTheme="minorHAnsi" w:cs="Arial"/>
                <w:b/>
                <w:bCs/>
                <w:color w:val="000000"/>
                <w:lang w:eastAsia="en-US"/>
              </w:rPr>
              <w:t>2015-2014</w:t>
            </w:r>
          </w:p>
        </w:tc>
      </w:tr>
      <w:tr w:rsidR="00241D2F" w:rsidRPr="00954547" w:rsidTr="00235D99">
        <w:trPr>
          <w:trHeight w:val="275"/>
        </w:trPr>
        <w:tc>
          <w:tcPr>
            <w:tcW w:w="1843" w:type="dxa"/>
            <w:tcBorders>
              <w:top w:val="single" w:sz="8" w:space="0" w:color="000000"/>
              <w:left w:val="single" w:sz="8" w:space="0" w:color="000000"/>
              <w:bottom w:val="single" w:sz="4" w:space="0" w:color="000000"/>
            </w:tcBorders>
            <w:shd w:val="clear" w:color="auto" w:fill="auto"/>
            <w:vAlign w:val="center"/>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Citerna</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3.587 </w:t>
            </w:r>
          </w:p>
        </w:tc>
        <w:tc>
          <w:tcPr>
            <w:tcW w:w="1134" w:type="dxa"/>
            <w:tcBorders>
              <w:top w:val="single" w:sz="8"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48,5%</w:t>
            </w:r>
          </w:p>
        </w:tc>
        <w:tc>
          <w:tcPr>
            <w:tcW w:w="1158" w:type="dxa"/>
            <w:tcBorders>
              <w:top w:val="single" w:sz="8"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48,5%</w:t>
            </w:r>
          </w:p>
        </w:tc>
        <w:tc>
          <w:tcPr>
            <w:tcW w:w="1700" w:type="dxa"/>
            <w:tcBorders>
              <w:top w:val="single" w:sz="8"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-0,1%</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Città di Castello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41.597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48,4%</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47,8%</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Pr>
                <w:color w:val="000000"/>
                <w:sz w:val="20"/>
                <w:szCs w:val="20"/>
              </w:rPr>
              <w:t>+</w:t>
            </w:r>
            <w:r w:rsidRPr="002E3D07">
              <w:rPr>
                <w:color w:val="000000"/>
                <w:sz w:val="20"/>
                <w:szCs w:val="20"/>
              </w:rPr>
              <w:t>0,6%</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Costacciaro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1.287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35,7%</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36,2%</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-0,5%</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Fossato di Vico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3.018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CC2986">
            <w:pPr>
              <w:spacing w:before="0" w:after="0" w:line="240" w:lineRule="auto"/>
              <w:ind w:left="52" w:hanging="52"/>
              <w:jc w:val="center"/>
              <w:rPr>
                <w:color w:val="000000"/>
                <w:sz w:val="20"/>
                <w:szCs w:val="20"/>
              </w:rPr>
            </w:pPr>
            <w:r w:rsidRPr="00CC2986">
              <w:rPr>
                <w:b/>
                <w:color w:val="FF0000"/>
                <w:sz w:val="20"/>
                <w:szCs w:val="20"/>
              </w:rPr>
              <w:t>62,1%</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65,3%</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-3,2%</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Gualdo Tadino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15.709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CC2986">
            <w:pPr>
              <w:spacing w:before="0" w:after="0" w:line="240" w:lineRule="auto"/>
              <w:ind w:left="52" w:hanging="52"/>
              <w:jc w:val="center"/>
              <w:rPr>
                <w:color w:val="000000"/>
                <w:sz w:val="20"/>
                <w:szCs w:val="20"/>
              </w:rPr>
            </w:pPr>
            <w:r w:rsidRPr="00CC2986">
              <w:rPr>
                <w:b/>
                <w:color w:val="FF0000"/>
                <w:sz w:val="20"/>
                <w:szCs w:val="20"/>
              </w:rPr>
              <w:t>55,4%</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54,4%</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Pr>
                <w:color w:val="000000"/>
                <w:sz w:val="20"/>
                <w:szCs w:val="20"/>
              </w:rPr>
              <w:t>+</w:t>
            </w:r>
            <w:r w:rsidRPr="002E3D07">
              <w:rPr>
                <w:color w:val="000000"/>
                <w:sz w:val="20"/>
                <w:szCs w:val="20"/>
              </w:rPr>
              <w:t>1,0%</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Gubbio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34.032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44,4%</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48,7%</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-4,3%</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Lisciano Niccone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676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CC2986">
            <w:pPr>
              <w:spacing w:before="0" w:after="0" w:line="240" w:lineRule="auto"/>
              <w:ind w:left="52" w:hanging="52"/>
              <w:jc w:val="center"/>
              <w:rPr>
                <w:color w:val="000000"/>
                <w:sz w:val="20"/>
                <w:szCs w:val="20"/>
              </w:rPr>
            </w:pPr>
            <w:r w:rsidRPr="00CC2986">
              <w:rPr>
                <w:b/>
                <w:color w:val="2E74B5"/>
                <w:sz w:val="20"/>
                <w:szCs w:val="20"/>
              </w:rPr>
              <w:t>68,9%</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69,2%</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-0,3%</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Monte Santa Maria Tiberina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1.259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21,5%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24,4%</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-3,0%</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Montone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1.769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30,9%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34,0%</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-3,1%</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Pietralunga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2.216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37,9%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37,8%</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0,0%</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San Giustino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11.557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48,5%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46,0%</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Pr>
                <w:color w:val="000000"/>
                <w:sz w:val="20"/>
                <w:szCs w:val="20"/>
              </w:rPr>
              <w:t>+</w:t>
            </w:r>
            <w:r w:rsidRPr="002E3D07">
              <w:rPr>
                <w:color w:val="000000"/>
                <w:sz w:val="20"/>
                <w:szCs w:val="20"/>
              </w:rPr>
              <w:t>2,5%</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Scheggia e Pascelupo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1.428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CC2986" w:rsidRDefault="00241D2F" w:rsidP="007369E9">
            <w:pPr>
              <w:spacing w:before="0" w:after="0" w:line="240" w:lineRule="auto"/>
              <w:ind w:left="0" w:firstLine="0"/>
              <w:jc w:val="center"/>
              <w:rPr>
                <w:color w:val="000000"/>
                <w:sz w:val="20"/>
                <w:szCs w:val="20"/>
              </w:rPr>
            </w:pPr>
            <w:r w:rsidRPr="00CC2986">
              <w:rPr>
                <w:color w:val="000000"/>
                <w:sz w:val="20"/>
                <w:szCs w:val="20"/>
              </w:rPr>
              <w:t>26,9%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26,5%</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E3D07" w:rsidRDefault="00241D2F" w:rsidP="007369E9">
            <w:pPr>
              <w:spacing w:before="0" w:after="0" w:line="240" w:lineRule="auto"/>
              <w:ind w:left="0" w:firstLine="0"/>
              <w:jc w:val="center"/>
              <w:rPr>
                <w:color w:val="000000"/>
                <w:sz w:val="20"/>
                <w:szCs w:val="20"/>
              </w:rPr>
            </w:pPr>
            <w:r>
              <w:rPr>
                <w:color w:val="000000"/>
                <w:sz w:val="20"/>
                <w:szCs w:val="20"/>
              </w:rPr>
              <w:t>+</w:t>
            </w:r>
            <w:r w:rsidRPr="002E3D07">
              <w:rPr>
                <w:color w:val="000000"/>
                <w:sz w:val="20"/>
                <w:szCs w:val="20"/>
              </w:rPr>
              <w:t>0,4%</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Sigillo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2.487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CC2986">
            <w:pPr>
              <w:spacing w:before="0" w:after="0" w:line="240" w:lineRule="auto"/>
              <w:ind w:left="52" w:hanging="52"/>
              <w:jc w:val="center"/>
              <w:rPr>
                <w:color w:val="000000"/>
                <w:sz w:val="20"/>
                <w:szCs w:val="20"/>
              </w:rPr>
            </w:pPr>
            <w:r w:rsidRPr="00CC2986">
              <w:rPr>
                <w:b/>
                <w:color w:val="FF0000"/>
                <w:sz w:val="20"/>
                <w:szCs w:val="20"/>
              </w:rPr>
              <w:t>55,2%</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53,3%</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Pr>
                <w:color w:val="000000"/>
                <w:sz w:val="20"/>
                <w:szCs w:val="20"/>
              </w:rPr>
              <w:t>+</w:t>
            </w:r>
            <w:r w:rsidRPr="002E3D07">
              <w:rPr>
                <w:color w:val="000000"/>
                <w:sz w:val="20"/>
                <w:szCs w:val="20"/>
              </w:rPr>
              <w:t>1,9%</w:t>
            </w:r>
          </w:p>
        </w:tc>
      </w:tr>
      <w:tr w:rsidR="00241D2F" w:rsidRPr="00954547" w:rsidTr="00235D99">
        <w:tc>
          <w:tcPr>
            <w:tcW w:w="1843" w:type="dxa"/>
            <w:tcBorders>
              <w:top w:val="single" w:sz="4" w:space="0" w:color="000000"/>
              <w:left w:val="single" w:sz="8" w:space="0" w:color="000000"/>
              <w:bottom w:val="single" w:sz="4" w:space="0" w:color="000000"/>
            </w:tcBorders>
            <w:shd w:val="clear" w:color="auto" w:fill="auto"/>
            <w:vAlign w:val="bottom"/>
          </w:tcPr>
          <w:p w:rsidR="00241D2F" w:rsidRPr="008074A1" w:rsidRDefault="00241D2F" w:rsidP="007369E9">
            <w:pPr>
              <w:spacing w:before="0" w:after="0" w:line="240" w:lineRule="auto"/>
              <w:ind w:left="0" w:firstLine="0"/>
              <w:jc w:val="center"/>
              <w:rPr>
                <w:color w:val="000000"/>
                <w:sz w:val="20"/>
                <w:szCs w:val="20"/>
              </w:rPr>
            </w:pPr>
            <w:r w:rsidRPr="008074A1">
              <w:rPr>
                <w:color w:val="000000"/>
                <w:sz w:val="20"/>
                <w:szCs w:val="20"/>
              </w:rPr>
              <w:t>Umbertide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281509" w:rsidRDefault="00241D2F" w:rsidP="007369E9">
            <w:pPr>
              <w:spacing w:before="0" w:after="0" w:line="240" w:lineRule="auto"/>
              <w:ind w:left="0" w:firstLine="0"/>
              <w:jc w:val="center"/>
              <w:rPr>
                <w:color w:val="000000"/>
                <w:sz w:val="20"/>
                <w:szCs w:val="20"/>
              </w:rPr>
            </w:pPr>
            <w:r w:rsidRPr="00281509">
              <w:rPr>
                <w:color w:val="000000"/>
                <w:sz w:val="20"/>
                <w:szCs w:val="20"/>
              </w:rPr>
              <w:t xml:space="preserve">17.113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CC2986" w:rsidRDefault="00241D2F" w:rsidP="00CC2986">
            <w:pPr>
              <w:spacing w:before="0" w:after="0" w:line="240" w:lineRule="auto"/>
              <w:ind w:left="52" w:hanging="52"/>
              <w:jc w:val="center"/>
              <w:rPr>
                <w:color w:val="000000"/>
                <w:sz w:val="20"/>
                <w:szCs w:val="20"/>
              </w:rPr>
            </w:pPr>
            <w:r w:rsidRPr="00CC2986">
              <w:rPr>
                <w:b/>
                <w:color w:val="2E74B5"/>
                <w:sz w:val="20"/>
                <w:szCs w:val="20"/>
              </w:rPr>
              <w:t>69,2%</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71,9%</w:t>
            </w:r>
          </w:p>
        </w:tc>
        <w:tc>
          <w:tcPr>
            <w:tcW w:w="170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2E3D07" w:rsidRDefault="00241D2F" w:rsidP="007369E9">
            <w:pPr>
              <w:spacing w:before="0" w:after="0" w:line="240" w:lineRule="auto"/>
              <w:ind w:left="0" w:firstLine="0"/>
              <w:jc w:val="center"/>
              <w:rPr>
                <w:color w:val="000000"/>
                <w:sz w:val="20"/>
                <w:szCs w:val="20"/>
              </w:rPr>
            </w:pPr>
            <w:r w:rsidRPr="002E3D07">
              <w:rPr>
                <w:color w:val="000000"/>
                <w:sz w:val="20"/>
                <w:szCs w:val="20"/>
              </w:rPr>
              <w:t>-2,7%</w:t>
            </w:r>
          </w:p>
        </w:tc>
      </w:tr>
      <w:tr w:rsidR="00241D2F" w:rsidTr="00235D99">
        <w:trPr>
          <w:trHeight w:val="193"/>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1</w:t>
            </w:r>
          </w:p>
        </w:tc>
        <w:tc>
          <w:tcPr>
            <w:tcW w:w="1418"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137.737</w:t>
            </w:r>
          </w:p>
        </w:tc>
        <w:tc>
          <w:tcPr>
            <w:tcW w:w="1134" w:type="dxa"/>
            <w:tcBorders>
              <w:top w:val="single" w:sz="8" w:space="0" w:color="000000"/>
              <w:left w:val="single" w:sz="4" w:space="0" w:color="000000"/>
              <w:bottom w:val="single" w:sz="8" w:space="0" w:color="000000"/>
            </w:tcBorders>
            <w:shd w:val="clear" w:color="auto" w:fill="BFBFBF"/>
            <w:vAlign w:val="center"/>
          </w:tcPr>
          <w:p w:rsidR="00241D2F" w:rsidRPr="007B2526" w:rsidRDefault="00241D2F" w:rsidP="007369E9">
            <w:pPr>
              <w:suppressAutoHyphens w:val="0"/>
              <w:spacing w:before="0" w:after="0" w:line="240" w:lineRule="auto"/>
              <w:ind w:left="-68" w:firstLine="0"/>
              <w:jc w:val="center"/>
              <w:rPr>
                <w:color w:val="000000"/>
              </w:rPr>
            </w:pPr>
            <w:r>
              <w:rPr>
                <w:rFonts w:asciiTheme="minorHAnsi" w:eastAsiaTheme="minorHAnsi" w:hAnsiTheme="minorHAnsi" w:cs="Arial"/>
                <w:b/>
                <w:bCs/>
                <w:color w:val="000000"/>
                <w:lang w:eastAsia="en-US"/>
              </w:rPr>
              <w:t>50,5</w:t>
            </w:r>
            <w:r w:rsidRPr="00D025BA">
              <w:rPr>
                <w:rFonts w:asciiTheme="minorHAnsi" w:eastAsiaTheme="minorHAnsi" w:hAnsiTheme="minorHAnsi" w:cs="Arial"/>
                <w:b/>
                <w:bCs/>
                <w:color w:val="000000"/>
                <w:lang w:eastAsia="en-US"/>
              </w:rPr>
              <w:t>%</w:t>
            </w:r>
          </w:p>
        </w:tc>
        <w:tc>
          <w:tcPr>
            <w:tcW w:w="1158" w:type="dxa"/>
            <w:tcBorders>
              <w:top w:val="single" w:sz="8" w:space="0" w:color="000000"/>
              <w:left w:val="single" w:sz="4"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51,4</w:t>
            </w:r>
            <w:r w:rsidRPr="00DB0C28">
              <w:rPr>
                <w:rFonts w:asciiTheme="minorHAnsi" w:eastAsiaTheme="minorHAnsi" w:hAnsiTheme="minorHAnsi" w:cs="Arial"/>
                <w:b/>
                <w:bCs/>
                <w:color w:val="000000"/>
                <w:lang w:eastAsia="en-US"/>
              </w:rPr>
              <w:t>%</w:t>
            </w:r>
          </w:p>
        </w:tc>
        <w:tc>
          <w:tcPr>
            <w:tcW w:w="170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-0,9</w:t>
            </w:r>
            <w:r w:rsidRPr="00DB0C28">
              <w:rPr>
                <w:rFonts w:asciiTheme="minorHAnsi" w:eastAsiaTheme="minorHAnsi" w:hAnsiTheme="minorHAnsi" w:cs="Arial"/>
                <w:b/>
                <w:bCs/>
                <w:color w:val="000000"/>
                <w:lang w:eastAsia="en-US"/>
              </w:rPr>
              <w:t>%</w:t>
            </w:r>
          </w:p>
        </w:tc>
      </w:tr>
    </w:tbl>
    <w:p w:rsidR="00241D2F" w:rsidRDefault="00241D2F" w:rsidP="001433F9">
      <w:pPr>
        <w:spacing w:after="0" w:line="240" w:lineRule="auto"/>
      </w:pPr>
    </w:p>
    <w:p w:rsidR="00241D2F" w:rsidRDefault="00241D2F" w:rsidP="001433F9">
      <w:pPr>
        <w:spacing w:after="0" w:line="240" w:lineRule="auto"/>
      </w:pPr>
      <w:r>
        <w:t xml:space="preserve">                 Tabella 3.2 – Raccolta Differenziata ATI 2</w:t>
      </w:r>
    </w:p>
    <w:tbl>
      <w:tblPr>
        <w:tblW w:w="7254" w:type="dxa"/>
        <w:tblInd w:w="817" w:type="dxa"/>
        <w:tblLayout w:type="fixed"/>
        <w:tblLook w:val="0000" w:firstRow="0" w:lastRow="0" w:firstColumn="0" w:lastColumn="0" w:noHBand="0" w:noVBand="0"/>
      </w:tblPr>
      <w:tblGrid>
        <w:gridCol w:w="1843"/>
        <w:gridCol w:w="1418"/>
        <w:gridCol w:w="1134"/>
        <w:gridCol w:w="1158"/>
        <w:gridCol w:w="1701"/>
      </w:tblGrid>
      <w:tr w:rsidR="00241D2F" w:rsidTr="007369E9">
        <w:trPr>
          <w:trHeight w:val="439"/>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Comune</w:t>
            </w:r>
          </w:p>
        </w:tc>
        <w:tc>
          <w:tcPr>
            <w:tcW w:w="1418" w:type="dxa"/>
            <w:tcBorders>
              <w:top w:val="single" w:sz="8" w:space="0" w:color="000000"/>
              <w:left w:val="single" w:sz="8" w:space="0" w:color="000000"/>
              <w:bottom w:val="single" w:sz="8" w:space="0" w:color="000000"/>
            </w:tcBorders>
            <w:shd w:val="clear" w:color="auto" w:fill="BFBFBF"/>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Popolazione equivalente</w:t>
            </w:r>
          </w:p>
        </w:tc>
        <w:tc>
          <w:tcPr>
            <w:tcW w:w="1134"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2015</w:t>
            </w:r>
          </w:p>
        </w:tc>
        <w:tc>
          <w:tcPr>
            <w:tcW w:w="1158"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2014</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w:t>
            </w:r>
            <w:r>
              <w:rPr>
                <w:rFonts w:asciiTheme="minorHAnsi" w:eastAsiaTheme="minorHAnsi" w:hAnsiTheme="minorHAnsi" w:cs="Arial"/>
                <w:b/>
                <w:bCs/>
                <w:color w:val="000000"/>
                <w:lang w:eastAsia="en-US"/>
              </w:rPr>
              <w:t>2015-2014</w:t>
            </w:r>
          </w:p>
        </w:tc>
      </w:tr>
      <w:tr w:rsidR="00241D2F" w:rsidRPr="00954547" w:rsidTr="007369E9">
        <w:trPr>
          <w:trHeight w:val="275"/>
        </w:trPr>
        <w:tc>
          <w:tcPr>
            <w:tcW w:w="1843" w:type="dxa"/>
            <w:tcBorders>
              <w:top w:val="single" w:sz="8"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Assisi</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34.208 </w:t>
            </w:r>
          </w:p>
        </w:tc>
        <w:tc>
          <w:tcPr>
            <w:tcW w:w="1134" w:type="dxa"/>
            <w:tcBorders>
              <w:top w:val="single" w:sz="8" w:space="0" w:color="000000"/>
              <w:left w:val="single" w:sz="4" w:space="0" w:color="000000"/>
              <w:bottom w:val="single" w:sz="4" w:space="0" w:color="000000"/>
            </w:tcBorders>
            <w:shd w:val="clear" w:color="auto" w:fill="auto"/>
            <w:vAlign w:val="bottom"/>
          </w:tcPr>
          <w:p w:rsidR="00241D2F" w:rsidRPr="00E43F11" w:rsidRDefault="00241D2F" w:rsidP="00315D38">
            <w:pPr>
              <w:spacing w:before="0" w:after="0" w:line="240" w:lineRule="auto"/>
              <w:ind w:left="52" w:hanging="52"/>
              <w:jc w:val="center"/>
              <w:rPr>
                <w:rFonts w:asciiTheme="minorHAnsi" w:eastAsia="Times New Roman" w:hAnsiTheme="minorHAnsi" w:cs="Arial"/>
                <w:color w:val="000000"/>
                <w:sz w:val="20"/>
                <w:szCs w:val="20"/>
                <w:lang w:eastAsia="it-IT"/>
              </w:rPr>
            </w:pPr>
            <w:r w:rsidRPr="00315D38">
              <w:rPr>
                <w:b/>
                <w:color w:val="FF0000"/>
                <w:sz w:val="20"/>
                <w:szCs w:val="20"/>
              </w:rPr>
              <w:t>51,9%</w:t>
            </w:r>
          </w:p>
        </w:tc>
        <w:tc>
          <w:tcPr>
            <w:tcW w:w="1158" w:type="dxa"/>
            <w:tcBorders>
              <w:top w:val="single" w:sz="8"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49,8</w:t>
            </w:r>
            <w:r w:rsidRPr="00E43F11">
              <w:rPr>
                <w:rFonts w:asciiTheme="minorHAnsi" w:eastAsia="Times New Roman" w:hAnsiTheme="minorHAnsi" w:cs="Arial"/>
                <w:color w:val="000000"/>
                <w:sz w:val="20"/>
                <w:szCs w:val="20"/>
                <w:lang w:eastAsia="it-IT"/>
              </w:rPr>
              <w:t>%</w:t>
            </w:r>
          </w:p>
        </w:tc>
        <w:tc>
          <w:tcPr>
            <w:tcW w:w="1701" w:type="dxa"/>
            <w:tcBorders>
              <w:top w:val="single" w:sz="8"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+2,1</w:t>
            </w:r>
            <w:r w:rsidRPr="00E43F11">
              <w:rPr>
                <w:rFonts w:asciiTheme="minorHAnsi" w:eastAsia="Times New Roman" w:hAnsiTheme="minorHAnsi" w:cs="Arial"/>
                <w:color w:val="000000"/>
                <w:sz w:val="20"/>
                <w:szCs w:val="20"/>
                <w:lang w:eastAsia="it-IT"/>
              </w:rPr>
              <w:t>%</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Bastia Umbra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22.681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2E74B5"/>
                <w:sz w:val="20"/>
                <w:szCs w:val="20"/>
              </w:rPr>
            </w:pPr>
            <w:r w:rsidRPr="00315D38">
              <w:rPr>
                <w:b/>
                <w:color w:val="2E74B5"/>
                <w:sz w:val="20"/>
                <w:szCs w:val="20"/>
              </w:rPr>
              <w:t>66,4%</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69,6%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-3,2%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Bettona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4.490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2E74B5"/>
                <w:sz w:val="20"/>
                <w:szCs w:val="20"/>
              </w:rPr>
            </w:pPr>
            <w:r w:rsidRPr="00315D38">
              <w:rPr>
                <w:b/>
                <w:color w:val="2E74B5"/>
                <w:sz w:val="20"/>
                <w:szCs w:val="20"/>
              </w:rPr>
              <w:t>81,7%</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82,6%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-0,9%</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Cannara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4.455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59,5%</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61,0%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-1,5%</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Castiglione del Lago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16.937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53,5%</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54,4%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-0,9%</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Città della Pieve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8.142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55,8%</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56,3%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Collazzone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3.743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64,2%</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64,6%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Corciano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22.114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56,8%</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58,7%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-2,0%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Deruta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9.822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59,8%</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63,0%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-3,2%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Fratta Todina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1.895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315D38">
            <w:pPr>
              <w:spacing w:before="0" w:after="0" w:line="240" w:lineRule="auto"/>
              <w:ind w:left="52" w:hanging="52"/>
              <w:jc w:val="center"/>
              <w:rPr>
                <w:rFonts w:asciiTheme="minorHAnsi" w:eastAsia="Times New Roman" w:hAnsiTheme="minorHAnsi" w:cs="Arial"/>
                <w:color w:val="000000"/>
                <w:sz w:val="20"/>
                <w:szCs w:val="20"/>
                <w:lang w:eastAsia="it-IT"/>
              </w:rPr>
            </w:pPr>
            <w:r w:rsidRPr="00315D38">
              <w:rPr>
                <w:b/>
                <w:color w:val="2E74B5"/>
                <w:sz w:val="20"/>
                <w:szCs w:val="20"/>
              </w:rPr>
              <w:t>66,6%</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67,9%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-1,3%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Magione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16.404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51,3%</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49,5%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43F11">
              <w:rPr>
                <w:rFonts w:asciiTheme="minorHAnsi" w:eastAsia="Times New Roman" w:hAnsiTheme="minorHAnsi" w:cs="Arial"/>
                <w:color w:val="000000"/>
                <w:sz w:val="20"/>
                <w:szCs w:val="20"/>
                <w:lang w:eastAsia="it-IT"/>
              </w:rPr>
              <w:t>1,8%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Marsciano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19.269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63,9%</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66,9%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-3,0%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Massa Martana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3.858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59,7%</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60,5%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Monte Castello di Vibio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1.643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64,9%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65,5%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Paciano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1.075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50,9%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53,9%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-3,1%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Panicale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5.981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63,4%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64,4%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-1,0%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Passignano sul Trasimeno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6.668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51,4%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48,6%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43F11">
              <w:rPr>
                <w:rFonts w:asciiTheme="minorHAnsi" w:eastAsia="Times New Roman" w:hAnsiTheme="minorHAnsi" w:cs="Arial"/>
                <w:color w:val="000000"/>
                <w:sz w:val="20"/>
                <w:szCs w:val="20"/>
                <w:lang w:eastAsia="it-IT"/>
              </w:rPr>
              <w:t>2,8%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Perugia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189.332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59,3%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60,3%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-1,1%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Piegaro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3.825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60,8%</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58,0%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43F11">
              <w:rPr>
                <w:rFonts w:asciiTheme="minorHAnsi" w:eastAsia="Times New Roman" w:hAnsiTheme="minorHAnsi" w:cs="Arial"/>
                <w:color w:val="000000"/>
                <w:sz w:val="20"/>
                <w:szCs w:val="20"/>
                <w:lang w:eastAsia="it-IT"/>
              </w:rPr>
              <w:t>2,8%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San Venanzo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2.355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FF0000"/>
                <w:sz w:val="20"/>
                <w:szCs w:val="20"/>
              </w:rPr>
            </w:pPr>
            <w:r w:rsidRPr="00315D38">
              <w:rPr>
                <w:b/>
                <w:color w:val="FF0000"/>
                <w:sz w:val="20"/>
                <w:szCs w:val="20"/>
              </w:rPr>
              <w:t>59,7%</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61,5%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-1,8%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Todi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17.767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2E74B5"/>
                <w:sz w:val="20"/>
                <w:szCs w:val="20"/>
              </w:rPr>
            </w:pPr>
            <w:r w:rsidRPr="00315D38">
              <w:rPr>
                <w:b/>
                <w:color w:val="2E74B5"/>
                <w:sz w:val="20"/>
                <w:szCs w:val="20"/>
              </w:rPr>
              <w:t>66,5%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66,6%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Torgiano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7.000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315D38" w:rsidRDefault="00241D2F" w:rsidP="00315D38">
            <w:pPr>
              <w:spacing w:before="0" w:after="0" w:line="240" w:lineRule="auto"/>
              <w:ind w:left="52" w:hanging="52"/>
              <w:jc w:val="center"/>
              <w:rPr>
                <w:b/>
                <w:color w:val="2E74B5"/>
                <w:sz w:val="20"/>
                <w:szCs w:val="20"/>
              </w:rPr>
            </w:pPr>
            <w:r w:rsidRPr="00315D38">
              <w:rPr>
                <w:b/>
                <w:color w:val="2E74B5"/>
                <w:sz w:val="20"/>
                <w:szCs w:val="20"/>
              </w:rPr>
              <w:t>71,0%</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71,5%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-0,5%</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Tuoro sul Trasimeno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4.704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48,9%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47,1%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43F11">
              <w:rPr>
                <w:rFonts w:asciiTheme="minorHAnsi" w:eastAsia="Times New Roman" w:hAnsiTheme="minorHAnsi" w:cs="Arial"/>
                <w:color w:val="000000"/>
                <w:sz w:val="20"/>
                <w:szCs w:val="20"/>
                <w:lang w:eastAsia="it-IT"/>
              </w:rPr>
              <w:t>1,8%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Valfabbrica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CF4D6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CF4D6B">
              <w:rPr>
                <w:rFonts w:asciiTheme="minorHAnsi" w:eastAsia="Times New Roman" w:hAnsiTheme="minorHAnsi" w:cs="Arial"/>
                <w:color w:val="000000"/>
                <w:sz w:val="20"/>
                <w:szCs w:val="20"/>
                <w:lang w:eastAsia="it-IT"/>
              </w:rPr>
              <w:t xml:space="preserve">3.527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315D38">
            <w:pPr>
              <w:spacing w:before="0" w:after="0" w:line="240" w:lineRule="auto"/>
              <w:ind w:left="52" w:hanging="52"/>
              <w:jc w:val="center"/>
              <w:rPr>
                <w:rFonts w:asciiTheme="minorHAnsi" w:eastAsia="Times New Roman" w:hAnsiTheme="minorHAnsi" w:cs="Arial"/>
                <w:color w:val="000000"/>
                <w:sz w:val="20"/>
                <w:szCs w:val="20"/>
                <w:lang w:eastAsia="it-IT"/>
              </w:rPr>
            </w:pPr>
            <w:r w:rsidRPr="00315D38">
              <w:rPr>
                <w:b/>
                <w:color w:val="FF0000"/>
                <w:sz w:val="20"/>
                <w:szCs w:val="20"/>
              </w:rPr>
              <w:t>56,4%</w:t>
            </w:r>
          </w:p>
        </w:tc>
        <w:tc>
          <w:tcPr>
            <w:tcW w:w="1158" w:type="dxa"/>
            <w:tcBorders>
              <w:top w:val="single" w:sz="4" w:space="0" w:color="000000"/>
              <w:left w:val="single" w:sz="4" w:space="0" w:color="000000"/>
              <w:bottom w:val="single" w:sz="4"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43F11">
              <w:rPr>
                <w:rFonts w:asciiTheme="minorHAnsi" w:eastAsia="Times New Roman" w:hAnsiTheme="minorHAnsi" w:cs="Arial"/>
                <w:color w:val="000000"/>
                <w:sz w:val="20"/>
                <w:szCs w:val="20"/>
                <w:lang w:eastAsia="it-IT"/>
              </w:rPr>
              <w:t>54,2%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E43F1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43F11">
              <w:rPr>
                <w:rFonts w:asciiTheme="minorHAnsi" w:eastAsia="Times New Roman" w:hAnsiTheme="minorHAnsi" w:cs="Arial"/>
                <w:color w:val="000000"/>
                <w:sz w:val="20"/>
                <w:szCs w:val="20"/>
                <w:lang w:eastAsia="it-IT"/>
              </w:rPr>
              <w:t>2,2%</w:t>
            </w:r>
          </w:p>
        </w:tc>
      </w:tr>
      <w:tr w:rsidR="00241D2F" w:rsidTr="007369E9">
        <w:trPr>
          <w:trHeight w:val="422"/>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2</w:t>
            </w:r>
          </w:p>
        </w:tc>
        <w:tc>
          <w:tcPr>
            <w:tcW w:w="1418"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411.896</w:t>
            </w:r>
          </w:p>
        </w:tc>
        <w:tc>
          <w:tcPr>
            <w:tcW w:w="1134" w:type="dxa"/>
            <w:tcBorders>
              <w:top w:val="single" w:sz="8" w:space="0" w:color="000000"/>
              <w:left w:val="single" w:sz="4" w:space="0" w:color="000000"/>
              <w:bottom w:val="single" w:sz="8" w:space="0" w:color="000000"/>
            </w:tcBorders>
            <w:shd w:val="clear" w:color="auto" w:fill="BFBFBF"/>
            <w:vAlign w:val="center"/>
          </w:tcPr>
          <w:p w:rsidR="00241D2F" w:rsidRPr="007B2526" w:rsidRDefault="00241D2F" w:rsidP="007369E9">
            <w:pPr>
              <w:suppressAutoHyphens w:val="0"/>
              <w:spacing w:before="0" w:after="0" w:line="240" w:lineRule="auto"/>
              <w:ind w:left="-68" w:firstLine="0"/>
              <w:jc w:val="center"/>
              <w:rPr>
                <w:color w:val="000000"/>
              </w:rPr>
            </w:pPr>
            <w:r>
              <w:rPr>
                <w:rFonts w:asciiTheme="minorHAnsi" w:eastAsiaTheme="minorHAnsi" w:hAnsiTheme="minorHAnsi" w:cs="Arial"/>
                <w:b/>
                <w:bCs/>
                <w:color w:val="000000"/>
                <w:lang w:eastAsia="en-US"/>
              </w:rPr>
              <w:t>59,1</w:t>
            </w:r>
            <w:r w:rsidRPr="00D025BA">
              <w:rPr>
                <w:rFonts w:asciiTheme="minorHAnsi" w:eastAsiaTheme="minorHAnsi" w:hAnsiTheme="minorHAnsi" w:cs="Arial"/>
                <w:b/>
                <w:bCs/>
                <w:color w:val="000000"/>
                <w:lang w:eastAsia="en-US"/>
              </w:rPr>
              <w:t>%</w:t>
            </w:r>
          </w:p>
        </w:tc>
        <w:tc>
          <w:tcPr>
            <w:tcW w:w="1158" w:type="dxa"/>
            <w:tcBorders>
              <w:top w:val="single" w:sz="8" w:space="0" w:color="000000"/>
              <w:left w:val="single" w:sz="4"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60,0</w:t>
            </w:r>
            <w:r w:rsidRPr="00DB0C28">
              <w:rPr>
                <w:rFonts w:asciiTheme="minorHAnsi" w:eastAsiaTheme="minorHAnsi" w:hAnsiTheme="minorHAnsi" w:cs="Arial"/>
                <w:b/>
                <w:bCs/>
                <w:color w:val="000000"/>
                <w:lang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-0,9</w:t>
            </w:r>
            <w:r w:rsidRPr="00DB0C28">
              <w:rPr>
                <w:rFonts w:asciiTheme="minorHAnsi" w:eastAsiaTheme="minorHAnsi" w:hAnsiTheme="minorHAnsi" w:cs="Arial"/>
                <w:b/>
                <w:bCs/>
                <w:color w:val="000000"/>
                <w:lang w:eastAsia="en-US"/>
              </w:rPr>
              <w:t>%</w:t>
            </w:r>
          </w:p>
        </w:tc>
      </w:tr>
    </w:tbl>
    <w:p w:rsidR="00241D2F" w:rsidRPr="00F9613D" w:rsidRDefault="00241D2F" w:rsidP="001433F9">
      <w:pPr>
        <w:spacing w:after="0" w:line="240" w:lineRule="auto"/>
      </w:pPr>
    </w:p>
    <w:p w:rsidR="00241D2F" w:rsidRDefault="00241D2F" w:rsidP="001433F9">
      <w:pPr>
        <w:spacing w:after="0" w:line="240" w:lineRule="auto"/>
      </w:pPr>
      <w:r>
        <w:t xml:space="preserve">                 Tabella 3.3 – Raccolta Differenziata ATI 3</w:t>
      </w:r>
    </w:p>
    <w:tbl>
      <w:tblPr>
        <w:tblW w:w="7254" w:type="dxa"/>
        <w:tblInd w:w="817" w:type="dxa"/>
        <w:tblLayout w:type="fixed"/>
        <w:tblLook w:val="0000" w:firstRow="0" w:lastRow="0" w:firstColumn="0" w:lastColumn="0" w:noHBand="0" w:noVBand="0"/>
      </w:tblPr>
      <w:tblGrid>
        <w:gridCol w:w="1843"/>
        <w:gridCol w:w="1418"/>
        <w:gridCol w:w="1134"/>
        <w:gridCol w:w="1158"/>
        <w:gridCol w:w="1701"/>
      </w:tblGrid>
      <w:tr w:rsidR="00241D2F" w:rsidTr="007369E9">
        <w:trPr>
          <w:trHeight w:val="439"/>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Comune</w:t>
            </w:r>
          </w:p>
        </w:tc>
        <w:tc>
          <w:tcPr>
            <w:tcW w:w="1418" w:type="dxa"/>
            <w:tcBorders>
              <w:top w:val="single" w:sz="8" w:space="0" w:color="000000"/>
              <w:left w:val="single" w:sz="8" w:space="0" w:color="000000"/>
              <w:bottom w:val="single" w:sz="8" w:space="0" w:color="000000"/>
            </w:tcBorders>
            <w:shd w:val="clear" w:color="auto" w:fill="BFBFBF"/>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Popolazione equivalente</w:t>
            </w:r>
          </w:p>
        </w:tc>
        <w:tc>
          <w:tcPr>
            <w:tcW w:w="1134"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2015</w:t>
            </w:r>
          </w:p>
        </w:tc>
        <w:tc>
          <w:tcPr>
            <w:tcW w:w="1158"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2014</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w:t>
            </w:r>
            <w:r>
              <w:rPr>
                <w:rFonts w:asciiTheme="minorHAnsi" w:eastAsiaTheme="minorHAnsi" w:hAnsiTheme="minorHAnsi" w:cs="Arial"/>
                <w:b/>
                <w:bCs/>
                <w:color w:val="000000"/>
                <w:lang w:eastAsia="en-US"/>
              </w:rPr>
              <w:t>2015-2014</w:t>
            </w:r>
          </w:p>
        </w:tc>
      </w:tr>
      <w:tr w:rsidR="00241D2F" w:rsidRPr="00954547" w:rsidTr="007369E9">
        <w:trPr>
          <w:trHeight w:val="275"/>
        </w:trPr>
        <w:tc>
          <w:tcPr>
            <w:tcW w:w="1843" w:type="dxa"/>
            <w:tcBorders>
              <w:top w:val="single" w:sz="8"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Bevagna</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5.029 </w:t>
            </w:r>
          </w:p>
        </w:tc>
        <w:tc>
          <w:tcPr>
            <w:tcW w:w="1134" w:type="dxa"/>
            <w:tcBorders>
              <w:top w:val="single" w:sz="8"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27,3%</w:t>
            </w:r>
          </w:p>
        </w:tc>
        <w:tc>
          <w:tcPr>
            <w:tcW w:w="1158" w:type="dxa"/>
            <w:tcBorders>
              <w:top w:val="single" w:sz="8"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29,3%</w:t>
            </w:r>
          </w:p>
        </w:tc>
        <w:tc>
          <w:tcPr>
            <w:tcW w:w="1701" w:type="dxa"/>
            <w:tcBorders>
              <w:top w:val="single" w:sz="8"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Campello sul Clitunno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1.833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61,9%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60,4%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1,5%</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Cascia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1.480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35,8%</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36,9%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Castel Ritaldi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12.192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31,4%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27,7%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3,7%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Cerreto di Spoleto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2.885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14,0%</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14,8%</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Foligno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2.115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55,1%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52,3%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2,8%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Giano dell'Umbria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2.657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235D99" w:rsidRDefault="00241D2F" w:rsidP="00235D99">
            <w:pPr>
              <w:spacing w:before="0" w:after="0" w:line="240" w:lineRule="auto"/>
              <w:ind w:left="52" w:hanging="52"/>
              <w:jc w:val="center"/>
              <w:rPr>
                <w:b/>
                <w:color w:val="FF0000"/>
                <w:sz w:val="20"/>
                <w:szCs w:val="20"/>
              </w:rPr>
            </w:pPr>
            <w:r w:rsidRPr="00235D99">
              <w:rPr>
                <w:b/>
                <w:color w:val="FF0000"/>
                <w:sz w:val="20"/>
                <w:szCs w:val="20"/>
              </w:rPr>
              <w:t>62,3%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69,1%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Gualdo Cattaneo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2.877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235D99" w:rsidRDefault="00241D2F" w:rsidP="00235D99">
            <w:pPr>
              <w:spacing w:before="0" w:after="0" w:line="240" w:lineRule="auto"/>
              <w:ind w:left="52" w:hanging="52"/>
              <w:jc w:val="center"/>
              <w:rPr>
                <w:b/>
                <w:color w:val="FF0000"/>
                <w:sz w:val="20"/>
                <w:szCs w:val="20"/>
              </w:rPr>
            </w:pPr>
            <w:r w:rsidRPr="00235D99">
              <w:rPr>
                <w:b/>
                <w:color w:val="FF0000"/>
                <w:sz w:val="20"/>
                <w:szCs w:val="20"/>
              </w:rPr>
              <w:t>57,3%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63,6%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Montefalco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1.894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37,1%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40,7%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Monteleone di Spoleto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2.185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4,9%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Nocera Umbra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3.006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29,3%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23,6%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5,7%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Norcia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3.073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19,9%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21,2%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Poggiodomo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1.979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0,0%</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Preci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1.749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24,4%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24,4%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Sant'Anatolia di Narco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1.964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10,5%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8,8%</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Scheggino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1.868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15,1%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15,3%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-0,2%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Sellano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1.530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6,2%</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4,7%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1,5%</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Spello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5.180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32,5%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34,6%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Spoleto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1.742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40,2%</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39,1%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1,1%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Trevi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1.329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61,2%</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54,2%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7,0%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Vallo di Nera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1.258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15,2%</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15,0%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0,2%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bottom"/>
          </w:tcPr>
          <w:p w:rsidR="00241D2F" w:rsidRPr="00F3408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F3408B">
              <w:rPr>
                <w:rFonts w:asciiTheme="minorHAnsi" w:eastAsia="Times New Roman" w:hAnsiTheme="minorHAnsi" w:cs="Arial"/>
                <w:color w:val="000000"/>
                <w:sz w:val="20"/>
                <w:szCs w:val="20"/>
                <w:lang w:eastAsia="it-IT"/>
              </w:rPr>
              <w:t>Valtopina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1.547 </w:t>
            </w:r>
          </w:p>
        </w:tc>
        <w:tc>
          <w:tcPr>
            <w:tcW w:w="1134"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27,5%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EC4129">
              <w:rPr>
                <w:rFonts w:asciiTheme="minorHAnsi" w:eastAsia="Times New Roman" w:hAnsiTheme="minorHAnsi" w:cs="Arial"/>
                <w:color w:val="000000"/>
                <w:sz w:val="20"/>
                <w:szCs w:val="20"/>
                <w:lang w:eastAsia="it-IT"/>
              </w:rPr>
              <w:t>25,3%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center"/>
          </w:tcPr>
          <w:p w:rsidR="00241D2F" w:rsidRPr="00EC4129"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EC4129">
              <w:rPr>
                <w:rFonts w:asciiTheme="minorHAnsi" w:eastAsia="Times New Roman" w:hAnsiTheme="minorHAnsi" w:cs="Arial"/>
                <w:color w:val="000000"/>
                <w:sz w:val="20"/>
                <w:szCs w:val="20"/>
                <w:lang w:eastAsia="it-IT"/>
              </w:rPr>
              <w:t>2,2%</w:t>
            </w:r>
          </w:p>
        </w:tc>
      </w:tr>
      <w:tr w:rsidR="00241D2F" w:rsidTr="007369E9">
        <w:trPr>
          <w:trHeight w:val="422"/>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ATI 3</w:t>
            </w:r>
          </w:p>
        </w:tc>
        <w:tc>
          <w:tcPr>
            <w:tcW w:w="1418"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167.943</w:t>
            </w:r>
          </w:p>
        </w:tc>
        <w:tc>
          <w:tcPr>
            <w:tcW w:w="1134" w:type="dxa"/>
            <w:tcBorders>
              <w:top w:val="single" w:sz="8" w:space="0" w:color="000000"/>
              <w:left w:val="single" w:sz="4" w:space="0" w:color="000000"/>
              <w:bottom w:val="single" w:sz="8" w:space="0" w:color="000000"/>
            </w:tcBorders>
            <w:shd w:val="clear" w:color="auto" w:fill="BFBFBF"/>
            <w:vAlign w:val="center"/>
          </w:tcPr>
          <w:p w:rsidR="00241D2F" w:rsidRPr="00EC412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EC4129">
              <w:rPr>
                <w:rFonts w:asciiTheme="minorHAnsi" w:eastAsiaTheme="minorHAnsi" w:hAnsiTheme="minorHAnsi" w:cs="Arial"/>
                <w:b/>
                <w:bCs/>
                <w:color w:val="000000"/>
                <w:lang w:eastAsia="en-US"/>
              </w:rPr>
              <w:t>44,9%</w:t>
            </w:r>
          </w:p>
        </w:tc>
        <w:tc>
          <w:tcPr>
            <w:tcW w:w="1158" w:type="dxa"/>
            <w:tcBorders>
              <w:top w:val="single" w:sz="8" w:space="0" w:color="000000"/>
              <w:left w:val="single" w:sz="4" w:space="0" w:color="000000"/>
              <w:bottom w:val="single" w:sz="8" w:space="0" w:color="000000"/>
            </w:tcBorders>
            <w:shd w:val="clear" w:color="auto" w:fill="BFBFBF"/>
            <w:vAlign w:val="center"/>
          </w:tcPr>
          <w:p w:rsidR="00241D2F" w:rsidRPr="00EC412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sidRPr="00EC4129">
              <w:rPr>
                <w:rFonts w:asciiTheme="minorHAnsi" w:eastAsiaTheme="minorHAnsi" w:hAnsiTheme="minorHAnsi" w:cs="Arial"/>
                <w:b/>
                <w:bCs/>
                <w:color w:val="000000"/>
                <w:lang w:eastAsia="en-US"/>
              </w:rPr>
              <w:t>43,4%</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EC4129" w:rsidRDefault="00241D2F" w:rsidP="007369E9">
            <w:pPr>
              <w:ind w:left="316"/>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w:t>
            </w:r>
            <w:r w:rsidRPr="00EC4129">
              <w:rPr>
                <w:rFonts w:asciiTheme="minorHAnsi" w:eastAsiaTheme="minorHAnsi" w:hAnsiTheme="minorHAnsi" w:cs="Arial"/>
                <w:b/>
                <w:bCs/>
                <w:color w:val="000000"/>
                <w:lang w:eastAsia="en-US"/>
              </w:rPr>
              <w:t>1,5%</w:t>
            </w:r>
          </w:p>
        </w:tc>
      </w:tr>
    </w:tbl>
    <w:p w:rsidR="00241D2F" w:rsidRDefault="00241D2F" w:rsidP="001433F9">
      <w:pPr>
        <w:pStyle w:val="Pidipagina"/>
        <w:tabs>
          <w:tab w:val="clear" w:pos="4819"/>
          <w:tab w:val="clear" w:pos="9638"/>
          <w:tab w:val="num" w:pos="360"/>
        </w:tabs>
        <w:ind w:left="357"/>
        <w:jc w:val="center"/>
        <w:rPr>
          <w:szCs w:val="24"/>
        </w:rPr>
      </w:pPr>
    </w:p>
    <w:p w:rsidR="00241D2F" w:rsidRDefault="00241D2F" w:rsidP="001433F9">
      <w:pPr>
        <w:pStyle w:val="Pidipagina"/>
        <w:tabs>
          <w:tab w:val="clear" w:pos="4819"/>
          <w:tab w:val="clear" w:pos="9638"/>
          <w:tab w:val="num" w:pos="360"/>
        </w:tabs>
        <w:spacing w:line="360" w:lineRule="auto"/>
        <w:ind w:left="360" w:right="-1" w:hanging="360"/>
        <w:jc w:val="both"/>
        <w:rPr>
          <w:rFonts w:ascii="Times New Roman" w:hAnsi="Times New Roman"/>
        </w:rPr>
      </w:pPr>
    </w:p>
    <w:p w:rsidR="00241D2F" w:rsidRPr="006C6FBB" w:rsidRDefault="00241D2F" w:rsidP="001433F9">
      <w:pPr>
        <w:spacing w:after="0" w:line="240" w:lineRule="auto"/>
      </w:pPr>
    </w:p>
    <w:p w:rsidR="00241D2F" w:rsidRDefault="00241D2F" w:rsidP="001433F9">
      <w:pPr>
        <w:pStyle w:val="Pidipagina"/>
        <w:tabs>
          <w:tab w:val="clear" w:pos="4819"/>
          <w:tab w:val="clear" w:pos="9638"/>
          <w:tab w:val="num" w:pos="360"/>
        </w:tabs>
        <w:spacing w:line="360" w:lineRule="auto"/>
        <w:ind w:left="360" w:right="-1" w:hanging="360"/>
        <w:jc w:val="both"/>
        <w:rPr>
          <w:rFonts w:ascii="Times New Roman" w:hAnsi="Times New Roman"/>
        </w:rP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Pr="006133D3" w:rsidRDefault="00241D2F" w:rsidP="001433F9">
      <w:pPr>
        <w:spacing w:after="0" w:line="240" w:lineRule="auto"/>
      </w:pPr>
      <w:r>
        <w:lastRenderedPageBreak/>
        <w:t xml:space="preserve">                 Tabella 3.4 – Raccolta Differenziata ATI 4</w:t>
      </w:r>
    </w:p>
    <w:tbl>
      <w:tblPr>
        <w:tblW w:w="7254" w:type="dxa"/>
        <w:tblInd w:w="817" w:type="dxa"/>
        <w:tblLayout w:type="fixed"/>
        <w:tblLook w:val="0000" w:firstRow="0" w:lastRow="0" w:firstColumn="0" w:lastColumn="0" w:noHBand="0" w:noVBand="0"/>
      </w:tblPr>
      <w:tblGrid>
        <w:gridCol w:w="1843"/>
        <w:gridCol w:w="1418"/>
        <w:gridCol w:w="1134"/>
        <w:gridCol w:w="1158"/>
        <w:gridCol w:w="1701"/>
      </w:tblGrid>
      <w:tr w:rsidR="00241D2F" w:rsidTr="007369E9">
        <w:trPr>
          <w:trHeight w:val="439"/>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Comune</w:t>
            </w:r>
          </w:p>
        </w:tc>
        <w:tc>
          <w:tcPr>
            <w:tcW w:w="1418" w:type="dxa"/>
            <w:tcBorders>
              <w:top w:val="single" w:sz="8" w:space="0" w:color="000000"/>
              <w:left w:val="single" w:sz="8" w:space="0" w:color="000000"/>
              <w:bottom w:val="single" w:sz="8" w:space="0" w:color="000000"/>
            </w:tcBorders>
            <w:shd w:val="clear" w:color="auto" w:fill="BFBFBF"/>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Popolazione equivalente</w:t>
            </w:r>
          </w:p>
        </w:tc>
        <w:tc>
          <w:tcPr>
            <w:tcW w:w="1134"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2015</w:t>
            </w:r>
          </w:p>
        </w:tc>
        <w:tc>
          <w:tcPr>
            <w:tcW w:w="1158"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%RD 2014</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w:t>
            </w:r>
            <w:r>
              <w:rPr>
                <w:rFonts w:asciiTheme="minorHAnsi" w:eastAsiaTheme="minorHAnsi" w:hAnsiTheme="minorHAnsi" w:cs="Arial"/>
                <w:b/>
                <w:bCs/>
                <w:color w:val="000000"/>
                <w:lang w:eastAsia="en-US"/>
              </w:rPr>
              <w:t>2015-2014</w:t>
            </w:r>
          </w:p>
        </w:tc>
      </w:tr>
      <w:tr w:rsidR="00241D2F" w:rsidRPr="00954547" w:rsidTr="007369E9">
        <w:trPr>
          <w:trHeight w:val="275"/>
        </w:trPr>
        <w:tc>
          <w:tcPr>
            <w:tcW w:w="1843" w:type="dxa"/>
            <w:tcBorders>
              <w:top w:val="single" w:sz="8"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Acquasparta</w:t>
            </w:r>
          </w:p>
        </w:tc>
        <w:tc>
          <w:tcPr>
            <w:tcW w:w="1418" w:type="dxa"/>
            <w:tcBorders>
              <w:top w:val="single" w:sz="8"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5.029 </w:t>
            </w:r>
          </w:p>
        </w:tc>
        <w:tc>
          <w:tcPr>
            <w:tcW w:w="1134" w:type="dxa"/>
            <w:tcBorders>
              <w:top w:val="single" w:sz="8"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61,9%</w:t>
            </w:r>
          </w:p>
        </w:tc>
        <w:tc>
          <w:tcPr>
            <w:tcW w:w="1158" w:type="dxa"/>
            <w:tcBorders>
              <w:top w:val="single" w:sz="8"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60,2%</w:t>
            </w:r>
          </w:p>
        </w:tc>
        <w:tc>
          <w:tcPr>
            <w:tcW w:w="1701" w:type="dxa"/>
            <w:tcBorders>
              <w:top w:val="single" w:sz="8"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Allerona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1.833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29,7%</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16,8%</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12,9%</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Alviano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1.480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55,5%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66,1%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-10,6%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Amelia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12.192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38,1%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32,0%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6,1%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Arrone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2.885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28,5%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15,5%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13,0%</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Attigliano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2.115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2E74B5"/>
                <w:sz w:val="20"/>
                <w:szCs w:val="20"/>
              </w:rPr>
              <w:t>77,5%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58,4%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19,1%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Avigliano Umbro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2.657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37,5%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23,6%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13,9%</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Baschi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2.877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23,1%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11,7%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11,4%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Calvi dell'Umbria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1.894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51,1%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22,1%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29,1%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Castel Giorgio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2.185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30,2%</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25,6%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4,6%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Castel Viscardo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3.006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13,9%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8,3%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5,5%</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Fabro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3.073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21,1%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17,5%</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3,6%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Ferentillo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1.979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41,4%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14,7%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26,6%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Ficulle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1.749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30,8%</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33,1%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Giove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1.964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39,6%</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34,3%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5,3%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Guardea</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1.868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47,1%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42,8%</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4,4%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Lugnano in Tev.</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1.530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50,3%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41,2%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9,1%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Montecastrilli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5.180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2E74B5"/>
                <w:sz w:val="20"/>
                <w:szCs w:val="20"/>
              </w:rPr>
              <w:t>68,1%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67,4%</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0,7%</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Montecchio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1.742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64,4%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62,6%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Montefranco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1.329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42,7%</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13,0%</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29,8%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Montegabbione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1.258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24,1%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28,9%</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-4,8%</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Mont. d'Orvieto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1.547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18,3%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17,7%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0,6%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Narni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20.472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50,1%</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41,8%</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8,3%</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Orvieto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22.272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39,8%</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39,6%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0,2%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Otricoli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1.928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235D99">
            <w:pPr>
              <w:spacing w:before="0" w:after="0" w:line="240" w:lineRule="auto"/>
              <w:ind w:left="52" w:hanging="52"/>
              <w:jc w:val="center"/>
              <w:rPr>
                <w:rFonts w:asciiTheme="minorHAnsi" w:eastAsia="Times New Roman" w:hAnsiTheme="minorHAnsi" w:cs="Arial"/>
                <w:color w:val="000000"/>
                <w:sz w:val="20"/>
                <w:szCs w:val="20"/>
                <w:lang w:eastAsia="it-IT"/>
              </w:rPr>
            </w:pPr>
            <w:r w:rsidRPr="00235D99">
              <w:rPr>
                <w:b/>
                <w:color w:val="FF0000"/>
                <w:sz w:val="20"/>
                <w:szCs w:val="20"/>
              </w:rPr>
              <w:t>58,3%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46,7%</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11,6%</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Parrano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588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8,7%</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12,1%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Penna in Tev.</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1.105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42,4%</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29,3%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13,1%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Polino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263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15,3%</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14,1%</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1,2%</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Porano</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2.027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27,7%</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23,6%</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Pr>
                <w:rFonts w:asciiTheme="minorHAnsi" w:eastAsia="Times New Roman" w:hAnsiTheme="minorHAnsi" w:cs="Arial"/>
                <w:color w:val="000000"/>
                <w:sz w:val="20"/>
                <w:szCs w:val="20"/>
                <w:lang w:eastAsia="it-IT"/>
              </w:rPr>
              <w:t>+</w:t>
            </w:r>
            <w:r w:rsidRPr="00D87E4B">
              <w:rPr>
                <w:rFonts w:asciiTheme="minorHAnsi" w:eastAsia="Times New Roman" w:hAnsiTheme="minorHAnsi" w:cs="Arial"/>
                <w:color w:val="000000"/>
                <w:sz w:val="20"/>
                <w:szCs w:val="20"/>
                <w:lang w:eastAsia="it-IT"/>
              </w:rPr>
              <w:t>4,1%</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Sangemini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5.163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45,9%</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49,3%</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-3,4%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Stroncone</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5.048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24,6%</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17,2%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7,4%</w:t>
            </w:r>
          </w:p>
        </w:tc>
      </w:tr>
      <w:tr w:rsidR="00241D2F" w:rsidRPr="00954547" w:rsidTr="007369E9">
        <w:tc>
          <w:tcPr>
            <w:tcW w:w="1843" w:type="dxa"/>
            <w:tcBorders>
              <w:top w:val="single" w:sz="4" w:space="0" w:color="000000"/>
              <w:left w:val="single" w:sz="8"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Terni</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7B2526"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7B2526">
              <w:rPr>
                <w:rFonts w:asciiTheme="minorHAnsi" w:eastAsia="Times New Roman" w:hAnsiTheme="minorHAnsi" w:cs="Arial"/>
                <w:color w:val="000000"/>
                <w:sz w:val="20"/>
                <w:szCs w:val="20"/>
                <w:lang w:eastAsia="it-IT"/>
              </w:rPr>
              <w:t xml:space="preserve">116.332 </w:t>
            </w:r>
          </w:p>
        </w:tc>
        <w:tc>
          <w:tcPr>
            <w:tcW w:w="1134" w:type="dxa"/>
            <w:tcBorders>
              <w:top w:val="single" w:sz="4" w:space="0" w:color="000000"/>
              <w:left w:val="single" w:sz="4" w:space="0" w:color="000000"/>
              <w:bottom w:val="single" w:sz="4"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40,5%</w:t>
            </w:r>
          </w:p>
        </w:tc>
        <w:tc>
          <w:tcPr>
            <w:tcW w:w="1158" w:type="dxa"/>
            <w:tcBorders>
              <w:top w:val="single" w:sz="4" w:space="0" w:color="000000"/>
              <w:left w:val="single" w:sz="4" w:space="0" w:color="000000"/>
              <w:bottom w:val="single" w:sz="4" w:space="0" w:color="000000"/>
            </w:tcBorders>
            <w:shd w:val="clear" w:color="auto" w:fill="auto"/>
            <w:vAlign w:val="center"/>
          </w:tcPr>
          <w:p w:rsidR="00241D2F" w:rsidRPr="00033471"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033471">
              <w:rPr>
                <w:rFonts w:asciiTheme="minorHAnsi" w:eastAsia="Times New Roman" w:hAnsiTheme="minorHAnsi" w:cs="Arial"/>
                <w:color w:val="000000"/>
                <w:sz w:val="20"/>
                <w:szCs w:val="20"/>
                <w:lang w:eastAsia="it-IT"/>
              </w:rPr>
              <w:t>43,2%</w:t>
            </w:r>
          </w:p>
        </w:tc>
        <w:tc>
          <w:tcPr>
            <w:tcW w:w="1701" w:type="dxa"/>
            <w:tcBorders>
              <w:top w:val="single" w:sz="4" w:space="0" w:color="000000"/>
              <w:left w:val="single" w:sz="8" w:space="0" w:color="000000"/>
              <w:bottom w:val="single" w:sz="4" w:space="0" w:color="000000"/>
              <w:right w:val="single" w:sz="8" w:space="0" w:color="000000"/>
            </w:tcBorders>
            <w:shd w:val="clear" w:color="auto" w:fill="auto"/>
            <w:vAlign w:val="bottom"/>
          </w:tcPr>
          <w:p w:rsidR="00241D2F" w:rsidRPr="00D87E4B" w:rsidRDefault="00241D2F" w:rsidP="007369E9">
            <w:pPr>
              <w:suppressAutoHyphens w:val="0"/>
              <w:spacing w:before="0" w:after="0" w:line="240" w:lineRule="auto"/>
              <w:ind w:left="0" w:firstLine="0"/>
              <w:jc w:val="center"/>
              <w:rPr>
                <w:rFonts w:asciiTheme="minorHAnsi" w:eastAsia="Times New Roman" w:hAnsiTheme="minorHAnsi" w:cs="Arial"/>
                <w:color w:val="000000"/>
                <w:sz w:val="20"/>
                <w:szCs w:val="20"/>
                <w:lang w:eastAsia="it-IT"/>
              </w:rPr>
            </w:pPr>
            <w:r w:rsidRPr="00D87E4B">
              <w:rPr>
                <w:rFonts w:asciiTheme="minorHAnsi" w:eastAsia="Times New Roman" w:hAnsiTheme="minorHAnsi" w:cs="Arial"/>
                <w:color w:val="000000"/>
                <w:sz w:val="20"/>
                <w:szCs w:val="20"/>
                <w:lang w:eastAsia="it-IT"/>
              </w:rPr>
              <w:t>-2,7%</w:t>
            </w:r>
          </w:p>
        </w:tc>
      </w:tr>
      <w:tr w:rsidR="00241D2F" w:rsidTr="007369E9">
        <w:trPr>
          <w:trHeight w:val="422"/>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ATI 4</w:t>
            </w:r>
          </w:p>
        </w:tc>
        <w:tc>
          <w:tcPr>
            <w:tcW w:w="1418" w:type="dxa"/>
            <w:tcBorders>
              <w:top w:val="single" w:sz="8" w:space="0" w:color="000000"/>
              <w:left w:val="single" w:sz="8" w:space="0" w:color="000000"/>
              <w:bottom w:val="single" w:sz="8" w:space="0" w:color="000000"/>
            </w:tcBorders>
            <w:shd w:val="clear" w:color="auto" w:fill="BFBFBF"/>
            <w:vAlign w:val="center"/>
          </w:tcPr>
          <w:p w:rsidR="00241D2F" w:rsidRPr="00B71259"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236.569</w:t>
            </w:r>
          </w:p>
        </w:tc>
        <w:tc>
          <w:tcPr>
            <w:tcW w:w="1134" w:type="dxa"/>
            <w:tcBorders>
              <w:top w:val="single" w:sz="8" w:space="0" w:color="000000"/>
              <w:left w:val="single" w:sz="4" w:space="0" w:color="000000"/>
              <w:bottom w:val="single" w:sz="8" w:space="0" w:color="000000"/>
            </w:tcBorders>
            <w:shd w:val="clear" w:color="auto" w:fill="BFBFBF"/>
            <w:vAlign w:val="center"/>
          </w:tcPr>
          <w:p w:rsidR="00241D2F" w:rsidRPr="007B2526" w:rsidRDefault="00241D2F" w:rsidP="007369E9">
            <w:pPr>
              <w:suppressAutoHyphens w:val="0"/>
              <w:spacing w:before="0" w:after="0" w:line="240" w:lineRule="auto"/>
              <w:ind w:left="-68" w:firstLine="0"/>
              <w:jc w:val="center"/>
              <w:rPr>
                <w:color w:val="000000"/>
              </w:rPr>
            </w:pPr>
            <w:r>
              <w:rPr>
                <w:rFonts w:asciiTheme="minorHAnsi" w:eastAsiaTheme="minorHAnsi" w:hAnsiTheme="minorHAnsi" w:cs="Arial"/>
                <w:b/>
                <w:bCs/>
                <w:color w:val="000000"/>
                <w:lang w:eastAsia="en-US"/>
              </w:rPr>
              <w:t>40,7</w:t>
            </w:r>
            <w:r w:rsidRPr="00D025BA">
              <w:rPr>
                <w:rFonts w:asciiTheme="minorHAnsi" w:eastAsiaTheme="minorHAnsi" w:hAnsiTheme="minorHAnsi" w:cs="Arial"/>
                <w:b/>
                <w:bCs/>
                <w:color w:val="000000"/>
                <w:lang w:eastAsia="en-US"/>
              </w:rPr>
              <w:t>%</w:t>
            </w:r>
          </w:p>
        </w:tc>
        <w:tc>
          <w:tcPr>
            <w:tcW w:w="1158" w:type="dxa"/>
            <w:tcBorders>
              <w:top w:val="single" w:sz="8" w:space="0" w:color="000000"/>
              <w:left w:val="single" w:sz="4" w:space="0" w:color="000000"/>
              <w:bottom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sidRPr="00DB0C28">
              <w:rPr>
                <w:rFonts w:asciiTheme="minorHAnsi" w:eastAsiaTheme="minorHAnsi" w:hAnsiTheme="minorHAnsi" w:cs="Arial"/>
                <w:b/>
                <w:bCs/>
                <w:color w:val="000000"/>
                <w:lang w:eastAsia="en-US"/>
              </w:rPr>
              <w:t>39,4%</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r>
              <w:rPr>
                <w:rFonts w:asciiTheme="minorHAnsi" w:eastAsiaTheme="minorHAnsi" w:hAnsiTheme="minorHAnsi" w:cs="Arial"/>
                <w:b/>
                <w:bCs/>
                <w:color w:val="000000"/>
                <w:lang w:eastAsia="en-US"/>
              </w:rPr>
              <w:t>+1,3</w:t>
            </w:r>
            <w:r w:rsidRPr="00DB0C28">
              <w:rPr>
                <w:rFonts w:asciiTheme="minorHAnsi" w:eastAsiaTheme="minorHAnsi" w:hAnsiTheme="minorHAnsi" w:cs="Arial"/>
                <w:b/>
                <w:bCs/>
                <w:color w:val="000000"/>
                <w:lang w:eastAsia="en-US"/>
              </w:rPr>
              <w:t>%</w:t>
            </w:r>
          </w:p>
        </w:tc>
      </w:tr>
      <w:tr w:rsidR="00241D2F" w:rsidTr="007369E9">
        <w:trPr>
          <w:trHeight w:val="422"/>
        </w:trPr>
        <w:tc>
          <w:tcPr>
            <w:tcW w:w="1843" w:type="dxa"/>
            <w:tcBorders>
              <w:top w:val="single" w:sz="8" w:space="0" w:color="000000"/>
              <w:bottom w:val="single" w:sz="8" w:space="0" w:color="000000"/>
            </w:tcBorders>
            <w:shd w:val="clear" w:color="auto" w:fill="auto"/>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p>
        </w:tc>
        <w:tc>
          <w:tcPr>
            <w:tcW w:w="1418" w:type="dxa"/>
            <w:tcBorders>
              <w:top w:val="single" w:sz="8" w:space="0" w:color="000000"/>
              <w:bottom w:val="single" w:sz="8" w:space="0" w:color="000000"/>
            </w:tcBorders>
            <w:shd w:val="clear" w:color="auto" w:fill="auto"/>
            <w:vAlign w:val="center"/>
          </w:tcPr>
          <w:p w:rsidR="00241D2F" w:rsidRDefault="00241D2F" w:rsidP="007369E9">
            <w:pPr>
              <w:suppressAutoHyphens w:val="0"/>
              <w:spacing w:before="0" w:after="0" w:line="240" w:lineRule="auto"/>
              <w:ind w:left="0" w:firstLine="0"/>
              <w:jc w:val="center"/>
              <w:rPr>
                <w:rFonts w:asciiTheme="minorHAnsi" w:eastAsiaTheme="minorHAnsi" w:hAnsiTheme="minorHAnsi" w:cs="Arial"/>
                <w:b/>
                <w:bCs/>
                <w:color w:val="000000"/>
                <w:lang w:eastAsia="en-US"/>
              </w:rPr>
            </w:pPr>
          </w:p>
        </w:tc>
        <w:tc>
          <w:tcPr>
            <w:tcW w:w="1134" w:type="dxa"/>
            <w:tcBorders>
              <w:top w:val="single" w:sz="8" w:space="0" w:color="000000"/>
              <w:bottom w:val="single" w:sz="8" w:space="0" w:color="000000"/>
            </w:tcBorders>
            <w:shd w:val="clear" w:color="auto" w:fill="auto"/>
            <w:vAlign w:val="center"/>
          </w:tcPr>
          <w:p w:rsidR="00241D2F" w:rsidRPr="00D025BA"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p>
        </w:tc>
        <w:tc>
          <w:tcPr>
            <w:tcW w:w="1158" w:type="dxa"/>
            <w:tcBorders>
              <w:top w:val="single" w:sz="8" w:space="0" w:color="000000"/>
              <w:bottom w:val="single" w:sz="8" w:space="0" w:color="000000"/>
            </w:tcBorders>
            <w:shd w:val="clear" w:color="auto" w:fill="auto"/>
            <w:vAlign w:val="center"/>
          </w:tcPr>
          <w:p w:rsidR="00241D2F" w:rsidRPr="00DB0C28"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p>
        </w:tc>
        <w:tc>
          <w:tcPr>
            <w:tcW w:w="1701" w:type="dxa"/>
            <w:tcBorders>
              <w:top w:val="single" w:sz="8" w:space="0" w:color="000000"/>
              <w:bottom w:val="single" w:sz="8" w:space="0" w:color="000000"/>
            </w:tcBorders>
            <w:shd w:val="clear" w:color="auto" w:fill="auto"/>
            <w:vAlign w:val="center"/>
          </w:tcPr>
          <w:p w:rsidR="00241D2F" w:rsidRDefault="00241D2F" w:rsidP="007369E9">
            <w:pPr>
              <w:suppressAutoHyphens w:val="0"/>
              <w:spacing w:before="0" w:after="0" w:line="240" w:lineRule="auto"/>
              <w:ind w:left="-68" w:firstLine="0"/>
              <w:jc w:val="center"/>
              <w:rPr>
                <w:rFonts w:asciiTheme="minorHAnsi" w:eastAsiaTheme="minorHAnsi" w:hAnsiTheme="minorHAnsi" w:cs="Arial"/>
                <w:b/>
                <w:bCs/>
                <w:color w:val="000000"/>
                <w:lang w:eastAsia="en-US"/>
              </w:rPr>
            </w:pPr>
          </w:p>
        </w:tc>
      </w:tr>
      <w:tr w:rsidR="00241D2F" w:rsidTr="007369E9">
        <w:trPr>
          <w:trHeight w:val="422"/>
        </w:trPr>
        <w:tc>
          <w:tcPr>
            <w:tcW w:w="1843" w:type="dxa"/>
            <w:tcBorders>
              <w:top w:val="single" w:sz="8" w:space="0" w:color="000000"/>
              <w:left w:val="single" w:sz="8" w:space="0" w:color="000000"/>
              <w:bottom w:val="single" w:sz="8" w:space="0" w:color="000000"/>
            </w:tcBorders>
            <w:shd w:val="clear" w:color="auto" w:fill="BFBFBF"/>
            <w:vAlign w:val="center"/>
          </w:tcPr>
          <w:p w:rsidR="00241D2F" w:rsidRPr="00033471" w:rsidRDefault="00241D2F" w:rsidP="007369E9">
            <w:pPr>
              <w:suppressAutoHyphens w:val="0"/>
              <w:spacing w:before="0" w:after="0" w:line="240" w:lineRule="auto"/>
              <w:ind w:left="-68" w:firstLine="0"/>
              <w:jc w:val="center"/>
              <w:rPr>
                <w:rFonts w:asciiTheme="minorHAnsi" w:eastAsiaTheme="minorHAnsi" w:hAnsiTheme="minorHAnsi" w:cs="Arial"/>
                <w:b/>
                <w:bCs/>
                <w:color w:val="000000"/>
                <w:sz w:val="24"/>
                <w:szCs w:val="24"/>
                <w:lang w:eastAsia="en-US"/>
              </w:rPr>
            </w:pPr>
            <w:r w:rsidRPr="00033471">
              <w:rPr>
                <w:rFonts w:asciiTheme="minorHAnsi" w:eastAsiaTheme="minorHAnsi" w:hAnsiTheme="minorHAnsi" w:cs="Arial"/>
                <w:b/>
                <w:bCs/>
                <w:color w:val="000000"/>
                <w:sz w:val="24"/>
                <w:szCs w:val="24"/>
                <w:lang w:eastAsia="en-US"/>
              </w:rPr>
              <w:t>Umbria</w:t>
            </w:r>
          </w:p>
        </w:tc>
        <w:tc>
          <w:tcPr>
            <w:tcW w:w="1418" w:type="dxa"/>
            <w:tcBorders>
              <w:top w:val="single" w:sz="8" w:space="0" w:color="000000"/>
              <w:left w:val="single" w:sz="8" w:space="0" w:color="000000"/>
              <w:bottom w:val="single" w:sz="8" w:space="0" w:color="000000"/>
            </w:tcBorders>
            <w:shd w:val="clear" w:color="auto" w:fill="BFBFBF"/>
            <w:vAlign w:val="center"/>
          </w:tcPr>
          <w:p w:rsidR="00241D2F" w:rsidRPr="00033471" w:rsidRDefault="00241D2F" w:rsidP="007369E9">
            <w:pPr>
              <w:suppressAutoHyphens w:val="0"/>
              <w:spacing w:before="0" w:after="0" w:line="240" w:lineRule="auto"/>
              <w:ind w:left="0" w:firstLine="0"/>
              <w:jc w:val="center"/>
              <w:rPr>
                <w:rFonts w:asciiTheme="minorHAnsi" w:eastAsiaTheme="minorHAnsi" w:hAnsiTheme="minorHAnsi" w:cs="Arial"/>
                <w:b/>
                <w:bCs/>
                <w:color w:val="000000"/>
                <w:sz w:val="24"/>
                <w:szCs w:val="24"/>
                <w:lang w:eastAsia="en-US"/>
              </w:rPr>
            </w:pPr>
            <w:r w:rsidRPr="00033471">
              <w:rPr>
                <w:rFonts w:asciiTheme="minorHAnsi" w:eastAsiaTheme="minorHAnsi" w:hAnsiTheme="minorHAnsi" w:cs="Arial"/>
                <w:b/>
                <w:bCs/>
                <w:color w:val="000000"/>
                <w:sz w:val="24"/>
                <w:szCs w:val="24"/>
                <w:lang w:eastAsia="en-US"/>
              </w:rPr>
              <w:t>954.145</w:t>
            </w:r>
          </w:p>
        </w:tc>
        <w:tc>
          <w:tcPr>
            <w:tcW w:w="1134" w:type="dxa"/>
            <w:tcBorders>
              <w:top w:val="single" w:sz="8" w:space="0" w:color="000000"/>
              <w:left w:val="single" w:sz="4" w:space="0" w:color="000000"/>
              <w:bottom w:val="single" w:sz="8" w:space="0" w:color="000000"/>
            </w:tcBorders>
            <w:shd w:val="clear" w:color="auto" w:fill="BFBFBF"/>
            <w:vAlign w:val="center"/>
          </w:tcPr>
          <w:p w:rsidR="00241D2F" w:rsidRPr="00033471" w:rsidRDefault="00241D2F" w:rsidP="007369E9">
            <w:pPr>
              <w:suppressAutoHyphens w:val="0"/>
              <w:spacing w:before="0" w:after="0" w:line="240" w:lineRule="auto"/>
              <w:ind w:left="-68" w:firstLine="0"/>
              <w:jc w:val="center"/>
              <w:rPr>
                <w:rFonts w:asciiTheme="minorHAnsi" w:eastAsiaTheme="minorHAnsi" w:hAnsiTheme="minorHAnsi" w:cs="Arial"/>
                <w:b/>
                <w:bCs/>
                <w:color w:val="000000"/>
                <w:sz w:val="24"/>
                <w:szCs w:val="24"/>
                <w:lang w:eastAsia="en-US"/>
              </w:rPr>
            </w:pPr>
            <w:r>
              <w:rPr>
                <w:rFonts w:asciiTheme="minorHAnsi" w:eastAsiaTheme="minorHAnsi" w:hAnsiTheme="minorHAnsi" w:cs="Arial"/>
                <w:b/>
                <w:bCs/>
                <w:color w:val="000000"/>
                <w:sz w:val="24"/>
                <w:szCs w:val="24"/>
                <w:lang w:eastAsia="en-US"/>
              </w:rPr>
              <w:t>50,6</w:t>
            </w:r>
            <w:r w:rsidRPr="00033471">
              <w:rPr>
                <w:rFonts w:asciiTheme="minorHAnsi" w:eastAsiaTheme="minorHAnsi" w:hAnsiTheme="minorHAnsi" w:cs="Arial"/>
                <w:b/>
                <w:bCs/>
                <w:color w:val="000000"/>
                <w:sz w:val="24"/>
                <w:szCs w:val="24"/>
                <w:lang w:eastAsia="en-US"/>
              </w:rPr>
              <w:t>%</w:t>
            </w:r>
          </w:p>
        </w:tc>
        <w:tc>
          <w:tcPr>
            <w:tcW w:w="1158" w:type="dxa"/>
            <w:tcBorders>
              <w:top w:val="single" w:sz="8" w:space="0" w:color="000000"/>
              <w:left w:val="single" w:sz="4" w:space="0" w:color="000000"/>
              <w:bottom w:val="single" w:sz="8" w:space="0" w:color="000000"/>
            </w:tcBorders>
            <w:shd w:val="clear" w:color="auto" w:fill="BFBFBF"/>
            <w:vAlign w:val="center"/>
          </w:tcPr>
          <w:p w:rsidR="00241D2F" w:rsidRPr="00033471" w:rsidRDefault="00241D2F" w:rsidP="007369E9">
            <w:pPr>
              <w:suppressAutoHyphens w:val="0"/>
              <w:spacing w:before="0" w:after="0" w:line="240" w:lineRule="auto"/>
              <w:ind w:left="-68" w:firstLine="0"/>
              <w:jc w:val="center"/>
              <w:rPr>
                <w:rFonts w:asciiTheme="minorHAnsi" w:eastAsiaTheme="minorHAnsi" w:hAnsiTheme="minorHAnsi" w:cs="Arial"/>
                <w:b/>
                <w:bCs/>
                <w:color w:val="000000"/>
                <w:sz w:val="24"/>
                <w:szCs w:val="24"/>
                <w:lang w:eastAsia="en-US"/>
              </w:rPr>
            </w:pPr>
            <w:r w:rsidRPr="00033471">
              <w:rPr>
                <w:rFonts w:asciiTheme="minorHAnsi" w:eastAsiaTheme="minorHAnsi" w:hAnsiTheme="minorHAnsi" w:cs="Arial"/>
                <w:b/>
                <w:bCs/>
                <w:color w:val="000000"/>
                <w:sz w:val="24"/>
                <w:szCs w:val="24"/>
                <w:lang w:eastAsia="en-US"/>
              </w:rPr>
              <w:t>50,6%</w:t>
            </w:r>
          </w:p>
        </w:tc>
        <w:tc>
          <w:tcPr>
            <w:tcW w:w="170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41D2F" w:rsidRPr="00033471" w:rsidRDefault="00241D2F" w:rsidP="007369E9">
            <w:pPr>
              <w:suppressAutoHyphens w:val="0"/>
              <w:spacing w:before="0" w:after="0" w:line="240" w:lineRule="auto"/>
              <w:ind w:left="-68" w:firstLine="0"/>
              <w:jc w:val="center"/>
              <w:rPr>
                <w:rFonts w:asciiTheme="minorHAnsi" w:eastAsiaTheme="minorHAnsi" w:hAnsiTheme="minorHAnsi" w:cs="Arial"/>
                <w:b/>
                <w:bCs/>
                <w:color w:val="000000"/>
                <w:sz w:val="24"/>
                <w:szCs w:val="24"/>
                <w:lang w:eastAsia="en-US"/>
              </w:rPr>
            </w:pPr>
            <w:r>
              <w:rPr>
                <w:rFonts w:asciiTheme="minorHAnsi" w:eastAsiaTheme="minorHAnsi" w:hAnsiTheme="minorHAnsi" w:cs="Arial"/>
                <w:b/>
                <w:bCs/>
                <w:color w:val="000000"/>
                <w:sz w:val="24"/>
                <w:szCs w:val="24"/>
                <w:lang w:eastAsia="en-US"/>
              </w:rPr>
              <w:t>0,0</w:t>
            </w:r>
            <w:r w:rsidRPr="00033471">
              <w:rPr>
                <w:rFonts w:asciiTheme="minorHAnsi" w:eastAsiaTheme="minorHAnsi" w:hAnsiTheme="minorHAnsi" w:cs="Arial"/>
                <w:b/>
                <w:bCs/>
                <w:color w:val="000000"/>
                <w:sz w:val="24"/>
                <w:szCs w:val="24"/>
                <w:lang w:eastAsia="en-US"/>
              </w:rPr>
              <w:t>%</w:t>
            </w:r>
          </w:p>
        </w:tc>
      </w:tr>
    </w:tbl>
    <w:p w:rsidR="00241D2F" w:rsidRPr="007A2390" w:rsidRDefault="00241D2F" w:rsidP="001433F9">
      <w:pPr>
        <w:pStyle w:val="Pidipagina"/>
        <w:tabs>
          <w:tab w:val="clear" w:pos="4819"/>
          <w:tab w:val="clear" w:pos="9638"/>
        </w:tabs>
        <w:ind w:left="357"/>
        <w:jc w:val="both"/>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spacing w:after="0" w:line="240" w:lineRule="auto"/>
      </w:pPr>
    </w:p>
    <w:p w:rsidR="00241D2F" w:rsidRDefault="00241D2F" w:rsidP="001433F9">
      <w:pPr>
        <w:spacing w:after="0" w:line="240" w:lineRule="auto"/>
      </w:pPr>
    </w:p>
    <w:p w:rsidR="00241D2F" w:rsidRDefault="00241D2F" w:rsidP="001433F9">
      <w:pPr>
        <w:spacing w:after="0" w:line="240" w:lineRule="auto"/>
        <w:sectPr w:rsidR="00241D2F" w:rsidSect="00B1546B">
          <w:footerReference w:type="default" r:id="rId14"/>
          <w:pgSz w:w="11906" w:h="16838"/>
          <w:pgMar w:top="1417" w:right="1134" w:bottom="1134" w:left="1134" w:header="720" w:footer="720" w:gutter="0"/>
          <w:cols w:space="720"/>
          <w:docGrid w:linePitch="360"/>
        </w:sectPr>
      </w:pPr>
    </w:p>
    <w:p w:rsidR="00241D2F" w:rsidRDefault="00241D2F" w:rsidP="001433F9">
      <w:pPr>
        <w:spacing w:after="0" w:line="240" w:lineRule="auto"/>
      </w:pPr>
      <w:bookmarkStart w:id="0" w:name="_GoBack"/>
      <w:bookmarkEnd w:id="0"/>
    </w:p>
    <w:p w:rsidR="00241D2F" w:rsidRDefault="00241D2F" w:rsidP="001433F9">
      <w:pPr>
        <w:spacing w:after="0" w:line="240" w:lineRule="auto"/>
      </w:pPr>
      <w:r>
        <w:t>Tabella 3.5 – Frazioni merceologiche ATI 1</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692"/>
        <w:gridCol w:w="692"/>
        <w:gridCol w:w="692"/>
        <w:gridCol w:w="692"/>
        <w:gridCol w:w="692"/>
        <w:gridCol w:w="961"/>
        <w:gridCol w:w="1034"/>
        <w:gridCol w:w="709"/>
        <w:gridCol w:w="850"/>
        <w:gridCol w:w="851"/>
        <w:gridCol w:w="708"/>
        <w:gridCol w:w="675"/>
        <w:gridCol w:w="692"/>
        <w:gridCol w:w="1043"/>
        <w:gridCol w:w="992"/>
        <w:gridCol w:w="709"/>
      </w:tblGrid>
      <w:tr w:rsidR="00241D2F" w:rsidTr="003E6200">
        <w:trPr>
          <w:trHeight w:val="450"/>
        </w:trPr>
        <w:tc>
          <w:tcPr>
            <w:tcW w:w="1917" w:type="dxa"/>
            <w:shd w:val="clear" w:color="auto" w:fill="C0C0C0"/>
            <w:tcMar>
              <w:top w:w="17" w:type="dxa"/>
              <w:left w:w="17" w:type="dxa"/>
              <w:bottom w:w="0" w:type="dxa"/>
              <w:right w:w="17" w:type="dxa"/>
            </w:tcMar>
            <w:vAlign w:val="center"/>
          </w:tcPr>
          <w:p w:rsidR="00241D2F" w:rsidRPr="00493BAC" w:rsidRDefault="00241D2F" w:rsidP="003E6200">
            <w:pPr>
              <w:spacing w:before="0" w:after="0" w:line="240" w:lineRule="auto"/>
              <w:ind w:left="0" w:firstLine="0"/>
              <w:jc w:val="center"/>
              <w:rPr>
                <w:rFonts w:ascii="Arial" w:eastAsia="Arial Unicode MS" w:hAnsi="Arial" w:cs="Arial"/>
                <w:b/>
                <w:bCs/>
                <w:sz w:val="20"/>
                <w:szCs w:val="20"/>
              </w:rPr>
            </w:pPr>
            <w:r w:rsidRPr="00493BAC">
              <w:rPr>
                <w:rFonts w:ascii="Arial" w:hAnsi="Arial" w:cs="Arial"/>
                <w:b/>
                <w:bCs/>
                <w:sz w:val="20"/>
                <w:szCs w:val="20"/>
              </w:rPr>
              <w:t>Dati in tonnellate </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FOU </w:t>
            </w:r>
            <w:r w:rsidRPr="003E6200">
              <w:rPr>
                <w:rFonts w:ascii="Arial" w:eastAsiaTheme="minorHAnsi" w:hAnsi="Arial" w:cs="Arial"/>
                <w:b/>
                <w:bCs/>
                <w:color w:val="000000"/>
                <w:sz w:val="16"/>
                <w:szCs w:val="16"/>
                <w:lang w:eastAsia="en-US"/>
              </w:rPr>
              <w:br/>
              <w:t>(t)</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Verde </w:t>
            </w:r>
            <w:r w:rsidRPr="003E6200">
              <w:rPr>
                <w:rFonts w:ascii="Arial" w:eastAsiaTheme="minorHAnsi" w:hAnsi="Arial" w:cs="Arial"/>
                <w:b/>
                <w:bCs/>
                <w:color w:val="000000"/>
                <w:sz w:val="16"/>
                <w:szCs w:val="16"/>
                <w:lang w:eastAsia="en-US"/>
              </w:rPr>
              <w:br/>
              <w:t>(t)</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Carta </w:t>
            </w:r>
            <w:r w:rsidRPr="003E6200">
              <w:rPr>
                <w:rFonts w:ascii="Arial" w:eastAsiaTheme="minorHAnsi" w:hAnsi="Arial" w:cs="Arial"/>
                <w:b/>
                <w:bCs/>
                <w:color w:val="000000"/>
                <w:sz w:val="16"/>
                <w:szCs w:val="16"/>
                <w:lang w:eastAsia="en-US"/>
              </w:rPr>
              <w:br/>
              <w:t>(t)</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Cartone </w:t>
            </w:r>
            <w:r w:rsidRPr="003E6200">
              <w:rPr>
                <w:rFonts w:ascii="Arial" w:eastAsiaTheme="minorHAnsi" w:hAnsi="Arial" w:cs="Arial"/>
                <w:b/>
                <w:bCs/>
                <w:color w:val="000000"/>
                <w:sz w:val="16"/>
                <w:szCs w:val="16"/>
                <w:lang w:eastAsia="en-US"/>
              </w:rPr>
              <w:br/>
              <w:t>(t)</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Vetro </w:t>
            </w:r>
            <w:r w:rsidRPr="003E6200">
              <w:rPr>
                <w:rFonts w:ascii="Arial" w:eastAsiaTheme="minorHAnsi" w:hAnsi="Arial" w:cs="Arial"/>
                <w:b/>
                <w:bCs/>
                <w:color w:val="000000"/>
                <w:sz w:val="16"/>
                <w:szCs w:val="16"/>
                <w:lang w:eastAsia="en-US"/>
              </w:rPr>
              <w:br/>
              <w:t>(t)</w:t>
            </w:r>
          </w:p>
        </w:tc>
        <w:tc>
          <w:tcPr>
            <w:tcW w:w="961"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Plastica </w:t>
            </w:r>
            <w:r w:rsidRPr="003E6200">
              <w:rPr>
                <w:rFonts w:ascii="Arial" w:eastAsiaTheme="minorHAnsi" w:hAnsi="Arial" w:cs="Arial"/>
                <w:b/>
                <w:bCs/>
                <w:color w:val="000000"/>
                <w:sz w:val="16"/>
                <w:szCs w:val="16"/>
                <w:lang w:eastAsia="en-US"/>
              </w:rPr>
              <w:br/>
              <w:t>(t)</w:t>
            </w:r>
          </w:p>
        </w:tc>
        <w:tc>
          <w:tcPr>
            <w:tcW w:w="1034"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Pneumatici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Legno </w:t>
            </w:r>
            <w:r w:rsidRPr="003E6200">
              <w:rPr>
                <w:rFonts w:ascii="Arial" w:eastAsiaTheme="minorHAnsi" w:hAnsi="Arial" w:cs="Arial"/>
                <w:b/>
                <w:bCs/>
                <w:color w:val="000000"/>
                <w:sz w:val="16"/>
                <w:szCs w:val="16"/>
                <w:lang w:eastAsia="en-US"/>
              </w:rPr>
              <w:br/>
              <w:t>(t)</w:t>
            </w:r>
          </w:p>
        </w:tc>
        <w:tc>
          <w:tcPr>
            <w:tcW w:w="850"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Metallo </w:t>
            </w:r>
            <w:r w:rsidRPr="003E6200">
              <w:rPr>
                <w:rFonts w:ascii="Arial" w:eastAsiaTheme="minorHAnsi" w:hAnsi="Arial" w:cs="Arial"/>
                <w:b/>
                <w:bCs/>
                <w:color w:val="000000"/>
                <w:sz w:val="16"/>
                <w:szCs w:val="16"/>
                <w:lang w:eastAsia="en-US"/>
              </w:rPr>
              <w:br/>
              <w:t>(t)</w:t>
            </w:r>
          </w:p>
        </w:tc>
        <w:tc>
          <w:tcPr>
            <w:tcW w:w="851"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RAEE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Tessile </w:t>
            </w:r>
            <w:r w:rsidRPr="003E6200">
              <w:rPr>
                <w:rFonts w:ascii="Arial" w:eastAsiaTheme="minorHAnsi" w:hAnsi="Arial" w:cs="Arial"/>
                <w:b/>
                <w:bCs/>
                <w:color w:val="000000"/>
                <w:sz w:val="16"/>
                <w:szCs w:val="16"/>
                <w:lang w:eastAsia="en-US"/>
              </w:rPr>
              <w:br/>
              <w:t>(t)</w:t>
            </w:r>
          </w:p>
        </w:tc>
        <w:tc>
          <w:tcPr>
            <w:tcW w:w="675"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Inerti </w:t>
            </w:r>
            <w:r w:rsidRPr="003E6200">
              <w:rPr>
                <w:rFonts w:ascii="Arial" w:eastAsiaTheme="minorHAnsi" w:hAnsi="Arial" w:cs="Arial"/>
                <w:b/>
                <w:bCs/>
                <w:color w:val="000000"/>
                <w:sz w:val="16"/>
                <w:szCs w:val="16"/>
                <w:lang w:eastAsia="en-US"/>
              </w:rPr>
              <w:br/>
              <w:t>(t)</w:t>
            </w:r>
          </w:p>
        </w:tc>
        <w:tc>
          <w:tcPr>
            <w:tcW w:w="6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Farmaci </w:t>
            </w:r>
            <w:r w:rsidRPr="003E6200">
              <w:rPr>
                <w:rFonts w:ascii="Arial" w:eastAsiaTheme="minorHAnsi" w:hAnsi="Arial" w:cs="Arial"/>
                <w:b/>
                <w:bCs/>
                <w:color w:val="000000"/>
                <w:sz w:val="16"/>
                <w:szCs w:val="16"/>
                <w:lang w:eastAsia="en-US"/>
              </w:rPr>
              <w:br/>
              <w:t>(t)</w:t>
            </w:r>
          </w:p>
        </w:tc>
        <w:tc>
          <w:tcPr>
            <w:tcW w:w="1043"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Oli e grassi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Pile e batt.</w:t>
            </w:r>
            <w:r w:rsidRPr="003E6200">
              <w:rPr>
                <w:rFonts w:ascii="Arial" w:eastAsiaTheme="minorHAnsi" w:hAnsi="Arial" w:cs="Arial"/>
                <w:b/>
                <w:bCs/>
                <w:color w:val="000000"/>
                <w:sz w:val="16"/>
                <w:szCs w:val="16"/>
                <w:lang w:eastAsia="en-US"/>
              </w:rPr>
              <w:br/>
              <w:t>(t)</w:t>
            </w:r>
          </w:p>
        </w:tc>
        <w:tc>
          <w:tcPr>
            <w:tcW w:w="709" w:type="dxa"/>
            <w:shd w:val="clear" w:color="auto" w:fill="C0C0C0"/>
            <w:vAlign w:val="center"/>
          </w:tcPr>
          <w:p w:rsidR="00241D2F"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741655">
              <w:rPr>
                <w:rFonts w:ascii="Arial" w:eastAsiaTheme="minorHAnsi" w:hAnsi="Arial" w:cs="Arial"/>
                <w:b/>
                <w:bCs/>
                <w:color w:val="000000"/>
                <w:sz w:val="16"/>
                <w:szCs w:val="16"/>
                <w:lang w:eastAsia="en-US"/>
              </w:rPr>
              <w:t>R.U.P.</w:t>
            </w:r>
          </w:p>
          <w:p w:rsidR="00241D2F" w:rsidRPr="00741655"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Citerna</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377</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8,7</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107</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76</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6,6</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2,4</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5,3</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0,3</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0,4</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0,3</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21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Città di Castello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4.078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1.758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1.538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293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1.236</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855</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27</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149</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343</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83</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116</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2,9</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6,0</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158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Costacciaro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44</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25</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0,5</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6,2</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0,2</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3,5</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0,1</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3,4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Fossato di Vico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423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60</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106</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65</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0,7</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5,3</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0,1</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0,8</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0,2</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1,7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Gualdo Tadino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1.852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702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486</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354</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5,6</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161</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58</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25</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26</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135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0,9</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1,7</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65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Gubbio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2.103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675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1.083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449</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959</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753</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259</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37</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21</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70</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381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1,0</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2,1</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 80 </w:t>
            </w:r>
          </w:p>
        </w:tc>
      </w:tr>
      <w:tr w:rsidR="00241D2F" w:rsidTr="003E6200">
        <w:trPr>
          <w:trHeight w:val="255"/>
        </w:trPr>
        <w:tc>
          <w:tcPr>
            <w:tcW w:w="1917" w:type="dxa"/>
            <w:noWrap/>
            <w:tcMar>
              <w:top w:w="17" w:type="dxa"/>
              <w:left w:w="17" w:type="dxa"/>
              <w:bottom w:w="0" w:type="dxa"/>
              <w:right w:w="17" w:type="dxa"/>
            </w:tcMar>
            <w:vAlign w:val="center"/>
          </w:tcPr>
          <w:p w:rsidR="00241D2F" w:rsidRPr="00741655"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Lisciano Niccone</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89</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40</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16</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6,2</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3,0</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0,02</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Monte S.Maria Tiberina</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26</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6,8</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28</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0,8</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0,03</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4,7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Montone</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91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33</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64</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9,8</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13</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4,3</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3,3</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0,03</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0,5</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 5,5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Pietralunga</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90</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19</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7,8</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7,0</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0,1</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0,3</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0,1</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8,8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San Giustino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591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1.570</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216</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76</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259</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169</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1,5</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148</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37</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18</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23</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129</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0,4</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1,0</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0,4</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 34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Scheggia</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45</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58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30</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25</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3,9</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6,5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Sigillo</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301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2,4</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62</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113</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39</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16</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11</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0,3</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9,4</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 6,4 </w:t>
            </w:r>
          </w:p>
        </w:tc>
      </w:tr>
      <w:tr w:rsidR="00241D2F" w:rsidTr="003E6200">
        <w:trPr>
          <w:trHeight w:val="255"/>
        </w:trPr>
        <w:tc>
          <w:tcPr>
            <w:tcW w:w="1917" w:type="dxa"/>
            <w:noWrap/>
            <w:tcMar>
              <w:top w:w="17" w:type="dxa"/>
              <w:left w:w="17" w:type="dxa"/>
              <w:bottom w:w="0" w:type="dxa"/>
              <w:right w:w="17" w:type="dxa"/>
            </w:tcMar>
            <w:vAlign w:val="center"/>
          </w:tcPr>
          <w:p w:rsidR="00241D2F" w:rsidRPr="00493BAC" w:rsidRDefault="00241D2F" w:rsidP="003E6200">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Umbertide</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2.424</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751</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684</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338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807</w:t>
            </w:r>
          </w:p>
        </w:tc>
        <w:tc>
          <w:tcPr>
            <w:tcW w:w="96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329</w:t>
            </w:r>
          </w:p>
        </w:tc>
        <w:tc>
          <w:tcPr>
            <w:tcW w:w="1034"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149</w:t>
            </w:r>
          </w:p>
        </w:tc>
        <w:tc>
          <w:tcPr>
            <w:tcW w:w="850"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162</w:t>
            </w:r>
          </w:p>
        </w:tc>
        <w:tc>
          <w:tcPr>
            <w:tcW w:w="851"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w:t>
            </w:r>
          </w:p>
        </w:tc>
        <w:tc>
          <w:tcPr>
            <w:tcW w:w="708"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22</w:t>
            </w:r>
          </w:p>
        </w:tc>
        <w:tc>
          <w:tcPr>
            <w:tcW w:w="675"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308</w:t>
            </w:r>
          </w:p>
        </w:tc>
        <w:tc>
          <w:tcPr>
            <w:tcW w:w="6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0,9</w:t>
            </w:r>
          </w:p>
        </w:tc>
        <w:tc>
          <w:tcPr>
            <w:tcW w:w="1043"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1,4</w:t>
            </w:r>
          </w:p>
        </w:tc>
        <w:tc>
          <w:tcPr>
            <w:tcW w:w="992" w:type="dxa"/>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0,6</w:t>
            </w:r>
          </w:p>
        </w:tc>
        <w:tc>
          <w:tcPr>
            <w:tcW w:w="709" w:type="dxa"/>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sz w:val="14"/>
                <w:szCs w:val="14"/>
                <w:lang w:eastAsia="en-US"/>
              </w:rPr>
            </w:pPr>
            <w:r w:rsidRPr="003E6200">
              <w:rPr>
                <w:rFonts w:ascii="Arial" w:eastAsiaTheme="minorHAnsi" w:hAnsi="Arial" w:cs="Arial"/>
                <w:sz w:val="14"/>
                <w:szCs w:val="14"/>
                <w:lang w:eastAsia="en-US"/>
              </w:rPr>
              <w:t xml:space="preserve">57 </w:t>
            </w:r>
          </w:p>
        </w:tc>
      </w:tr>
      <w:tr w:rsidR="00241D2F" w:rsidTr="003E6200">
        <w:trPr>
          <w:trHeight w:val="255"/>
        </w:trPr>
        <w:tc>
          <w:tcPr>
            <w:tcW w:w="1917" w:type="dxa"/>
            <w:shd w:val="clear" w:color="auto" w:fill="C0C0C0"/>
            <w:noWrap/>
            <w:tcMar>
              <w:top w:w="17" w:type="dxa"/>
              <w:left w:w="17" w:type="dxa"/>
              <w:bottom w:w="0" w:type="dxa"/>
              <w:right w:w="17" w:type="dxa"/>
            </w:tcMar>
            <w:vAlign w:val="center"/>
          </w:tcPr>
          <w:p w:rsidR="00241D2F" w:rsidRPr="00741655"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741655">
              <w:rPr>
                <w:rFonts w:ascii="Arial" w:eastAsiaTheme="minorHAnsi" w:hAnsi="Arial" w:cs="Arial"/>
                <w:b/>
                <w:sz w:val="16"/>
                <w:szCs w:val="16"/>
                <w:lang w:eastAsia="en-US"/>
              </w:rPr>
              <w:t>Totale ATI 1</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12.610 </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5.045 </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4.708 </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1.344 </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4.368 </w:t>
            </w:r>
          </w:p>
        </w:tc>
        <w:tc>
          <w:tcPr>
            <w:tcW w:w="961"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2.736 </w:t>
            </w:r>
          </w:p>
        </w:tc>
        <w:tc>
          <w:tcPr>
            <w:tcW w:w="1034"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52 </w:t>
            </w:r>
          </w:p>
        </w:tc>
        <w:tc>
          <w:tcPr>
            <w:tcW w:w="709"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884 </w:t>
            </w:r>
          </w:p>
        </w:tc>
        <w:tc>
          <w:tcPr>
            <w:tcW w:w="850"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747 </w:t>
            </w:r>
          </w:p>
        </w:tc>
        <w:tc>
          <w:tcPr>
            <w:tcW w:w="851"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185 </w:t>
            </w:r>
          </w:p>
        </w:tc>
        <w:tc>
          <w:tcPr>
            <w:tcW w:w="708"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 303 </w:t>
            </w:r>
          </w:p>
        </w:tc>
        <w:tc>
          <w:tcPr>
            <w:tcW w:w="675"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1.175 </w:t>
            </w:r>
          </w:p>
        </w:tc>
        <w:tc>
          <w:tcPr>
            <w:tcW w:w="6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6,6 </w:t>
            </w:r>
          </w:p>
        </w:tc>
        <w:tc>
          <w:tcPr>
            <w:tcW w:w="1043"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14 </w:t>
            </w:r>
          </w:p>
        </w:tc>
        <w:tc>
          <w:tcPr>
            <w:tcW w:w="992" w:type="dxa"/>
            <w:shd w:val="clear" w:color="auto" w:fill="C0C0C0"/>
            <w:noWrap/>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sidRPr="003E6200">
              <w:rPr>
                <w:rFonts w:ascii="Arial" w:eastAsiaTheme="minorHAnsi" w:hAnsi="Arial" w:cs="Arial"/>
                <w:b/>
                <w:sz w:val="16"/>
                <w:szCs w:val="16"/>
                <w:lang w:eastAsia="en-US"/>
              </w:rPr>
              <w:t xml:space="preserve">6,2 </w:t>
            </w:r>
          </w:p>
        </w:tc>
        <w:tc>
          <w:tcPr>
            <w:tcW w:w="709" w:type="dxa"/>
            <w:shd w:val="clear" w:color="auto" w:fill="C0C0C0"/>
            <w:vAlign w:val="center"/>
          </w:tcPr>
          <w:p w:rsidR="00241D2F" w:rsidRPr="00741655" w:rsidRDefault="00241D2F" w:rsidP="003E6200">
            <w:pPr>
              <w:suppressAutoHyphens w:val="0"/>
              <w:spacing w:before="0" w:after="0" w:line="240" w:lineRule="auto"/>
              <w:ind w:left="0" w:firstLine="0"/>
              <w:jc w:val="center"/>
              <w:rPr>
                <w:rFonts w:ascii="Arial" w:eastAsiaTheme="minorHAnsi" w:hAnsi="Arial" w:cs="Arial"/>
                <w:b/>
                <w:sz w:val="16"/>
                <w:szCs w:val="16"/>
                <w:lang w:eastAsia="en-US"/>
              </w:rPr>
            </w:pPr>
            <w:r>
              <w:rPr>
                <w:rFonts w:ascii="Arial" w:eastAsiaTheme="minorHAnsi" w:hAnsi="Arial" w:cs="Arial"/>
                <w:b/>
                <w:sz w:val="16"/>
                <w:szCs w:val="16"/>
                <w:lang w:eastAsia="en-US"/>
              </w:rPr>
              <w:t>451</w:t>
            </w:r>
          </w:p>
        </w:tc>
      </w:tr>
    </w:tbl>
    <w:p w:rsidR="00241D2F" w:rsidRDefault="00241D2F" w:rsidP="001433F9"/>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spacing w:after="0" w:line="240" w:lineRule="auto"/>
      </w:pPr>
      <w:r>
        <w:t>Tabella 3.6 – Frazioni merceologiche ATI 2</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14"/>
        <w:gridCol w:w="708"/>
        <w:gridCol w:w="567"/>
        <w:gridCol w:w="709"/>
        <w:gridCol w:w="709"/>
        <w:gridCol w:w="992"/>
        <w:gridCol w:w="993"/>
        <w:gridCol w:w="709"/>
        <w:gridCol w:w="850"/>
        <w:gridCol w:w="851"/>
        <w:gridCol w:w="708"/>
        <w:gridCol w:w="709"/>
        <w:gridCol w:w="709"/>
        <w:gridCol w:w="992"/>
        <w:gridCol w:w="992"/>
        <w:gridCol w:w="709"/>
      </w:tblGrid>
      <w:tr w:rsidR="00241D2F" w:rsidTr="003E6200">
        <w:trPr>
          <w:trHeight w:val="450"/>
        </w:trPr>
        <w:tc>
          <w:tcPr>
            <w:tcW w:w="1980" w:type="dxa"/>
            <w:shd w:val="clear" w:color="auto" w:fill="C0C0C0"/>
            <w:tcMar>
              <w:top w:w="17" w:type="dxa"/>
              <w:left w:w="17" w:type="dxa"/>
              <w:bottom w:w="0" w:type="dxa"/>
              <w:right w:w="17" w:type="dxa"/>
            </w:tcMar>
            <w:vAlign w:val="center"/>
          </w:tcPr>
          <w:p w:rsidR="00241D2F" w:rsidRPr="00493BAC" w:rsidRDefault="00241D2F" w:rsidP="003E6200">
            <w:pPr>
              <w:spacing w:before="0" w:after="0" w:line="240" w:lineRule="auto"/>
              <w:ind w:left="125" w:firstLine="0"/>
              <w:jc w:val="center"/>
              <w:rPr>
                <w:rFonts w:ascii="Arial" w:eastAsia="Arial Unicode MS" w:hAnsi="Arial" w:cs="Arial"/>
                <w:b/>
                <w:bCs/>
                <w:sz w:val="20"/>
                <w:szCs w:val="20"/>
              </w:rPr>
            </w:pPr>
            <w:r w:rsidRPr="00493BAC">
              <w:rPr>
                <w:rFonts w:ascii="Arial" w:hAnsi="Arial" w:cs="Arial"/>
                <w:b/>
                <w:bCs/>
                <w:sz w:val="20"/>
                <w:szCs w:val="20"/>
              </w:rPr>
              <w:t>Dati in tonnellate</w:t>
            </w:r>
          </w:p>
        </w:tc>
        <w:tc>
          <w:tcPr>
            <w:tcW w:w="714"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FOU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Verde </w:t>
            </w:r>
            <w:r w:rsidRPr="003E6200">
              <w:rPr>
                <w:rFonts w:ascii="Arial" w:eastAsiaTheme="minorHAnsi" w:hAnsi="Arial" w:cs="Arial"/>
                <w:b/>
                <w:bCs/>
                <w:color w:val="000000"/>
                <w:sz w:val="16"/>
                <w:szCs w:val="16"/>
                <w:lang w:eastAsia="en-US"/>
              </w:rPr>
              <w:br/>
              <w:t>(t)</w:t>
            </w:r>
          </w:p>
        </w:tc>
        <w:tc>
          <w:tcPr>
            <w:tcW w:w="567"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Carta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Cartone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Vetro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Plastica </w:t>
            </w:r>
            <w:r w:rsidRPr="003E6200">
              <w:rPr>
                <w:rFonts w:ascii="Arial" w:eastAsiaTheme="minorHAnsi" w:hAnsi="Arial" w:cs="Arial"/>
                <w:b/>
                <w:bCs/>
                <w:color w:val="000000"/>
                <w:sz w:val="16"/>
                <w:szCs w:val="16"/>
                <w:lang w:eastAsia="en-US"/>
              </w:rPr>
              <w:br/>
              <w:t>(t)</w:t>
            </w:r>
          </w:p>
        </w:tc>
        <w:tc>
          <w:tcPr>
            <w:tcW w:w="993"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Pneumatici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Legno </w:t>
            </w:r>
            <w:r w:rsidRPr="003E6200">
              <w:rPr>
                <w:rFonts w:ascii="Arial" w:eastAsiaTheme="minorHAnsi" w:hAnsi="Arial" w:cs="Arial"/>
                <w:b/>
                <w:bCs/>
                <w:color w:val="000000"/>
                <w:sz w:val="16"/>
                <w:szCs w:val="16"/>
                <w:lang w:eastAsia="en-US"/>
              </w:rPr>
              <w:br/>
              <w:t>(t)</w:t>
            </w:r>
          </w:p>
        </w:tc>
        <w:tc>
          <w:tcPr>
            <w:tcW w:w="850"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Metallo </w:t>
            </w:r>
            <w:r w:rsidRPr="003E6200">
              <w:rPr>
                <w:rFonts w:ascii="Arial" w:eastAsiaTheme="minorHAnsi" w:hAnsi="Arial" w:cs="Arial"/>
                <w:b/>
                <w:bCs/>
                <w:color w:val="000000"/>
                <w:sz w:val="16"/>
                <w:szCs w:val="16"/>
                <w:lang w:eastAsia="en-US"/>
              </w:rPr>
              <w:br/>
              <w:t>(t)</w:t>
            </w:r>
          </w:p>
        </w:tc>
        <w:tc>
          <w:tcPr>
            <w:tcW w:w="851"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RAEE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Tessile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Inerti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Farmaci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Oli e grassi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Pile e batt.</w:t>
            </w:r>
            <w:r w:rsidRPr="003E6200">
              <w:rPr>
                <w:rFonts w:ascii="Arial" w:eastAsiaTheme="minorHAnsi" w:hAnsi="Arial" w:cs="Arial"/>
                <w:b/>
                <w:bCs/>
                <w:color w:val="000000"/>
                <w:sz w:val="16"/>
                <w:szCs w:val="16"/>
                <w:lang w:eastAsia="en-US"/>
              </w:rPr>
              <w:br/>
              <w:t>(t)</w:t>
            </w:r>
          </w:p>
        </w:tc>
        <w:tc>
          <w:tcPr>
            <w:tcW w:w="709" w:type="dxa"/>
            <w:shd w:val="clear" w:color="auto" w:fill="C0C0C0"/>
            <w:vAlign w:val="center"/>
          </w:tcPr>
          <w:p w:rsidR="00241D2F"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741655">
              <w:rPr>
                <w:rFonts w:ascii="Arial" w:eastAsiaTheme="minorHAnsi" w:hAnsi="Arial" w:cs="Arial"/>
                <w:b/>
                <w:bCs/>
                <w:color w:val="000000"/>
                <w:sz w:val="16"/>
                <w:szCs w:val="16"/>
                <w:lang w:eastAsia="en-US"/>
              </w:rPr>
              <w:t>R.U.P.</w:t>
            </w:r>
          </w:p>
          <w:p w:rsidR="00241D2F" w:rsidRPr="00741655" w:rsidRDefault="00241D2F" w:rsidP="003E6200">
            <w:pPr>
              <w:suppressAutoHyphens w:val="0"/>
              <w:spacing w:before="0" w:after="0" w:line="240" w:lineRule="auto"/>
              <w:ind w:left="0" w:firstLine="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Assisi</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3.645</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760</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824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610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899</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551</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280</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144</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578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3,5</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 87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Bastia Umbra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2.941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760</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843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472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777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635</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227</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100</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415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89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Bettona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693</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102</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189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169</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76</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34</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43</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8,0</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16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Cannara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557</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157</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3,5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Cast. del Lago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1.992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285</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526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559</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369</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228</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136</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40</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0,8</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71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Città della Pieve</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1.007</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27</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254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147</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105</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15</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28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Collazzone</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108</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97</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8,4</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3,2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Corciano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2.105</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812</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603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1.255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520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491</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388</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214</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1,5</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8,9</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83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Deruta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1.266</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37</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369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244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232</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99</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43</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43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Fratta Todina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46</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7,3</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6,0</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0,7</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1,9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Magione</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1.528</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274</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403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563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437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339</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148</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91</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0,5</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47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Marsciano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2.646</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62</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723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281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591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590</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7,7</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191</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138</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112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Massa Martana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484</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185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0,02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102</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7,4</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2,6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M. Cast. di Vibio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237</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32</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0,04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6,3</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4,3</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0,03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1,6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Paciano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98</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18</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0,6</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1,6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Panicale</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797</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74</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176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128</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101</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47</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8,7</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20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Passignano s.T.</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686</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322</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167</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95</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92</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65</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9,8</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 20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Perugia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19.895</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4.581</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6.962</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7.049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6.982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3.007</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1.284</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2.052</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2.450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18</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0,4</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 488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Piegaro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518</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40</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130</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86</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86</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60</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2,8</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18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San Venanzo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330</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50</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9,0</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7,0</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0,04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1,7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Todi</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2.399</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164</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593</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386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766</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323</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169</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154</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321</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77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Torgiano</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1.060</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170</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294</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77</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264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102</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65</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21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Tuoro sul Tras.</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492</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1,6</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19</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148</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77</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79</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47</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8,6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0,2</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1,7</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15 </w:t>
            </w:r>
          </w:p>
        </w:tc>
      </w:tr>
      <w:tr w:rsidR="00241D2F" w:rsidTr="00F06E78">
        <w:trPr>
          <w:trHeight w:val="255"/>
        </w:trPr>
        <w:tc>
          <w:tcPr>
            <w:tcW w:w="1980" w:type="dxa"/>
            <w:noWrap/>
            <w:tcMar>
              <w:top w:w="17" w:type="dxa"/>
              <w:left w:w="17" w:type="dxa"/>
              <w:bottom w:w="0" w:type="dxa"/>
              <w:right w:w="17" w:type="dxa"/>
            </w:tcMar>
            <w:vAlign w:val="bottom"/>
          </w:tcPr>
          <w:p w:rsidR="00241D2F" w:rsidRPr="00741655" w:rsidRDefault="00241D2F" w:rsidP="00F06E78">
            <w:pPr>
              <w:suppressAutoHyphens w:val="0"/>
              <w:spacing w:before="0" w:after="0" w:line="240" w:lineRule="auto"/>
              <w:ind w:left="0" w:firstLine="0"/>
              <w:rPr>
                <w:rFonts w:ascii="Arial" w:eastAsia="Arial Unicode MS" w:hAnsi="Arial" w:cs="Arial"/>
                <w:bCs/>
                <w:sz w:val="16"/>
                <w:szCs w:val="16"/>
                <w:lang w:eastAsia="en-US"/>
              </w:rPr>
            </w:pPr>
            <w:r w:rsidRPr="00741655">
              <w:rPr>
                <w:rFonts w:ascii="Arial" w:eastAsia="Arial Unicode MS" w:hAnsi="Arial" w:cs="Arial"/>
                <w:bCs/>
                <w:sz w:val="16"/>
                <w:szCs w:val="16"/>
                <w:lang w:eastAsia="en-US"/>
              </w:rPr>
              <w:t>Valfabbrica</w:t>
            </w:r>
          </w:p>
        </w:tc>
        <w:tc>
          <w:tcPr>
            <w:tcW w:w="714"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331</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134</w:t>
            </w:r>
          </w:p>
        </w:tc>
        <w:tc>
          <w:tcPr>
            <w:tcW w:w="567"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125</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103</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49</w:t>
            </w:r>
          </w:p>
        </w:tc>
        <w:tc>
          <w:tcPr>
            <w:tcW w:w="993"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w:t>
            </w:r>
          </w:p>
        </w:tc>
        <w:tc>
          <w:tcPr>
            <w:tcW w:w="850"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21</w:t>
            </w:r>
          </w:p>
        </w:tc>
        <w:tc>
          <w:tcPr>
            <w:tcW w:w="851"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5,5</w:t>
            </w:r>
          </w:p>
        </w:tc>
        <w:tc>
          <w:tcPr>
            <w:tcW w:w="708"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7,6</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0,9</w:t>
            </w:r>
          </w:p>
        </w:tc>
        <w:tc>
          <w:tcPr>
            <w:tcW w:w="992" w:type="dxa"/>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w:t>
            </w:r>
          </w:p>
        </w:tc>
        <w:tc>
          <w:tcPr>
            <w:tcW w:w="709" w:type="dxa"/>
            <w:vAlign w:val="center"/>
          </w:tcPr>
          <w:p w:rsidR="00241D2F" w:rsidRPr="00F06E78" w:rsidRDefault="00241D2F" w:rsidP="00F06E78">
            <w:pPr>
              <w:suppressAutoHyphens w:val="0"/>
              <w:spacing w:before="0" w:after="0" w:line="240" w:lineRule="auto"/>
              <w:ind w:left="0" w:firstLine="0"/>
              <w:jc w:val="center"/>
              <w:rPr>
                <w:rFonts w:ascii="Arial" w:eastAsiaTheme="minorHAnsi" w:hAnsi="Arial" w:cs="Arial"/>
                <w:sz w:val="14"/>
                <w:szCs w:val="14"/>
                <w:lang w:eastAsia="en-US"/>
              </w:rPr>
            </w:pPr>
            <w:r w:rsidRPr="00F06E78">
              <w:rPr>
                <w:rFonts w:ascii="Arial" w:eastAsiaTheme="minorHAnsi" w:hAnsi="Arial" w:cs="Arial"/>
                <w:sz w:val="14"/>
                <w:szCs w:val="14"/>
                <w:lang w:eastAsia="en-US"/>
              </w:rPr>
              <w:t xml:space="preserve">17 </w:t>
            </w:r>
          </w:p>
        </w:tc>
      </w:tr>
      <w:tr w:rsidR="00241D2F" w:rsidTr="00F06E78">
        <w:trPr>
          <w:trHeight w:val="255"/>
        </w:trPr>
        <w:tc>
          <w:tcPr>
            <w:tcW w:w="1980" w:type="dxa"/>
            <w:shd w:val="clear" w:color="auto" w:fill="C0C0C0"/>
            <w:noWrap/>
            <w:tcMar>
              <w:top w:w="17" w:type="dxa"/>
              <w:left w:w="17" w:type="dxa"/>
              <w:bottom w:w="0" w:type="dxa"/>
              <w:right w:w="17" w:type="dxa"/>
            </w:tcMar>
            <w:vAlign w:val="center"/>
          </w:tcPr>
          <w:p w:rsidR="00241D2F" w:rsidRPr="00741655" w:rsidRDefault="00241D2F" w:rsidP="00F06E78">
            <w:pPr>
              <w:suppressAutoHyphens w:val="0"/>
              <w:spacing w:before="0" w:after="0" w:line="240" w:lineRule="auto"/>
              <w:ind w:left="0" w:firstLine="0"/>
              <w:jc w:val="center"/>
              <w:rPr>
                <w:rFonts w:ascii="Arial" w:eastAsiaTheme="minorHAnsi" w:hAnsi="Arial" w:cs="Arial"/>
                <w:b/>
                <w:sz w:val="16"/>
                <w:szCs w:val="16"/>
                <w:lang w:eastAsia="en-US"/>
              </w:rPr>
            </w:pPr>
            <w:r w:rsidRPr="00741655">
              <w:rPr>
                <w:rFonts w:ascii="Arial" w:eastAsiaTheme="minorHAnsi" w:hAnsi="Arial" w:cs="Arial"/>
                <w:b/>
                <w:sz w:val="16"/>
                <w:szCs w:val="16"/>
                <w:lang w:eastAsia="en-US"/>
              </w:rPr>
              <w:t>Totale ATI 2</w:t>
            </w:r>
          </w:p>
        </w:tc>
        <w:tc>
          <w:tcPr>
            <w:tcW w:w="714" w:type="dxa"/>
            <w:shd w:val="clear" w:color="auto" w:fill="C0C0C0"/>
            <w:noWrap/>
            <w:tcMar>
              <w:top w:w="17" w:type="dxa"/>
              <w:left w:w="17" w:type="dxa"/>
              <w:bottom w:w="0" w:type="dxa"/>
              <w:right w:w="17" w:type="dxa"/>
            </w:tcMar>
            <w:vAlign w:val="center"/>
          </w:tcPr>
          <w:p w:rsidR="00241D2F" w:rsidRPr="00F06E78" w:rsidRDefault="00241D2F" w:rsidP="00F06E78">
            <w:pPr>
              <w:suppressAutoHyphens w:val="0"/>
              <w:spacing w:before="0" w:after="0" w:line="240" w:lineRule="auto"/>
              <w:ind w:left="-12" w:firstLine="0"/>
              <w:jc w:val="center"/>
              <w:rPr>
                <w:rFonts w:ascii="Arial" w:eastAsiaTheme="minorHAnsi" w:hAnsi="Arial" w:cs="Arial"/>
                <w:b/>
                <w:sz w:val="16"/>
                <w:szCs w:val="16"/>
                <w:lang w:eastAsia="en-US"/>
              </w:rPr>
            </w:pPr>
            <w:r w:rsidRPr="00F06E78">
              <w:rPr>
                <w:rFonts w:ascii="Arial" w:eastAsiaTheme="minorHAnsi" w:hAnsi="Arial" w:cs="Arial"/>
                <w:b/>
                <w:sz w:val="16"/>
                <w:szCs w:val="16"/>
                <w:lang w:eastAsia="en-US"/>
              </w:rPr>
              <w:t>46.468</w:t>
            </w:r>
          </w:p>
        </w:tc>
        <w:tc>
          <w:tcPr>
            <w:tcW w:w="708"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8.604</w:t>
            </w:r>
          </w:p>
        </w:tc>
        <w:tc>
          <w:tcPr>
            <w:tcW w:w="567"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sidRPr="00F06E78">
              <w:rPr>
                <w:rFonts w:ascii="Arial" w:eastAsiaTheme="minorHAnsi" w:hAnsi="Arial" w:cs="Arial"/>
                <w:b/>
                <w:sz w:val="16"/>
                <w:szCs w:val="16"/>
                <w:lang w:eastAsia="en-US"/>
              </w:rPr>
              <w:t>1</w:t>
            </w: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4.026</w:t>
            </w:r>
          </w:p>
        </w:tc>
        <w:tc>
          <w:tcPr>
            <w:tcW w:w="709"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sidRPr="00F06E78">
              <w:rPr>
                <w:rFonts w:ascii="Arial" w:eastAsiaTheme="minorHAnsi" w:hAnsi="Arial" w:cs="Arial"/>
                <w:b/>
                <w:sz w:val="16"/>
                <w:szCs w:val="16"/>
                <w:lang w:eastAsia="en-US"/>
              </w:rPr>
              <w:t>1</w:t>
            </w: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1.617</w:t>
            </w:r>
          </w:p>
        </w:tc>
        <w:tc>
          <w:tcPr>
            <w:tcW w:w="709"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sidRPr="00F06E78">
              <w:rPr>
                <w:rFonts w:ascii="Arial" w:eastAsiaTheme="minorHAnsi" w:hAnsi="Arial" w:cs="Arial"/>
                <w:b/>
                <w:sz w:val="16"/>
                <w:szCs w:val="16"/>
                <w:lang w:eastAsia="en-US"/>
              </w:rPr>
              <w:t>1</w:t>
            </w: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3.739</w:t>
            </w:r>
          </w:p>
        </w:tc>
        <w:tc>
          <w:tcPr>
            <w:tcW w:w="992"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7.800</w:t>
            </w:r>
          </w:p>
        </w:tc>
        <w:tc>
          <w:tcPr>
            <w:tcW w:w="993"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18</w:t>
            </w:r>
          </w:p>
        </w:tc>
        <w:tc>
          <w:tcPr>
            <w:tcW w:w="709"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3.642</w:t>
            </w:r>
          </w:p>
        </w:tc>
        <w:tc>
          <w:tcPr>
            <w:tcW w:w="850"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3.530</w:t>
            </w:r>
          </w:p>
        </w:tc>
        <w:tc>
          <w:tcPr>
            <w:tcW w:w="851"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612</w:t>
            </w:r>
          </w:p>
        </w:tc>
        <w:tc>
          <w:tcPr>
            <w:tcW w:w="708"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725</w:t>
            </w:r>
          </w:p>
        </w:tc>
        <w:tc>
          <w:tcPr>
            <w:tcW w:w="709"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4.303</w:t>
            </w:r>
          </w:p>
        </w:tc>
        <w:tc>
          <w:tcPr>
            <w:tcW w:w="709"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23</w:t>
            </w:r>
          </w:p>
        </w:tc>
        <w:tc>
          <w:tcPr>
            <w:tcW w:w="992"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69</w:t>
            </w:r>
          </w:p>
        </w:tc>
        <w:tc>
          <w:tcPr>
            <w:tcW w:w="992" w:type="dxa"/>
            <w:shd w:val="clear" w:color="auto" w:fill="C0C0C0"/>
            <w:noWrap/>
            <w:tcMar>
              <w:top w:w="17" w:type="dxa"/>
              <w:left w:w="17" w:type="dxa"/>
              <w:bottom w:w="0" w:type="dxa"/>
              <w:right w:w="17" w:type="dxa"/>
            </w:tcMar>
            <w:vAlign w:val="center"/>
          </w:tcPr>
          <w:p w:rsidR="00241D2F" w:rsidRPr="00F06E78" w:rsidRDefault="00241D2F" w:rsidP="00F06E78">
            <w:pPr>
              <w:spacing w:before="0" w:after="0" w:line="240" w:lineRule="auto"/>
              <w:ind w:left="-12"/>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F06E78">
              <w:rPr>
                <w:rFonts w:ascii="Arial" w:eastAsiaTheme="minorHAnsi" w:hAnsi="Arial" w:cs="Arial"/>
                <w:b/>
                <w:sz w:val="16"/>
                <w:szCs w:val="16"/>
                <w:lang w:eastAsia="en-US"/>
              </w:rPr>
              <w:t>0,4</w:t>
            </w:r>
          </w:p>
        </w:tc>
        <w:tc>
          <w:tcPr>
            <w:tcW w:w="709" w:type="dxa"/>
            <w:shd w:val="clear" w:color="auto" w:fill="C0C0C0"/>
            <w:vAlign w:val="center"/>
          </w:tcPr>
          <w:p w:rsidR="00241D2F" w:rsidRPr="00741655" w:rsidRDefault="00241D2F" w:rsidP="00F06E78">
            <w:pPr>
              <w:suppressAutoHyphens w:val="0"/>
              <w:spacing w:before="0" w:after="0" w:line="240" w:lineRule="auto"/>
              <w:ind w:left="0" w:firstLine="0"/>
              <w:jc w:val="center"/>
              <w:rPr>
                <w:rFonts w:ascii="Arial" w:eastAsiaTheme="minorHAnsi" w:hAnsi="Arial" w:cs="Arial"/>
                <w:b/>
                <w:sz w:val="16"/>
                <w:szCs w:val="16"/>
                <w:lang w:eastAsia="en-US"/>
              </w:rPr>
            </w:pPr>
            <w:r>
              <w:rPr>
                <w:rFonts w:ascii="Arial" w:eastAsiaTheme="minorHAnsi" w:hAnsi="Arial" w:cs="Arial"/>
                <w:b/>
                <w:sz w:val="16"/>
                <w:szCs w:val="16"/>
                <w:lang w:eastAsia="en-US"/>
              </w:rPr>
              <w:t>1.267</w:t>
            </w:r>
          </w:p>
        </w:tc>
      </w:tr>
    </w:tbl>
    <w:p w:rsidR="00241D2F" w:rsidRDefault="00241D2F" w:rsidP="001433F9"/>
    <w:p w:rsidR="00241D2F" w:rsidRDefault="00241D2F" w:rsidP="001433F9">
      <w:pPr>
        <w:jc w:val="center"/>
      </w:pPr>
    </w:p>
    <w:p w:rsidR="00241D2F" w:rsidRDefault="00241D2F" w:rsidP="001433F9">
      <w:pPr>
        <w:spacing w:after="0" w:line="240" w:lineRule="auto"/>
      </w:pPr>
      <w:r>
        <w:lastRenderedPageBreak/>
        <w:t>Tabella 3.7 – Frazioni merceologiche ATI 3</w:t>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14"/>
        <w:gridCol w:w="708"/>
        <w:gridCol w:w="567"/>
        <w:gridCol w:w="709"/>
        <w:gridCol w:w="709"/>
        <w:gridCol w:w="993"/>
        <w:gridCol w:w="992"/>
        <w:gridCol w:w="709"/>
        <w:gridCol w:w="708"/>
        <w:gridCol w:w="709"/>
        <w:gridCol w:w="709"/>
        <w:gridCol w:w="567"/>
        <w:gridCol w:w="850"/>
        <w:gridCol w:w="993"/>
        <w:gridCol w:w="850"/>
        <w:gridCol w:w="851"/>
      </w:tblGrid>
      <w:tr w:rsidR="00241D2F" w:rsidTr="00575B8B">
        <w:trPr>
          <w:trHeight w:val="450"/>
        </w:trPr>
        <w:tc>
          <w:tcPr>
            <w:tcW w:w="1980" w:type="dxa"/>
            <w:shd w:val="clear" w:color="auto" w:fill="C0C0C0"/>
            <w:tcMar>
              <w:top w:w="17" w:type="dxa"/>
              <w:left w:w="17" w:type="dxa"/>
              <w:bottom w:w="0" w:type="dxa"/>
              <w:right w:w="17" w:type="dxa"/>
            </w:tcMar>
            <w:vAlign w:val="center"/>
          </w:tcPr>
          <w:p w:rsidR="00241D2F" w:rsidRPr="00493BAC" w:rsidRDefault="00241D2F" w:rsidP="005B3BD1">
            <w:pPr>
              <w:spacing w:before="0" w:after="0" w:line="240" w:lineRule="auto"/>
              <w:ind w:left="125" w:firstLine="0"/>
              <w:jc w:val="center"/>
              <w:rPr>
                <w:rFonts w:ascii="Arial" w:eastAsia="Arial Unicode MS" w:hAnsi="Arial" w:cs="Arial"/>
                <w:b/>
                <w:bCs/>
                <w:sz w:val="20"/>
                <w:szCs w:val="20"/>
              </w:rPr>
            </w:pPr>
            <w:r w:rsidRPr="00493BAC">
              <w:rPr>
                <w:rFonts w:ascii="Arial" w:hAnsi="Arial" w:cs="Arial"/>
                <w:b/>
                <w:bCs/>
                <w:sz w:val="20"/>
                <w:szCs w:val="20"/>
              </w:rPr>
              <w:t>Dati in tonnellate </w:t>
            </w:r>
          </w:p>
        </w:tc>
        <w:tc>
          <w:tcPr>
            <w:tcW w:w="714"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FOU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Verde </w:t>
            </w:r>
            <w:r w:rsidRPr="003E6200">
              <w:rPr>
                <w:rFonts w:ascii="Arial" w:eastAsiaTheme="minorHAnsi" w:hAnsi="Arial" w:cs="Arial"/>
                <w:b/>
                <w:bCs/>
                <w:color w:val="000000"/>
                <w:sz w:val="16"/>
                <w:szCs w:val="16"/>
                <w:lang w:eastAsia="en-US"/>
              </w:rPr>
              <w:br/>
              <w:t>(t)</w:t>
            </w:r>
          </w:p>
        </w:tc>
        <w:tc>
          <w:tcPr>
            <w:tcW w:w="567"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Carta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Cartone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Vetro </w:t>
            </w:r>
            <w:r w:rsidRPr="003E6200">
              <w:rPr>
                <w:rFonts w:ascii="Arial" w:eastAsiaTheme="minorHAnsi" w:hAnsi="Arial" w:cs="Arial"/>
                <w:b/>
                <w:bCs/>
                <w:color w:val="000000"/>
                <w:sz w:val="16"/>
                <w:szCs w:val="16"/>
                <w:lang w:eastAsia="en-US"/>
              </w:rPr>
              <w:br/>
              <w:t>(t)</w:t>
            </w:r>
          </w:p>
        </w:tc>
        <w:tc>
          <w:tcPr>
            <w:tcW w:w="993"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Plastica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Pneumatici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Legno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Metallo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RAEE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Tessile </w:t>
            </w:r>
            <w:r w:rsidRPr="003E6200">
              <w:rPr>
                <w:rFonts w:ascii="Arial" w:eastAsiaTheme="minorHAnsi" w:hAnsi="Arial" w:cs="Arial"/>
                <w:b/>
                <w:bCs/>
                <w:color w:val="000000"/>
                <w:sz w:val="16"/>
                <w:szCs w:val="16"/>
                <w:lang w:eastAsia="en-US"/>
              </w:rPr>
              <w:br/>
              <w:t>(t)</w:t>
            </w:r>
          </w:p>
        </w:tc>
        <w:tc>
          <w:tcPr>
            <w:tcW w:w="567"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Inerti </w:t>
            </w:r>
            <w:r w:rsidRPr="003E6200">
              <w:rPr>
                <w:rFonts w:ascii="Arial" w:eastAsiaTheme="minorHAnsi" w:hAnsi="Arial" w:cs="Arial"/>
                <w:b/>
                <w:bCs/>
                <w:color w:val="000000"/>
                <w:sz w:val="16"/>
                <w:szCs w:val="16"/>
                <w:lang w:eastAsia="en-US"/>
              </w:rPr>
              <w:br/>
              <w:t>(t)</w:t>
            </w:r>
          </w:p>
        </w:tc>
        <w:tc>
          <w:tcPr>
            <w:tcW w:w="850"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Farmaci </w:t>
            </w:r>
            <w:r w:rsidRPr="003E6200">
              <w:rPr>
                <w:rFonts w:ascii="Arial" w:eastAsiaTheme="minorHAnsi" w:hAnsi="Arial" w:cs="Arial"/>
                <w:b/>
                <w:bCs/>
                <w:color w:val="000000"/>
                <w:sz w:val="16"/>
                <w:szCs w:val="16"/>
                <w:lang w:eastAsia="en-US"/>
              </w:rPr>
              <w:br/>
              <w:t>(t)</w:t>
            </w:r>
          </w:p>
        </w:tc>
        <w:tc>
          <w:tcPr>
            <w:tcW w:w="993" w:type="dxa"/>
            <w:shd w:val="clear" w:color="auto" w:fill="C0C0C0"/>
            <w:tcMar>
              <w:top w:w="17" w:type="dxa"/>
              <w:left w:w="17" w:type="dxa"/>
              <w:bottom w:w="0" w:type="dxa"/>
              <w:right w:w="17" w:type="dxa"/>
            </w:tcMar>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Oli e grassi </w:t>
            </w:r>
            <w:r w:rsidRPr="003E6200">
              <w:rPr>
                <w:rFonts w:ascii="Arial" w:eastAsiaTheme="minorHAnsi" w:hAnsi="Arial" w:cs="Arial"/>
                <w:b/>
                <w:bCs/>
                <w:color w:val="000000"/>
                <w:sz w:val="16"/>
                <w:szCs w:val="16"/>
                <w:lang w:eastAsia="en-US"/>
              </w:rPr>
              <w:br/>
              <w:t>(t)</w:t>
            </w:r>
          </w:p>
        </w:tc>
        <w:tc>
          <w:tcPr>
            <w:tcW w:w="850" w:type="dxa"/>
            <w:shd w:val="clear" w:color="auto" w:fill="C0C0C0"/>
            <w:vAlign w:val="center"/>
          </w:tcPr>
          <w:p w:rsidR="00241D2F" w:rsidRPr="003E6200"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Pile e batt.</w:t>
            </w:r>
            <w:r w:rsidRPr="003E6200">
              <w:rPr>
                <w:rFonts w:ascii="Arial" w:eastAsiaTheme="minorHAnsi" w:hAnsi="Arial" w:cs="Arial"/>
                <w:b/>
                <w:bCs/>
                <w:color w:val="000000"/>
                <w:sz w:val="16"/>
                <w:szCs w:val="16"/>
                <w:lang w:eastAsia="en-US"/>
              </w:rPr>
              <w:br/>
              <w:t>(t)</w:t>
            </w:r>
          </w:p>
        </w:tc>
        <w:tc>
          <w:tcPr>
            <w:tcW w:w="851" w:type="dxa"/>
            <w:shd w:val="clear" w:color="auto" w:fill="C0C0C0"/>
            <w:tcMar>
              <w:top w:w="17" w:type="dxa"/>
              <w:left w:w="17" w:type="dxa"/>
              <w:bottom w:w="0" w:type="dxa"/>
              <w:right w:w="17" w:type="dxa"/>
            </w:tcMar>
            <w:vAlign w:val="center"/>
          </w:tcPr>
          <w:p w:rsidR="00241D2F"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741655">
              <w:rPr>
                <w:rFonts w:ascii="Arial" w:eastAsiaTheme="minorHAnsi" w:hAnsi="Arial" w:cs="Arial"/>
                <w:b/>
                <w:bCs/>
                <w:color w:val="000000"/>
                <w:sz w:val="16"/>
                <w:szCs w:val="16"/>
                <w:lang w:eastAsia="en-US"/>
              </w:rPr>
              <w:t>R.U.P.</w:t>
            </w:r>
          </w:p>
          <w:p w:rsidR="00241D2F" w:rsidRPr="00741655" w:rsidRDefault="00241D2F" w:rsidP="005B3BD1">
            <w:pPr>
              <w:suppressAutoHyphens w:val="0"/>
              <w:spacing w:before="0" w:after="0" w:line="240" w:lineRule="auto"/>
              <w:ind w:left="0" w:firstLine="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w:t>
            </w:r>
          </w:p>
        </w:tc>
      </w:tr>
      <w:tr w:rsidR="00241D2F" w:rsidTr="00575B8B">
        <w:trPr>
          <w:trHeight w:val="255"/>
        </w:trPr>
        <w:tc>
          <w:tcPr>
            <w:tcW w:w="1980" w:type="dxa"/>
            <w:noWrap/>
            <w:tcMar>
              <w:top w:w="17" w:type="dxa"/>
              <w:left w:w="17" w:type="dxa"/>
              <w:bottom w:w="0" w:type="dxa"/>
              <w:right w:w="17" w:type="dxa"/>
            </w:tcMar>
            <w:vAlign w:val="cente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Bevagna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319</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23</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127</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100</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79</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30</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0,9</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3,8</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15</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Campello sul Clitunno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351</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182</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77</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77</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30</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38</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0,9</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17</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Cascia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159</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162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80</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52</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34</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8,4</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15</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Castel Ritaldi</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192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56</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94</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44</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6,9</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41</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0,6</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16</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Cerreto di Spoleto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0,9</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9,8</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2,4</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4,4</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Foligno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6.355</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1.360</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2.216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2.149</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1.375</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960</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776</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152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91</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2.173</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3,3</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6,7</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276</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Giano dell'Umbria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532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116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74</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83</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7,0</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11</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Gualdo Cattaneo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719</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203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40</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185</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143</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26</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8,7</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3,8</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6,1</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28</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0,3</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16</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Montefalco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375</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128</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5,8</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156</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67</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46</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7,8</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3,8</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42</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0,5</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14</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Monteleone di Spoleto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0,02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7,6</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Nocera Umbra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191</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106</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153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142</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4,8</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6,3</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44</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Norcia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65</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164</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110</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73</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59</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33</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0,9</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23</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Poggiodomo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Preci</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17</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25</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29</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5,4</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5,5</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Sant'Anatolia di Narco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8,5</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3,3</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Scheggino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20</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4,9</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2,2</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Sellano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4,5</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7,9</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4,2</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1,0</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Spello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665</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109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513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251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205</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36</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29</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Spoleto</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2.400</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823</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867</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1.462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1.044</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707</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3,6</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542</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110</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45</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58</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517</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1,8</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3,0</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0,9</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141</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Trevi</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980</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115</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235</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1.330</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206</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244</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97</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8,2</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66</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Vallo di Nera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2,7</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8,7</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4,6</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1,3</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noWrap/>
            <w:tcMar>
              <w:top w:w="17" w:type="dxa"/>
              <w:left w:w="17" w:type="dxa"/>
              <w:bottom w:w="0" w:type="dxa"/>
              <w:right w:w="17" w:type="dxa"/>
            </w:tcMar>
          </w:tcPr>
          <w:p w:rsidR="00241D2F" w:rsidRPr="008F69E7" w:rsidRDefault="00241D2F" w:rsidP="00575B8B">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Valtopina</w:t>
            </w:r>
          </w:p>
        </w:tc>
        <w:tc>
          <w:tcPr>
            <w:tcW w:w="714"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77</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3,8</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4,1</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12</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25</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0,8</w:t>
            </w:r>
          </w:p>
        </w:tc>
        <w:tc>
          <w:tcPr>
            <w:tcW w:w="992"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1,8</w:t>
            </w:r>
          </w:p>
        </w:tc>
        <w:tc>
          <w:tcPr>
            <w:tcW w:w="708"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0,5</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2,9</w:t>
            </w:r>
          </w:p>
        </w:tc>
        <w:tc>
          <w:tcPr>
            <w:tcW w:w="567"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31</w:t>
            </w:r>
          </w:p>
        </w:tc>
        <w:tc>
          <w:tcPr>
            <w:tcW w:w="850"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0" w:type="dxa"/>
            <w:vAlign w:val="center"/>
          </w:tcPr>
          <w:p w:rsidR="00241D2F" w:rsidRPr="00575B8B"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575B8B">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9C687C" w:rsidRDefault="00241D2F" w:rsidP="00575B8B">
            <w:pPr>
              <w:suppressAutoHyphens w:val="0"/>
              <w:spacing w:before="0" w:after="0" w:line="240" w:lineRule="auto"/>
              <w:ind w:left="0" w:firstLine="0"/>
              <w:jc w:val="center"/>
              <w:rPr>
                <w:rFonts w:ascii="Arial" w:eastAsiaTheme="minorHAnsi" w:hAnsi="Arial" w:cs="Arial"/>
                <w:sz w:val="14"/>
                <w:szCs w:val="14"/>
                <w:lang w:eastAsia="en-US"/>
              </w:rPr>
            </w:pPr>
            <w:r w:rsidRPr="009C687C">
              <w:rPr>
                <w:rFonts w:ascii="Arial" w:eastAsiaTheme="minorHAnsi" w:hAnsi="Arial" w:cs="Arial"/>
                <w:sz w:val="14"/>
                <w:szCs w:val="14"/>
                <w:lang w:eastAsia="en-US"/>
              </w:rPr>
              <w:t>-</w:t>
            </w:r>
          </w:p>
        </w:tc>
      </w:tr>
      <w:tr w:rsidR="00241D2F" w:rsidTr="00575B8B">
        <w:trPr>
          <w:trHeight w:val="255"/>
        </w:trPr>
        <w:tc>
          <w:tcPr>
            <w:tcW w:w="1980" w:type="dxa"/>
            <w:shd w:val="clear" w:color="auto" w:fill="C0C0C0"/>
            <w:noWrap/>
            <w:tcMar>
              <w:top w:w="17" w:type="dxa"/>
              <w:left w:w="17" w:type="dxa"/>
              <w:bottom w:w="0" w:type="dxa"/>
              <w:right w:w="17" w:type="dxa"/>
            </w:tcMar>
            <w:vAlign w:val="center"/>
          </w:tcPr>
          <w:p w:rsidR="00241D2F" w:rsidRPr="008F69E7" w:rsidRDefault="00241D2F" w:rsidP="00575B8B">
            <w:pPr>
              <w:suppressAutoHyphens w:val="0"/>
              <w:spacing w:before="0" w:after="0" w:line="240" w:lineRule="auto"/>
              <w:ind w:left="0" w:firstLine="0"/>
              <w:jc w:val="center"/>
              <w:rPr>
                <w:rFonts w:ascii="Arial" w:eastAsiaTheme="minorHAnsi" w:hAnsi="Arial" w:cs="Arial"/>
                <w:b/>
                <w:sz w:val="16"/>
                <w:szCs w:val="16"/>
                <w:lang w:eastAsia="en-US"/>
              </w:rPr>
            </w:pPr>
            <w:r w:rsidRPr="008F69E7">
              <w:rPr>
                <w:rFonts w:ascii="Arial" w:eastAsiaTheme="minorHAnsi" w:hAnsi="Arial" w:cs="Arial"/>
                <w:b/>
                <w:sz w:val="16"/>
                <w:szCs w:val="16"/>
                <w:lang w:eastAsia="en-US"/>
              </w:rPr>
              <w:t>Totale ATI 3</w:t>
            </w:r>
          </w:p>
        </w:tc>
        <w:tc>
          <w:tcPr>
            <w:tcW w:w="714" w:type="dxa"/>
            <w:shd w:val="clear" w:color="auto" w:fill="C0C0C0"/>
            <w:noWrap/>
            <w:tcMar>
              <w:top w:w="17" w:type="dxa"/>
              <w:left w:w="17" w:type="dxa"/>
              <w:bottom w:w="0" w:type="dxa"/>
              <w:right w:w="17" w:type="dxa"/>
            </w:tcMar>
            <w:vAlign w:val="center"/>
          </w:tcPr>
          <w:p w:rsidR="00241D2F" w:rsidRPr="00575B8B" w:rsidRDefault="00241D2F" w:rsidP="00575B8B">
            <w:pPr>
              <w:suppressAutoHyphens w:val="0"/>
              <w:spacing w:before="0" w:after="0" w:line="240" w:lineRule="auto"/>
              <w:ind w:left="-12" w:firstLine="0"/>
              <w:jc w:val="center"/>
              <w:rPr>
                <w:rFonts w:ascii="Arial" w:eastAsiaTheme="minorHAnsi" w:hAnsi="Arial" w:cs="Arial"/>
                <w:b/>
                <w:sz w:val="16"/>
                <w:szCs w:val="16"/>
                <w:lang w:eastAsia="en-US"/>
              </w:rPr>
            </w:pPr>
            <w:r w:rsidRPr="00575B8B">
              <w:rPr>
                <w:rFonts w:ascii="Arial" w:eastAsiaTheme="minorHAnsi" w:hAnsi="Arial" w:cs="Arial"/>
                <w:b/>
                <w:sz w:val="16"/>
                <w:szCs w:val="16"/>
                <w:lang w:eastAsia="en-US"/>
              </w:rPr>
              <w:t>13.353</w:t>
            </w:r>
          </w:p>
        </w:tc>
        <w:tc>
          <w:tcPr>
            <w:tcW w:w="708"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3.133</w:t>
            </w:r>
            <w:r>
              <w:rPr>
                <w:rFonts w:ascii="Arial" w:eastAsiaTheme="minorHAnsi" w:hAnsi="Arial" w:cs="Arial"/>
                <w:b/>
                <w:sz w:val="16"/>
                <w:szCs w:val="16"/>
                <w:lang w:eastAsia="en-US"/>
              </w:rPr>
              <w:t xml:space="preserve"> </w:t>
            </w:r>
          </w:p>
        </w:tc>
        <w:tc>
          <w:tcPr>
            <w:tcW w:w="567"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4.600</w:t>
            </w:r>
          </w:p>
        </w:tc>
        <w:tc>
          <w:tcPr>
            <w:tcW w:w="709"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5.950</w:t>
            </w:r>
          </w:p>
        </w:tc>
        <w:tc>
          <w:tcPr>
            <w:tcW w:w="709"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3.997</w:t>
            </w:r>
          </w:p>
        </w:tc>
        <w:tc>
          <w:tcPr>
            <w:tcW w:w="993"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2.915</w:t>
            </w:r>
          </w:p>
        </w:tc>
        <w:tc>
          <w:tcPr>
            <w:tcW w:w="992"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13</w:t>
            </w:r>
          </w:p>
        </w:tc>
        <w:tc>
          <w:tcPr>
            <w:tcW w:w="709"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1.891</w:t>
            </w:r>
          </w:p>
        </w:tc>
        <w:tc>
          <w:tcPr>
            <w:tcW w:w="708"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380</w:t>
            </w:r>
          </w:p>
        </w:tc>
        <w:tc>
          <w:tcPr>
            <w:tcW w:w="709"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239</w:t>
            </w:r>
          </w:p>
        </w:tc>
        <w:tc>
          <w:tcPr>
            <w:tcW w:w="709"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222</w:t>
            </w:r>
          </w:p>
        </w:tc>
        <w:tc>
          <w:tcPr>
            <w:tcW w:w="567"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3.064</w:t>
            </w:r>
          </w:p>
        </w:tc>
        <w:tc>
          <w:tcPr>
            <w:tcW w:w="850"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6,7</w:t>
            </w:r>
          </w:p>
        </w:tc>
        <w:tc>
          <w:tcPr>
            <w:tcW w:w="993" w:type="dxa"/>
            <w:shd w:val="clear" w:color="auto" w:fill="C0C0C0"/>
            <w:noWrap/>
            <w:tcMar>
              <w:top w:w="17" w:type="dxa"/>
              <w:left w:w="17" w:type="dxa"/>
              <w:bottom w:w="0" w:type="dxa"/>
              <w:right w:w="17" w:type="dxa"/>
            </w:tcMar>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13</w:t>
            </w:r>
          </w:p>
        </w:tc>
        <w:tc>
          <w:tcPr>
            <w:tcW w:w="850" w:type="dxa"/>
            <w:shd w:val="clear" w:color="auto" w:fill="C0C0C0"/>
            <w:vAlign w:val="center"/>
          </w:tcPr>
          <w:p w:rsidR="00241D2F" w:rsidRPr="00575B8B" w:rsidRDefault="00241D2F" w:rsidP="00575B8B">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575B8B">
              <w:rPr>
                <w:rFonts w:ascii="Arial" w:eastAsiaTheme="minorHAnsi" w:hAnsi="Arial" w:cs="Arial"/>
                <w:b/>
                <w:sz w:val="16"/>
                <w:szCs w:val="16"/>
                <w:lang w:eastAsia="en-US"/>
              </w:rPr>
              <w:t>2,3</w:t>
            </w:r>
          </w:p>
        </w:tc>
        <w:tc>
          <w:tcPr>
            <w:tcW w:w="851" w:type="dxa"/>
            <w:shd w:val="clear" w:color="auto" w:fill="C0C0C0"/>
            <w:noWrap/>
            <w:tcMar>
              <w:top w:w="17" w:type="dxa"/>
              <w:left w:w="17" w:type="dxa"/>
              <w:bottom w:w="0" w:type="dxa"/>
              <w:right w:w="17" w:type="dxa"/>
            </w:tcMar>
            <w:vAlign w:val="center"/>
          </w:tcPr>
          <w:p w:rsidR="00241D2F" w:rsidRPr="008F69E7" w:rsidRDefault="00241D2F" w:rsidP="00575B8B">
            <w:pPr>
              <w:suppressAutoHyphens w:val="0"/>
              <w:spacing w:before="0" w:after="0" w:line="240" w:lineRule="auto"/>
              <w:ind w:left="0" w:firstLine="0"/>
              <w:jc w:val="center"/>
              <w:rPr>
                <w:rFonts w:ascii="Arial" w:eastAsiaTheme="minorHAnsi" w:hAnsi="Arial" w:cs="Arial"/>
                <w:b/>
                <w:sz w:val="16"/>
                <w:szCs w:val="16"/>
                <w:lang w:eastAsia="en-US"/>
              </w:rPr>
            </w:pPr>
            <w:r>
              <w:rPr>
                <w:rFonts w:ascii="Arial" w:eastAsiaTheme="minorHAnsi" w:hAnsi="Arial" w:cs="Arial"/>
                <w:b/>
                <w:sz w:val="16"/>
                <w:szCs w:val="16"/>
                <w:lang w:eastAsia="en-US"/>
              </w:rPr>
              <w:t>538</w:t>
            </w:r>
          </w:p>
        </w:tc>
      </w:tr>
    </w:tbl>
    <w:p w:rsidR="00241D2F" w:rsidRDefault="00241D2F" w:rsidP="001433F9"/>
    <w:p w:rsidR="00241D2F" w:rsidRDefault="00241D2F" w:rsidP="001433F9">
      <w:pPr>
        <w:jc w:val="center"/>
      </w:pPr>
    </w:p>
    <w:p w:rsidR="00241D2F" w:rsidRDefault="00241D2F" w:rsidP="001433F9">
      <w:pPr>
        <w:jc w:val="center"/>
      </w:pPr>
    </w:p>
    <w:p w:rsidR="00241D2F" w:rsidRDefault="00241D2F" w:rsidP="001433F9">
      <w:pPr>
        <w:jc w:val="center"/>
      </w:pPr>
    </w:p>
    <w:p w:rsidR="00241D2F" w:rsidRDefault="00241D2F" w:rsidP="001433F9">
      <w:pPr>
        <w:spacing w:after="0" w:line="240" w:lineRule="auto"/>
      </w:pPr>
      <w:r>
        <w:lastRenderedPageBreak/>
        <w:t>Tabella 3.8 – Frazioni merceologiche ATI 4</w:t>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14"/>
        <w:gridCol w:w="708"/>
        <w:gridCol w:w="567"/>
        <w:gridCol w:w="709"/>
        <w:gridCol w:w="709"/>
        <w:gridCol w:w="993"/>
        <w:gridCol w:w="992"/>
        <w:gridCol w:w="709"/>
        <w:gridCol w:w="708"/>
        <w:gridCol w:w="709"/>
        <w:gridCol w:w="709"/>
        <w:gridCol w:w="567"/>
        <w:gridCol w:w="850"/>
        <w:gridCol w:w="993"/>
        <w:gridCol w:w="850"/>
        <w:gridCol w:w="851"/>
      </w:tblGrid>
      <w:tr w:rsidR="00241D2F" w:rsidTr="007369E9">
        <w:trPr>
          <w:trHeight w:val="543"/>
        </w:trPr>
        <w:tc>
          <w:tcPr>
            <w:tcW w:w="1980" w:type="dxa"/>
            <w:shd w:val="clear" w:color="auto" w:fill="C0C0C0"/>
            <w:tcMar>
              <w:top w:w="17" w:type="dxa"/>
              <w:left w:w="17" w:type="dxa"/>
              <w:bottom w:w="0" w:type="dxa"/>
              <w:right w:w="17" w:type="dxa"/>
            </w:tcMar>
            <w:vAlign w:val="center"/>
          </w:tcPr>
          <w:p w:rsidR="00241D2F" w:rsidRPr="00493BAC" w:rsidRDefault="00241D2F" w:rsidP="007369E9">
            <w:pPr>
              <w:spacing w:before="0" w:after="0" w:line="240" w:lineRule="auto"/>
              <w:ind w:left="125" w:firstLine="0"/>
              <w:jc w:val="center"/>
              <w:rPr>
                <w:rFonts w:ascii="Arial" w:eastAsia="Arial Unicode MS" w:hAnsi="Arial" w:cs="Arial"/>
                <w:b/>
                <w:bCs/>
                <w:sz w:val="20"/>
                <w:szCs w:val="20"/>
              </w:rPr>
            </w:pPr>
            <w:r w:rsidRPr="00493BAC">
              <w:rPr>
                <w:rFonts w:ascii="Arial" w:hAnsi="Arial" w:cs="Arial"/>
                <w:b/>
                <w:bCs/>
                <w:sz w:val="20"/>
                <w:szCs w:val="20"/>
              </w:rPr>
              <w:t>Dati in tonnellate </w:t>
            </w:r>
          </w:p>
        </w:tc>
        <w:tc>
          <w:tcPr>
            <w:tcW w:w="714"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FOU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Verde </w:t>
            </w:r>
            <w:r w:rsidRPr="003E6200">
              <w:rPr>
                <w:rFonts w:ascii="Arial" w:eastAsiaTheme="minorHAnsi" w:hAnsi="Arial" w:cs="Arial"/>
                <w:b/>
                <w:bCs/>
                <w:color w:val="000000"/>
                <w:sz w:val="16"/>
                <w:szCs w:val="16"/>
                <w:lang w:eastAsia="en-US"/>
              </w:rPr>
              <w:br/>
              <w:t>(t)</w:t>
            </w:r>
          </w:p>
        </w:tc>
        <w:tc>
          <w:tcPr>
            <w:tcW w:w="567"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Carta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Cartone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Vetro </w:t>
            </w:r>
            <w:r w:rsidRPr="003E6200">
              <w:rPr>
                <w:rFonts w:ascii="Arial" w:eastAsiaTheme="minorHAnsi" w:hAnsi="Arial" w:cs="Arial"/>
                <w:b/>
                <w:bCs/>
                <w:color w:val="000000"/>
                <w:sz w:val="16"/>
                <w:szCs w:val="16"/>
                <w:lang w:eastAsia="en-US"/>
              </w:rPr>
              <w:br/>
              <w:t>(t)</w:t>
            </w:r>
          </w:p>
        </w:tc>
        <w:tc>
          <w:tcPr>
            <w:tcW w:w="993"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Plastica </w:t>
            </w:r>
            <w:r w:rsidRPr="003E6200">
              <w:rPr>
                <w:rFonts w:ascii="Arial" w:eastAsiaTheme="minorHAnsi" w:hAnsi="Arial" w:cs="Arial"/>
                <w:b/>
                <w:bCs/>
                <w:color w:val="000000"/>
                <w:sz w:val="16"/>
                <w:szCs w:val="16"/>
                <w:lang w:eastAsia="en-US"/>
              </w:rPr>
              <w:br/>
              <w:t>(t)</w:t>
            </w:r>
          </w:p>
        </w:tc>
        <w:tc>
          <w:tcPr>
            <w:tcW w:w="992"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Pneumatici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Legno </w:t>
            </w:r>
            <w:r w:rsidRPr="003E6200">
              <w:rPr>
                <w:rFonts w:ascii="Arial" w:eastAsiaTheme="minorHAnsi" w:hAnsi="Arial" w:cs="Arial"/>
                <w:b/>
                <w:bCs/>
                <w:color w:val="000000"/>
                <w:sz w:val="16"/>
                <w:szCs w:val="16"/>
                <w:lang w:eastAsia="en-US"/>
              </w:rPr>
              <w:br/>
              <w:t>(t)</w:t>
            </w:r>
          </w:p>
        </w:tc>
        <w:tc>
          <w:tcPr>
            <w:tcW w:w="708"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Metallo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RAEE </w:t>
            </w:r>
            <w:r w:rsidRPr="003E6200">
              <w:rPr>
                <w:rFonts w:ascii="Arial" w:eastAsiaTheme="minorHAnsi" w:hAnsi="Arial" w:cs="Arial"/>
                <w:b/>
                <w:bCs/>
                <w:color w:val="000000"/>
                <w:sz w:val="16"/>
                <w:szCs w:val="16"/>
                <w:lang w:eastAsia="en-US"/>
              </w:rPr>
              <w:br/>
              <w:t>(t)</w:t>
            </w:r>
          </w:p>
        </w:tc>
        <w:tc>
          <w:tcPr>
            <w:tcW w:w="709"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Tessile </w:t>
            </w:r>
            <w:r w:rsidRPr="003E6200">
              <w:rPr>
                <w:rFonts w:ascii="Arial" w:eastAsiaTheme="minorHAnsi" w:hAnsi="Arial" w:cs="Arial"/>
                <w:b/>
                <w:bCs/>
                <w:color w:val="000000"/>
                <w:sz w:val="16"/>
                <w:szCs w:val="16"/>
                <w:lang w:eastAsia="en-US"/>
              </w:rPr>
              <w:br/>
              <w:t>(t)</w:t>
            </w:r>
          </w:p>
        </w:tc>
        <w:tc>
          <w:tcPr>
            <w:tcW w:w="567"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Inerti </w:t>
            </w:r>
            <w:r w:rsidRPr="003E6200">
              <w:rPr>
                <w:rFonts w:ascii="Arial" w:eastAsiaTheme="minorHAnsi" w:hAnsi="Arial" w:cs="Arial"/>
                <w:b/>
                <w:bCs/>
                <w:color w:val="000000"/>
                <w:sz w:val="16"/>
                <w:szCs w:val="16"/>
                <w:lang w:eastAsia="en-US"/>
              </w:rPr>
              <w:br/>
              <w:t>(t)</w:t>
            </w:r>
          </w:p>
        </w:tc>
        <w:tc>
          <w:tcPr>
            <w:tcW w:w="850"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Farmaci </w:t>
            </w:r>
            <w:r w:rsidRPr="003E6200">
              <w:rPr>
                <w:rFonts w:ascii="Arial" w:eastAsiaTheme="minorHAnsi" w:hAnsi="Arial" w:cs="Arial"/>
                <w:b/>
                <w:bCs/>
                <w:color w:val="000000"/>
                <w:sz w:val="16"/>
                <w:szCs w:val="16"/>
                <w:lang w:eastAsia="en-US"/>
              </w:rPr>
              <w:br/>
              <w:t>(t)</w:t>
            </w:r>
          </w:p>
        </w:tc>
        <w:tc>
          <w:tcPr>
            <w:tcW w:w="993" w:type="dxa"/>
            <w:shd w:val="clear" w:color="auto" w:fill="C0C0C0"/>
            <w:tcMar>
              <w:top w:w="17" w:type="dxa"/>
              <w:left w:w="17" w:type="dxa"/>
              <w:bottom w:w="0" w:type="dxa"/>
              <w:right w:w="17" w:type="dxa"/>
            </w:tcMar>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 xml:space="preserve">Oli e grassi </w:t>
            </w:r>
            <w:r w:rsidRPr="003E6200">
              <w:rPr>
                <w:rFonts w:ascii="Arial" w:eastAsiaTheme="minorHAnsi" w:hAnsi="Arial" w:cs="Arial"/>
                <w:b/>
                <w:bCs/>
                <w:color w:val="000000"/>
                <w:sz w:val="16"/>
                <w:szCs w:val="16"/>
                <w:lang w:eastAsia="en-US"/>
              </w:rPr>
              <w:br/>
              <w:t>(t)</w:t>
            </w:r>
          </w:p>
        </w:tc>
        <w:tc>
          <w:tcPr>
            <w:tcW w:w="850" w:type="dxa"/>
            <w:shd w:val="clear" w:color="auto" w:fill="C0C0C0"/>
            <w:vAlign w:val="center"/>
          </w:tcPr>
          <w:p w:rsidR="00241D2F" w:rsidRPr="003E6200"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3E6200">
              <w:rPr>
                <w:rFonts w:ascii="Arial" w:eastAsiaTheme="minorHAnsi" w:hAnsi="Arial" w:cs="Arial"/>
                <w:b/>
                <w:bCs/>
                <w:color w:val="000000"/>
                <w:sz w:val="16"/>
                <w:szCs w:val="16"/>
                <w:lang w:eastAsia="en-US"/>
              </w:rPr>
              <w:t>Pile e batt.</w:t>
            </w:r>
            <w:r w:rsidRPr="003E6200">
              <w:rPr>
                <w:rFonts w:ascii="Arial" w:eastAsiaTheme="minorHAnsi" w:hAnsi="Arial" w:cs="Arial"/>
                <w:b/>
                <w:bCs/>
                <w:color w:val="000000"/>
                <w:sz w:val="16"/>
                <w:szCs w:val="16"/>
                <w:lang w:eastAsia="en-US"/>
              </w:rPr>
              <w:br/>
              <w:t>(t)</w:t>
            </w:r>
          </w:p>
        </w:tc>
        <w:tc>
          <w:tcPr>
            <w:tcW w:w="851" w:type="dxa"/>
            <w:shd w:val="clear" w:color="auto" w:fill="C0C0C0"/>
            <w:tcMar>
              <w:top w:w="17" w:type="dxa"/>
              <w:left w:w="17" w:type="dxa"/>
              <w:bottom w:w="0" w:type="dxa"/>
              <w:right w:w="17" w:type="dxa"/>
            </w:tcMar>
            <w:vAlign w:val="center"/>
          </w:tcPr>
          <w:p w:rsidR="00241D2F"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sidRPr="00741655">
              <w:rPr>
                <w:rFonts w:ascii="Arial" w:eastAsiaTheme="minorHAnsi" w:hAnsi="Arial" w:cs="Arial"/>
                <w:b/>
                <w:bCs/>
                <w:color w:val="000000"/>
                <w:sz w:val="16"/>
                <w:szCs w:val="16"/>
                <w:lang w:eastAsia="en-US"/>
              </w:rPr>
              <w:t>R.U.P.</w:t>
            </w:r>
          </w:p>
          <w:p w:rsidR="00241D2F" w:rsidRPr="00741655" w:rsidRDefault="00241D2F" w:rsidP="007369E9">
            <w:pPr>
              <w:suppressAutoHyphens w:val="0"/>
              <w:spacing w:before="0" w:after="0" w:line="240" w:lineRule="auto"/>
              <w:ind w:left="0" w:firstLine="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w:t>
            </w:r>
          </w:p>
        </w:tc>
      </w:tr>
      <w:tr w:rsidR="00241D2F" w:rsidTr="00D20E43">
        <w:trPr>
          <w:trHeight w:val="68"/>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Acquasparta</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613</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68</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211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79</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172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82</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0,4</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41"/>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Allerona</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83</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64</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30</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0,6</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3,1</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w:t>
            </w:r>
          </w:p>
        </w:tc>
      </w:tr>
      <w:tr w:rsidR="00241D2F" w:rsidTr="00D20E43">
        <w:trPr>
          <w:trHeight w:val="21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Alviano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141</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38</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31</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4,1</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0,6</w:t>
            </w:r>
          </w:p>
        </w:tc>
      </w:tr>
      <w:tr w:rsidR="00241D2F" w:rsidTr="00D20E43">
        <w:trPr>
          <w:trHeight w:val="119"/>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Amelia</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480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350</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242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201</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274</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0,8</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0,6</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21</w:t>
            </w:r>
          </w:p>
        </w:tc>
      </w:tr>
      <w:tr w:rsidR="00241D2F" w:rsidTr="00D20E43">
        <w:trPr>
          <w:trHeight w:val="192"/>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Arrone</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55</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80</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59</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0,7</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r>
      <w:tr w:rsidR="00241D2F" w:rsidTr="00D20E43">
        <w:trPr>
          <w:trHeight w:val="111"/>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Attigliano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0,4</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8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Avigliano Umbro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27</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64</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84</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4,7</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r>
      <w:tr w:rsidR="00241D2F" w:rsidTr="00D20E43">
        <w:trPr>
          <w:trHeight w:val="117"/>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Baschi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4,8</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39</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0,7</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4,2</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Calvi dell'Umbria</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80</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Castel Giorgio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98</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33</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0,04</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0,04</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Castel Viscardo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7,0</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Fabro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29</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36</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Ferentillo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59</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63</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0,3</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0,9</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Ficulle</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5,8</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48</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31</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Giove</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8,7</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77</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41</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8,7</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2,6</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Guardea</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170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15</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43</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Lugnano in Tev.</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75</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3,4</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Montecastrilli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507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117</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258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97</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200</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112</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0,4</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0,3</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0,8</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Montecchio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50</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0,02</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Montefranco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26</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49</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Montegabbione</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23</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03"/>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Mont. d'Orvieto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61</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27</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4,7</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63"/>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Narni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1.293</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216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761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184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533</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514</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301</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208</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0,7</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82</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Orvieto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1.829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636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986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565</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31</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0,8</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85</w:t>
            </w:r>
          </w:p>
        </w:tc>
      </w:tr>
      <w:tr w:rsidR="00241D2F" w:rsidTr="00D20E43">
        <w:trPr>
          <w:trHeight w:val="18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Otricoli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5,7</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16"/>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Parrano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4,9</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0,8</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91"/>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Penna in Tev.</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87</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4,8</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33</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30</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4,0</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82"/>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Polino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3,5</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5,3</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5,3</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01"/>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Porano</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101</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42</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30</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0,5</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0,3</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25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Sangemini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136</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66</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123</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24</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65</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0,4</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r>
      <w:tr w:rsidR="00241D2F" w:rsidTr="00D20E43">
        <w:trPr>
          <w:trHeight w:val="195"/>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Stroncone</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71</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15</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91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51</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105</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37</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1,6</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0,9</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76</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0,2</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1,0</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0,1</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5,6</w:t>
            </w:r>
          </w:p>
        </w:tc>
      </w:tr>
      <w:tr w:rsidR="00241D2F" w:rsidTr="00D20E43">
        <w:trPr>
          <w:trHeight w:val="219"/>
        </w:trPr>
        <w:tc>
          <w:tcPr>
            <w:tcW w:w="1980" w:type="dxa"/>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rPr>
                <w:rFonts w:ascii="Arial" w:eastAsia="Arial Unicode MS" w:hAnsi="Arial" w:cs="Arial"/>
                <w:bCs/>
                <w:sz w:val="16"/>
                <w:szCs w:val="16"/>
                <w:lang w:eastAsia="en-US"/>
              </w:rPr>
            </w:pPr>
            <w:r w:rsidRPr="008F69E7">
              <w:rPr>
                <w:rFonts w:ascii="Arial" w:eastAsia="Arial Unicode MS" w:hAnsi="Arial" w:cs="Arial"/>
                <w:bCs/>
                <w:sz w:val="16"/>
                <w:szCs w:val="16"/>
                <w:lang w:eastAsia="en-US"/>
              </w:rPr>
              <w:t>Terni</w:t>
            </w:r>
          </w:p>
        </w:tc>
        <w:tc>
          <w:tcPr>
            <w:tcW w:w="714"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3.972</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1.972</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4.843</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3.381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2.357</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2.535</w:t>
            </w:r>
          </w:p>
        </w:tc>
        <w:tc>
          <w:tcPr>
            <w:tcW w:w="992"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2.018</w:t>
            </w:r>
          </w:p>
        </w:tc>
        <w:tc>
          <w:tcPr>
            <w:tcW w:w="708"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421</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229</w:t>
            </w:r>
          </w:p>
        </w:tc>
        <w:tc>
          <w:tcPr>
            <w:tcW w:w="709"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323</w:t>
            </w:r>
          </w:p>
        </w:tc>
        <w:tc>
          <w:tcPr>
            <w:tcW w:w="567"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2.353</w:t>
            </w:r>
          </w:p>
        </w:tc>
        <w:tc>
          <w:tcPr>
            <w:tcW w:w="850"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7,8</w:t>
            </w:r>
          </w:p>
        </w:tc>
        <w:tc>
          <w:tcPr>
            <w:tcW w:w="993"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8,6</w:t>
            </w:r>
          </w:p>
        </w:tc>
        <w:tc>
          <w:tcPr>
            <w:tcW w:w="850" w:type="dxa"/>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1,4</w:t>
            </w:r>
          </w:p>
        </w:tc>
        <w:tc>
          <w:tcPr>
            <w:tcW w:w="851" w:type="dxa"/>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sz w:val="14"/>
                <w:szCs w:val="14"/>
                <w:lang w:eastAsia="en-US"/>
              </w:rPr>
            </w:pPr>
            <w:r w:rsidRPr="00D20E43">
              <w:rPr>
                <w:rFonts w:ascii="Arial" w:eastAsiaTheme="minorHAnsi" w:hAnsi="Arial" w:cs="Arial"/>
                <w:sz w:val="14"/>
                <w:szCs w:val="14"/>
                <w:lang w:eastAsia="en-US"/>
              </w:rPr>
              <w:t>416</w:t>
            </w:r>
          </w:p>
        </w:tc>
      </w:tr>
      <w:tr w:rsidR="00241D2F" w:rsidRPr="001C39BC" w:rsidTr="00D20E43">
        <w:trPr>
          <w:trHeight w:val="255"/>
        </w:trPr>
        <w:tc>
          <w:tcPr>
            <w:tcW w:w="1980" w:type="dxa"/>
            <w:shd w:val="clear" w:color="auto" w:fill="C0C0C0"/>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jc w:val="center"/>
              <w:rPr>
                <w:rFonts w:ascii="Arial" w:eastAsiaTheme="minorHAnsi" w:hAnsi="Arial" w:cs="Arial"/>
                <w:b/>
                <w:sz w:val="16"/>
                <w:szCs w:val="16"/>
                <w:lang w:eastAsia="en-US"/>
              </w:rPr>
            </w:pPr>
            <w:r w:rsidRPr="008F69E7">
              <w:rPr>
                <w:rFonts w:ascii="Arial" w:eastAsiaTheme="minorHAnsi" w:hAnsi="Arial" w:cs="Arial"/>
                <w:b/>
                <w:sz w:val="16"/>
                <w:szCs w:val="16"/>
                <w:lang w:eastAsia="en-US"/>
              </w:rPr>
              <w:t>Totale ATI 4</w:t>
            </w:r>
          </w:p>
        </w:tc>
        <w:tc>
          <w:tcPr>
            <w:tcW w:w="714" w:type="dxa"/>
            <w:shd w:val="clear" w:color="auto" w:fill="C0C0C0"/>
            <w:noWrap/>
            <w:tcMar>
              <w:top w:w="17" w:type="dxa"/>
              <w:left w:w="17" w:type="dxa"/>
              <w:bottom w:w="0" w:type="dxa"/>
              <w:right w:w="17" w:type="dxa"/>
            </w:tcMar>
            <w:vAlign w:val="center"/>
          </w:tcPr>
          <w:p w:rsidR="00241D2F" w:rsidRPr="00D20E43" w:rsidRDefault="00241D2F" w:rsidP="00D20E43">
            <w:pPr>
              <w:suppressAutoHyphens w:val="0"/>
              <w:spacing w:before="0" w:after="0" w:line="240" w:lineRule="auto"/>
              <w:ind w:left="0" w:firstLine="0"/>
              <w:jc w:val="center"/>
              <w:rPr>
                <w:rFonts w:ascii="Arial" w:eastAsiaTheme="minorHAnsi" w:hAnsi="Arial" w:cs="Arial"/>
                <w:b/>
                <w:sz w:val="16"/>
                <w:szCs w:val="16"/>
                <w:lang w:eastAsia="en-US"/>
              </w:rPr>
            </w:pPr>
            <w:r w:rsidRPr="00D20E43">
              <w:rPr>
                <w:rFonts w:ascii="Arial" w:eastAsiaTheme="minorHAnsi" w:hAnsi="Arial" w:cs="Arial"/>
                <w:b/>
                <w:sz w:val="16"/>
                <w:szCs w:val="16"/>
                <w:lang w:eastAsia="en-US"/>
              </w:rPr>
              <w:t>11.339</w:t>
            </w:r>
          </w:p>
        </w:tc>
        <w:tc>
          <w:tcPr>
            <w:tcW w:w="708"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3.989</w:t>
            </w:r>
          </w:p>
        </w:tc>
        <w:tc>
          <w:tcPr>
            <w:tcW w:w="567"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9.115</w:t>
            </w:r>
          </w:p>
        </w:tc>
        <w:tc>
          <w:tcPr>
            <w:tcW w:w="709"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3.565</w:t>
            </w:r>
            <w:r>
              <w:rPr>
                <w:rFonts w:ascii="Arial" w:eastAsiaTheme="minorHAnsi" w:hAnsi="Arial" w:cs="Arial"/>
                <w:b/>
                <w:sz w:val="16"/>
                <w:szCs w:val="16"/>
                <w:lang w:eastAsia="en-US"/>
              </w:rPr>
              <w:t xml:space="preserve">   </w:t>
            </w:r>
          </w:p>
        </w:tc>
        <w:tc>
          <w:tcPr>
            <w:tcW w:w="709"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4.993</w:t>
            </w:r>
          </w:p>
        </w:tc>
        <w:tc>
          <w:tcPr>
            <w:tcW w:w="993"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5.178</w:t>
            </w:r>
          </w:p>
        </w:tc>
        <w:tc>
          <w:tcPr>
            <w:tcW w:w="992"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29</w:t>
            </w:r>
          </w:p>
        </w:tc>
        <w:tc>
          <w:tcPr>
            <w:tcW w:w="709"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2.720</w:t>
            </w:r>
          </w:p>
        </w:tc>
        <w:tc>
          <w:tcPr>
            <w:tcW w:w="708"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1.171</w:t>
            </w:r>
          </w:p>
        </w:tc>
        <w:tc>
          <w:tcPr>
            <w:tcW w:w="709"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392</w:t>
            </w:r>
          </w:p>
        </w:tc>
        <w:tc>
          <w:tcPr>
            <w:tcW w:w="709"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430</w:t>
            </w:r>
          </w:p>
        </w:tc>
        <w:tc>
          <w:tcPr>
            <w:tcW w:w="567"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3.289</w:t>
            </w:r>
          </w:p>
        </w:tc>
        <w:tc>
          <w:tcPr>
            <w:tcW w:w="850"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15</w:t>
            </w:r>
          </w:p>
        </w:tc>
        <w:tc>
          <w:tcPr>
            <w:tcW w:w="993" w:type="dxa"/>
            <w:shd w:val="clear" w:color="auto" w:fill="C0C0C0"/>
            <w:noWrap/>
            <w:tcMar>
              <w:top w:w="17" w:type="dxa"/>
              <w:left w:w="17" w:type="dxa"/>
              <w:bottom w:w="0" w:type="dxa"/>
              <w:right w:w="17" w:type="dxa"/>
            </w:tcMar>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20</w:t>
            </w:r>
          </w:p>
        </w:tc>
        <w:tc>
          <w:tcPr>
            <w:tcW w:w="850" w:type="dxa"/>
            <w:shd w:val="clear" w:color="auto" w:fill="C0C0C0"/>
            <w:vAlign w:val="center"/>
          </w:tcPr>
          <w:p w:rsidR="00241D2F" w:rsidRPr="00D20E43" w:rsidRDefault="00241D2F" w:rsidP="00D20E43">
            <w:pPr>
              <w:spacing w:before="0" w:after="0" w:line="240" w:lineRule="auto"/>
              <w:ind w:left="0"/>
              <w:jc w:val="center"/>
              <w:rPr>
                <w:rFonts w:ascii="Arial" w:eastAsiaTheme="minorHAnsi" w:hAnsi="Arial" w:cs="Arial"/>
                <w:b/>
                <w:sz w:val="16"/>
                <w:szCs w:val="16"/>
                <w:lang w:eastAsia="en-US"/>
              </w:rPr>
            </w:pPr>
            <w:r>
              <w:rPr>
                <w:rFonts w:ascii="Arial" w:eastAsiaTheme="minorHAnsi" w:hAnsi="Arial" w:cs="Arial"/>
                <w:b/>
                <w:sz w:val="16"/>
                <w:szCs w:val="16"/>
                <w:lang w:eastAsia="en-US"/>
              </w:rPr>
              <w:t xml:space="preserve">         </w:t>
            </w:r>
            <w:r w:rsidRPr="00D20E43">
              <w:rPr>
                <w:rFonts w:ascii="Arial" w:eastAsiaTheme="minorHAnsi" w:hAnsi="Arial" w:cs="Arial"/>
                <w:b/>
                <w:sz w:val="16"/>
                <w:szCs w:val="16"/>
                <w:lang w:eastAsia="en-US"/>
              </w:rPr>
              <w:t>5,9</w:t>
            </w:r>
          </w:p>
        </w:tc>
        <w:tc>
          <w:tcPr>
            <w:tcW w:w="851" w:type="dxa"/>
            <w:shd w:val="clear" w:color="auto" w:fill="C0C0C0"/>
            <w:noWrap/>
            <w:tcMar>
              <w:top w:w="17" w:type="dxa"/>
              <w:left w:w="17" w:type="dxa"/>
              <w:bottom w:w="0" w:type="dxa"/>
              <w:right w:w="17" w:type="dxa"/>
            </w:tcMar>
            <w:vAlign w:val="center"/>
          </w:tcPr>
          <w:p w:rsidR="00241D2F" w:rsidRPr="008F69E7" w:rsidRDefault="00241D2F" w:rsidP="00D20E43">
            <w:pPr>
              <w:suppressAutoHyphens w:val="0"/>
              <w:spacing w:before="0" w:after="0" w:line="240" w:lineRule="auto"/>
              <w:ind w:left="0" w:firstLine="0"/>
              <w:jc w:val="center"/>
              <w:rPr>
                <w:rFonts w:ascii="Arial" w:eastAsiaTheme="minorHAnsi" w:hAnsi="Arial" w:cs="Arial"/>
                <w:b/>
                <w:sz w:val="16"/>
                <w:szCs w:val="16"/>
                <w:lang w:eastAsia="en-US"/>
              </w:rPr>
            </w:pPr>
            <w:r>
              <w:rPr>
                <w:rFonts w:ascii="Arial" w:eastAsiaTheme="minorHAnsi" w:hAnsi="Arial" w:cs="Arial"/>
                <w:b/>
                <w:sz w:val="16"/>
                <w:szCs w:val="16"/>
                <w:lang w:eastAsia="en-US"/>
              </w:rPr>
              <w:t>728</w:t>
            </w:r>
          </w:p>
        </w:tc>
      </w:tr>
    </w:tbl>
    <w:p w:rsidR="00241D2F" w:rsidRPr="001C39BC" w:rsidRDefault="00241D2F" w:rsidP="001433F9">
      <w:pPr>
        <w:spacing w:after="0" w:line="240" w:lineRule="auto"/>
        <w:jc w:val="center"/>
        <w:rPr>
          <w:rFonts w:ascii="Arial" w:hAnsi="Arial" w:cs="Arial"/>
          <w:b/>
          <w:sz w:val="16"/>
          <w:szCs w:val="16"/>
        </w:rPr>
      </w:pPr>
    </w:p>
    <w:p w:rsidR="00241D2F" w:rsidRDefault="00241D2F" w:rsidP="001433F9">
      <w:pPr>
        <w:jc w:val="center"/>
      </w:pPr>
    </w:p>
    <w:p w:rsidR="00241D2F" w:rsidRDefault="00241D2F" w:rsidP="001433F9">
      <w:pPr>
        <w:ind w:left="0" w:firstLine="0"/>
        <w:jc w:val="both"/>
      </w:pPr>
    </w:p>
    <w:p w:rsidR="00241D2F" w:rsidRDefault="00241D2F"/>
    <w:p w:rsidR="00241D2F" w:rsidRDefault="00241D2F" w:rsidP="001F5793">
      <w:pPr>
        <w:ind w:left="0" w:firstLine="0"/>
        <w:jc w:val="both"/>
      </w:pPr>
    </w:p>
    <w:sectPr w:rsidR="00241D2F" w:rsidSect="00241D2F">
      <w:footerReference w:type="default" r:id="rId15"/>
      <w:pgSz w:w="16838" w:h="11906" w:orient="landscape"/>
      <w:pgMar w:top="1134" w:right="141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36" w:rsidRDefault="00121136" w:rsidP="00046AC9">
      <w:pPr>
        <w:spacing w:before="0" w:after="0" w:line="240" w:lineRule="auto"/>
      </w:pPr>
      <w:r>
        <w:separator/>
      </w:r>
    </w:p>
  </w:endnote>
  <w:endnote w:type="continuationSeparator" w:id="0">
    <w:p w:rsidR="00121136" w:rsidRDefault="00121136" w:rsidP="00046A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570604"/>
      <w:docPartObj>
        <w:docPartGallery w:val="Page Numbers (Bottom of Page)"/>
        <w:docPartUnique/>
      </w:docPartObj>
    </w:sdtPr>
    <w:sdtContent>
      <w:p w:rsidR="00241D2F" w:rsidRDefault="00241D2F">
        <w:pPr>
          <w:pStyle w:val="Pidipagina"/>
          <w:jc w:val="center"/>
        </w:pPr>
        <w:r>
          <w:fldChar w:fldCharType="begin"/>
        </w:r>
        <w:r>
          <w:instrText>PAGE   \* MERGEFORMAT</w:instrText>
        </w:r>
        <w:r>
          <w:fldChar w:fldCharType="separate"/>
        </w:r>
        <w:r>
          <w:rPr>
            <w:noProof/>
          </w:rPr>
          <w:t>41</w:t>
        </w:r>
        <w:r>
          <w:fldChar w:fldCharType="end"/>
        </w:r>
      </w:p>
    </w:sdtContent>
  </w:sdt>
  <w:p w:rsidR="00241D2F" w:rsidRDefault="00241D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725234"/>
      <w:docPartObj>
        <w:docPartGallery w:val="Page Numbers (Bottom of Page)"/>
        <w:docPartUnique/>
      </w:docPartObj>
    </w:sdtPr>
    <w:sdtContent>
      <w:p w:rsidR="00BD6F6C" w:rsidRDefault="00BD6F6C">
        <w:pPr>
          <w:pStyle w:val="Pidipagina"/>
          <w:jc w:val="center"/>
        </w:pPr>
        <w:r>
          <w:fldChar w:fldCharType="begin"/>
        </w:r>
        <w:r>
          <w:instrText>PAGE   \* MERGEFORMAT</w:instrText>
        </w:r>
        <w:r>
          <w:fldChar w:fldCharType="separate"/>
        </w:r>
        <w:r w:rsidR="00241D2F">
          <w:rPr>
            <w:noProof/>
          </w:rPr>
          <w:t>46</w:t>
        </w:r>
        <w:r>
          <w:fldChar w:fldCharType="end"/>
        </w:r>
      </w:p>
    </w:sdtContent>
  </w:sdt>
  <w:p w:rsidR="00BD6F6C" w:rsidRDefault="00BD6F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36" w:rsidRDefault="00121136" w:rsidP="00046AC9">
      <w:pPr>
        <w:spacing w:before="0" w:after="0" w:line="240" w:lineRule="auto"/>
      </w:pPr>
      <w:r>
        <w:separator/>
      </w:r>
    </w:p>
  </w:footnote>
  <w:footnote w:type="continuationSeparator" w:id="0">
    <w:p w:rsidR="00121136" w:rsidRDefault="00121136" w:rsidP="00046AC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21FD"/>
    <w:multiLevelType w:val="hybridMultilevel"/>
    <w:tmpl w:val="F5A67C82"/>
    <w:lvl w:ilvl="0" w:tplc="D92607D0">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12AD2C1B"/>
    <w:multiLevelType w:val="hybridMultilevel"/>
    <w:tmpl w:val="AFB8D526"/>
    <w:lvl w:ilvl="0" w:tplc="DDD869DC">
      <w:start w:val="297"/>
      <w:numFmt w:val="decimal"/>
      <w:lvlText w:val="%1"/>
      <w:lvlJc w:val="left"/>
      <w:pPr>
        <w:ind w:left="493" w:hanging="360"/>
      </w:pPr>
      <w:rPr>
        <w:rFonts w:hint="default"/>
      </w:rPr>
    </w:lvl>
    <w:lvl w:ilvl="1" w:tplc="04100019" w:tentative="1">
      <w:start w:val="1"/>
      <w:numFmt w:val="lowerLetter"/>
      <w:lvlText w:val="%2."/>
      <w:lvlJc w:val="left"/>
      <w:pPr>
        <w:ind w:left="1213" w:hanging="360"/>
      </w:pPr>
    </w:lvl>
    <w:lvl w:ilvl="2" w:tplc="0410001B" w:tentative="1">
      <w:start w:val="1"/>
      <w:numFmt w:val="lowerRoman"/>
      <w:lvlText w:val="%3."/>
      <w:lvlJc w:val="right"/>
      <w:pPr>
        <w:ind w:left="1933" w:hanging="180"/>
      </w:pPr>
    </w:lvl>
    <w:lvl w:ilvl="3" w:tplc="0410000F" w:tentative="1">
      <w:start w:val="1"/>
      <w:numFmt w:val="decimal"/>
      <w:lvlText w:val="%4."/>
      <w:lvlJc w:val="left"/>
      <w:pPr>
        <w:ind w:left="2653" w:hanging="360"/>
      </w:pPr>
    </w:lvl>
    <w:lvl w:ilvl="4" w:tplc="04100019" w:tentative="1">
      <w:start w:val="1"/>
      <w:numFmt w:val="lowerLetter"/>
      <w:lvlText w:val="%5."/>
      <w:lvlJc w:val="left"/>
      <w:pPr>
        <w:ind w:left="3373" w:hanging="360"/>
      </w:pPr>
    </w:lvl>
    <w:lvl w:ilvl="5" w:tplc="0410001B" w:tentative="1">
      <w:start w:val="1"/>
      <w:numFmt w:val="lowerRoman"/>
      <w:lvlText w:val="%6."/>
      <w:lvlJc w:val="right"/>
      <w:pPr>
        <w:ind w:left="4093" w:hanging="180"/>
      </w:pPr>
    </w:lvl>
    <w:lvl w:ilvl="6" w:tplc="0410000F" w:tentative="1">
      <w:start w:val="1"/>
      <w:numFmt w:val="decimal"/>
      <w:lvlText w:val="%7."/>
      <w:lvlJc w:val="left"/>
      <w:pPr>
        <w:ind w:left="4813" w:hanging="360"/>
      </w:pPr>
    </w:lvl>
    <w:lvl w:ilvl="7" w:tplc="04100019" w:tentative="1">
      <w:start w:val="1"/>
      <w:numFmt w:val="lowerLetter"/>
      <w:lvlText w:val="%8."/>
      <w:lvlJc w:val="left"/>
      <w:pPr>
        <w:ind w:left="5533" w:hanging="360"/>
      </w:pPr>
    </w:lvl>
    <w:lvl w:ilvl="8" w:tplc="0410001B" w:tentative="1">
      <w:start w:val="1"/>
      <w:numFmt w:val="lowerRoman"/>
      <w:lvlText w:val="%9."/>
      <w:lvlJc w:val="right"/>
      <w:pPr>
        <w:ind w:left="6253" w:hanging="180"/>
      </w:pPr>
    </w:lvl>
  </w:abstractNum>
  <w:abstractNum w:abstractNumId="2">
    <w:nsid w:val="1787408A"/>
    <w:multiLevelType w:val="multilevel"/>
    <w:tmpl w:val="1F3A7C24"/>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454"/>
        </w:tabs>
        <w:ind w:left="454" w:hanging="454"/>
      </w:pPr>
      <w:rPr>
        <w:rFonts w:ascii="Times New Roman" w:hAnsi="Times New Roman" w:hint="default"/>
        <w:sz w:val="24"/>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nsid w:val="24B14D2A"/>
    <w:multiLevelType w:val="hybridMultilevel"/>
    <w:tmpl w:val="98C2DFDE"/>
    <w:lvl w:ilvl="0" w:tplc="C82E2DE2">
      <w:start w:val="1"/>
      <w:numFmt w:val="decimal"/>
      <w:lvlText w:val="%1."/>
      <w:lvlJc w:val="left"/>
      <w:pPr>
        <w:ind w:left="712" w:hanging="360"/>
      </w:pPr>
      <w:rPr>
        <w:rFonts w:hint="default"/>
      </w:rPr>
    </w:lvl>
    <w:lvl w:ilvl="1" w:tplc="04100019" w:tentative="1">
      <w:start w:val="1"/>
      <w:numFmt w:val="lowerLetter"/>
      <w:lvlText w:val="%2."/>
      <w:lvlJc w:val="left"/>
      <w:pPr>
        <w:ind w:left="1432" w:hanging="360"/>
      </w:pPr>
    </w:lvl>
    <w:lvl w:ilvl="2" w:tplc="0410001B" w:tentative="1">
      <w:start w:val="1"/>
      <w:numFmt w:val="lowerRoman"/>
      <w:lvlText w:val="%3."/>
      <w:lvlJc w:val="right"/>
      <w:pPr>
        <w:ind w:left="2152" w:hanging="180"/>
      </w:pPr>
    </w:lvl>
    <w:lvl w:ilvl="3" w:tplc="0410000F" w:tentative="1">
      <w:start w:val="1"/>
      <w:numFmt w:val="decimal"/>
      <w:lvlText w:val="%4."/>
      <w:lvlJc w:val="left"/>
      <w:pPr>
        <w:ind w:left="2872" w:hanging="360"/>
      </w:pPr>
    </w:lvl>
    <w:lvl w:ilvl="4" w:tplc="04100019" w:tentative="1">
      <w:start w:val="1"/>
      <w:numFmt w:val="lowerLetter"/>
      <w:lvlText w:val="%5."/>
      <w:lvlJc w:val="left"/>
      <w:pPr>
        <w:ind w:left="3592" w:hanging="360"/>
      </w:pPr>
    </w:lvl>
    <w:lvl w:ilvl="5" w:tplc="0410001B" w:tentative="1">
      <w:start w:val="1"/>
      <w:numFmt w:val="lowerRoman"/>
      <w:lvlText w:val="%6."/>
      <w:lvlJc w:val="right"/>
      <w:pPr>
        <w:ind w:left="4312" w:hanging="180"/>
      </w:pPr>
    </w:lvl>
    <w:lvl w:ilvl="6" w:tplc="0410000F" w:tentative="1">
      <w:start w:val="1"/>
      <w:numFmt w:val="decimal"/>
      <w:lvlText w:val="%7."/>
      <w:lvlJc w:val="left"/>
      <w:pPr>
        <w:ind w:left="5032" w:hanging="360"/>
      </w:pPr>
    </w:lvl>
    <w:lvl w:ilvl="7" w:tplc="04100019" w:tentative="1">
      <w:start w:val="1"/>
      <w:numFmt w:val="lowerLetter"/>
      <w:lvlText w:val="%8."/>
      <w:lvlJc w:val="left"/>
      <w:pPr>
        <w:ind w:left="5752" w:hanging="360"/>
      </w:pPr>
    </w:lvl>
    <w:lvl w:ilvl="8" w:tplc="0410001B" w:tentative="1">
      <w:start w:val="1"/>
      <w:numFmt w:val="lowerRoman"/>
      <w:lvlText w:val="%9."/>
      <w:lvlJc w:val="right"/>
      <w:pPr>
        <w:ind w:left="6472" w:hanging="180"/>
      </w:pPr>
    </w:lvl>
  </w:abstractNum>
  <w:abstractNum w:abstractNumId="4">
    <w:nsid w:val="3C18372A"/>
    <w:multiLevelType w:val="hybridMultilevel"/>
    <w:tmpl w:val="28EA20EE"/>
    <w:lvl w:ilvl="0" w:tplc="04100001">
      <w:start w:val="1"/>
      <w:numFmt w:val="bullet"/>
      <w:lvlText w:val=""/>
      <w:lvlJc w:val="left"/>
      <w:pPr>
        <w:tabs>
          <w:tab w:val="num" w:pos="1080"/>
        </w:tabs>
        <w:ind w:left="1080" w:hanging="360"/>
      </w:pPr>
      <w:rPr>
        <w:rFonts w:ascii="Symbol" w:hAnsi="Symbol" w:hint="default"/>
      </w:rPr>
    </w:lvl>
    <w:lvl w:ilvl="1" w:tplc="B9C2C88A">
      <w:start w:val="14"/>
      <w:numFmt w:val="bullet"/>
      <w:lvlText w:val="-"/>
      <w:lvlJc w:val="left"/>
      <w:pPr>
        <w:tabs>
          <w:tab w:val="num" w:pos="360"/>
        </w:tabs>
        <w:ind w:left="360" w:hanging="360"/>
      </w:pPr>
      <w:rPr>
        <w:rFonts w:ascii="Times New Roman" w:eastAsia="Times New Roman" w:hAnsi="Times New Roman" w:cs="Times New Roman" w:hint="default"/>
        <w:b/>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4A2A002E"/>
    <w:multiLevelType w:val="hybridMultilevel"/>
    <w:tmpl w:val="F2FE8F7A"/>
    <w:lvl w:ilvl="0" w:tplc="39B08B48">
      <w:start w:val="2012"/>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4C7D0D79"/>
    <w:multiLevelType w:val="hybridMultilevel"/>
    <w:tmpl w:val="A9D276C2"/>
    <w:lvl w:ilvl="0" w:tplc="EAFC79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86822DD"/>
    <w:multiLevelType w:val="hybridMultilevel"/>
    <w:tmpl w:val="A9A4981A"/>
    <w:lvl w:ilvl="0" w:tplc="3BACB992">
      <w:start w:val="297"/>
      <w:numFmt w:val="bullet"/>
      <w:lvlText w:val="-"/>
      <w:lvlJc w:val="left"/>
      <w:pPr>
        <w:ind w:left="493" w:hanging="360"/>
      </w:pPr>
      <w:rPr>
        <w:rFonts w:ascii="Calibri" w:eastAsiaTheme="minorHAnsi" w:hAnsi="Calibri" w:cstheme="minorBidi" w:hint="default"/>
      </w:rPr>
    </w:lvl>
    <w:lvl w:ilvl="1" w:tplc="04100003" w:tentative="1">
      <w:start w:val="1"/>
      <w:numFmt w:val="bullet"/>
      <w:lvlText w:val="o"/>
      <w:lvlJc w:val="left"/>
      <w:pPr>
        <w:ind w:left="1213" w:hanging="360"/>
      </w:pPr>
      <w:rPr>
        <w:rFonts w:ascii="Courier New" w:hAnsi="Courier New" w:cs="Courier New" w:hint="default"/>
      </w:rPr>
    </w:lvl>
    <w:lvl w:ilvl="2" w:tplc="04100005" w:tentative="1">
      <w:start w:val="1"/>
      <w:numFmt w:val="bullet"/>
      <w:lvlText w:val=""/>
      <w:lvlJc w:val="left"/>
      <w:pPr>
        <w:ind w:left="1933" w:hanging="360"/>
      </w:pPr>
      <w:rPr>
        <w:rFonts w:ascii="Wingdings" w:hAnsi="Wingdings" w:hint="default"/>
      </w:rPr>
    </w:lvl>
    <w:lvl w:ilvl="3" w:tplc="04100001" w:tentative="1">
      <w:start w:val="1"/>
      <w:numFmt w:val="bullet"/>
      <w:lvlText w:val=""/>
      <w:lvlJc w:val="left"/>
      <w:pPr>
        <w:ind w:left="2653" w:hanging="360"/>
      </w:pPr>
      <w:rPr>
        <w:rFonts w:ascii="Symbol" w:hAnsi="Symbol" w:hint="default"/>
      </w:rPr>
    </w:lvl>
    <w:lvl w:ilvl="4" w:tplc="04100003" w:tentative="1">
      <w:start w:val="1"/>
      <w:numFmt w:val="bullet"/>
      <w:lvlText w:val="o"/>
      <w:lvlJc w:val="left"/>
      <w:pPr>
        <w:ind w:left="3373" w:hanging="360"/>
      </w:pPr>
      <w:rPr>
        <w:rFonts w:ascii="Courier New" w:hAnsi="Courier New" w:cs="Courier New" w:hint="default"/>
      </w:rPr>
    </w:lvl>
    <w:lvl w:ilvl="5" w:tplc="04100005" w:tentative="1">
      <w:start w:val="1"/>
      <w:numFmt w:val="bullet"/>
      <w:lvlText w:val=""/>
      <w:lvlJc w:val="left"/>
      <w:pPr>
        <w:ind w:left="4093" w:hanging="360"/>
      </w:pPr>
      <w:rPr>
        <w:rFonts w:ascii="Wingdings" w:hAnsi="Wingdings" w:hint="default"/>
      </w:rPr>
    </w:lvl>
    <w:lvl w:ilvl="6" w:tplc="04100001" w:tentative="1">
      <w:start w:val="1"/>
      <w:numFmt w:val="bullet"/>
      <w:lvlText w:val=""/>
      <w:lvlJc w:val="left"/>
      <w:pPr>
        <w:ind w:left="4813" w:hanging="360"/>
      </w:pPr>
      <w:rPr>
        <w:rFonts w:ascii="Symbol" w:hAnsi="Symbol" w:hint="default"/>
      </w:rPr>
    </w:lvl>
    <w:lvl w:ilvl="7" w:tplc="04100003" w:tentative="1">
      <w:start w:val="1"/>
      <w:numFmt w:val="bullet"/>
      <w:lvlText w:val="o"/>
      <w:lvlJc w:val="left"/>
      <w:pPr>
        <w:ind w:left="5533" w:hanging="360"/>
      </w:pPr>
      <w:rPr>
        <w:rFonts w:ascii="Courier New" w:hAnsi="Courier New" w:cs="Courier New" w:hint="default"/>
      </w:rPr>
    </w:lvl>
    <w:lvl w:ilvl="8" w:tplc="04100005" w:tentative="1">
      <w:start w:val="1"/>
      <w:numFmt w:val="bullet"/>
      <w:lvlText w:val=""/>
      <w:lvlJc w:val="left"/>
      <w:pPr>
        <w:ind w:left="6253" w:hanging="360"/>
      </w:pPr>
      <w:rPr>
        <w:rFonts w:ascii="Wingdings" w:hAnsi="Wingdings" w:hint="default"/>
      </w:rPr>
    </w:lvl>
  </w:abstractNum>
  <w:abstractNum w:abstractNumId="8">
    <w:nsid w:val="74D157CE"/>
    <w:multiLevelType w:val="hybridMultilevel"/>
    <w:tmpl w:val="8F820D00"/>
    <w:lvl w:ilvl="0" w:tplc="6FC8C2B8">
      <w:start w:val="1"/>
      <w:numFmt w:val="decimal"/>
      <w:lvlText w:val="%1."/>
      <w:lvlJc w:val="left"/>
      <w:pPr>
        <w:ind w:left="712" w:hanging="360"/>
      </w:pPr>
      <w:rPr>
        <w:rFonts w:hint="default"/>
      </w:rPr>
    </w:lvl>
    <w:lvl w:ilvl="1" w:tplc="04100019" w:tentative="1">
      <w:start w:val="1"/>
      <w:numFmt w:val="lowerLetter"/>
      <w:lvlText w:val="%2."/>
      <w:lvlJc w:val="left"/>
      <w:pPr>
        <w:ind w:left="1432" w:hanging="360"/>
      </w:pPr>
    </w:lvl>
    <w:lvl w:ilvl="2" w:tplc="0410001B" w:tentative="1">
      <w:start w:val="1"/>
      <w:numFmt w:val="lowerRoman"/>
      <w:lvlText w:val="%3."/>
      <w:lvlJc w:val="right"/>
      <w:pPr>
        <w:ind w:left="2152" w:hanging="180"/>
      </w:pPr>
    </w:lvl>
    <w:lvl w:ilvl="3" w:tplc="0410000F" w:tentative="1">
      <w:start w:val="1"/>
      <w:numFmt w:val="decimal"/>
      <w:lvlText w:val="%4."/>
      <w:lvlJc w:val="left"/>
      <w:pPr>
        <w:ind w:left="2872" w:hanging="360"/>
      </w:pPr>
    </w:lvl>
    <w:lvl w:ilvl="4" w:tplc="04100019" w:tentative="1">
      <w:start w:val="1"/>
      <w:numFmt w:val="lowerLetter"/>
      <w:lvlText w:val="%5."/>
      <w:lvlJc w:val="left"/>
      <w:pPr>
        <w:ind w:left="3592" w:hanging="360"/>
      </w:pPr>
    </w:lvl>
    <w:lvl w:ilvl="5" w:tplc="0410001B" w:tentative="1">
      <w:start w:val="1"/>
      <w:numFmt w:val="lowerRoman"/>
      <w:lvlText w:val="%6."/>
      <w:lvlJc w:val="right"/>
      <w:pPr>
        <w:ind w:left="4312" w:hanging="180"/>
      </w:pPr>
    </w:lvl>
    <w:lvl w:ilvl="6" w:tplc="0410000F" w:tentative="1">
      <w:start w:val="1"/>
      <w:numFmt w:val="decimal"/>
      <w:lvlText w:val="%7."/>
      <w:lvlJc w:val="left"/>
      <w:pPr>
        <w:ind w:left="5032" w:hanging="360"/>
      </w:pPr>
    </w:lvl>
    <w:lvl w:ilvl="7" w:tplc="04100019" w:tentative="1">
      <w:start w:val="1"/>
      <w:numFmt w:val="lowerLetter"/>
      <w:lvlText w:val="%8."/>
      <w:lvlJc w:val="left"/>
      <w:pPr>
        <w:ind w:left="5752" w:hanging="360"/>
      </w:pPr>
    </w:lvl>
    <w:lvl w:ilvl="8" w:tplc="0410001B" w:tentative="1">
      <w:start w:val="1"/>
      <w:numFmt w:val="lowerRoman"/>
      <w:lvlText w:val="%9."/>
      <w:lvlJc w:val="right"/>
      <w:pPr>
        <w:ind w:left="6472" w:hanging="180"/>
      </w:pPr>
    </w:lvl>
  </w:abstractNum>
  <w:abstractNum w:abstractNumId="9">
    <w:nsid w:val="7B930E6F"/>
    <w:multiLevelType w:val="hybridMultilevel"/>
    <w:tmpl w:val="8B0257DC"/>
    <w:lvl w:ilvl="0" w:tplc="AA9E024C">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5"/>
  </w:num>
  <w:num w:numId="7">
    <w:abstractNumId w:val="3"/>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FE"/>
    <w:rsid w:val="000002C4"/>
    <w:rsid w:val="00015C81"/>
    <w:rsid w:val="00035DE4"/>
    <w:rsid w:val="00046AC9"/>
    <w:rsid w:val="0005369A"/>
    <w:rsid w:val="00057284"/>
    <w:rsid w:val="000823F3"/>
    <w:rsid w:val="00095FCF"/>
    <w:rsid w:val="000C6174"/>
    <w:rsid w:val="000F1DBE"/>
    <w:rsid w:val="000F2534"/>
    <w:rsid w:val="000F5267"/>
    <w:rsid w:val="00121136"/>
    <w:rsid w:val="00130602"/>
    <w:rsid w:val="0014525B"/>
    <w:rsid w:val="00167AFD"/>
    <w:rsid w:val="00174F30"/>
    <w:rsid w:val="00190EFA"/>
    <w:rsid w:val="001922A2"/>
    <w:rsid w:val="00192CBF"/>
    <w:rsid w:val="001C4F34"/>
    <w:rsid w:val="001C573D"/>
    <w:rsid w:val="001E4678"/>
    <w:rsid w:val="001F5793"/>
    <w:rsid w:val="001F685C"/>
    <w:rsid w:val="00202FC0"/>
    <w:rsid w:val="00205EAA"/>
    <w:rsid w:val="0021057C"/>
    <w:rsid w:val="002128BC"/>
    <w:rsid w:val="0022721E"/>
    <w:rsid w:val="00232D22"/>
    <w:rsid w:val="00241D2F"/>
    <w:rsid w:val="00245159"/>
    <w:rsid w:val="00253F04"/>
    <w:rsid w:val="00262276"/>
    <w:rsid w:val="00265216"/>
    <w:rsid w:val="00281C6D"/>
    <w:rsid w:val="002A7AAE"/>
    <w:rsid w:val="002D3B0F"/>
    <w:rsid w:val="002E4261"/>
    <w:rsid w:val="002E6856"/>
    <w:rsid w:val="002F4D62"/>
    <w:rsid w:val="00304586"/>
    <w:rsid w:val="0031170C"/>
    <w:rsid w:val="00313FE7"/>
    <w:rsid w:val="003245A8"/>
    <w:rsid w:val="0035474E"/>
    <w:rsid w:val="00361905"/>
    <w:rsid w:val="003665EC"/>
    <w:rsid w:val="00392496"/>
    <w:rsid w:val="00392F47"/>
    <w:rsid w:val="003B6225"/>
    <w:rsid w:val="003C170D"/>
    <w:rsid w:val="003C1E49"/>
    <w:rsid w:val="003C27EE"/>
    <w:rsid w:val="003E219D"/>
    <w:rsid w:val="003F24CF"/>
    <w:rsid w:val="00406D5C"/>
    <w:rsid w:val="00413848"/>
    <w:rsid w:val="004370F5"/>
    <w:rsid w:val="00443F14"/>
    <w:rsid w:val="00456E30"/>
    <w:rsid w:val="0045766D"/>
    <w:rsid w:val="004608C0"/>
    <w:rsid w:val="004613D1"/>
    <w:rsid w:val="00491277"/>
    <w:rsid w:val="00494BBD"/>
    <w:rsid w:val="004973FA"/>
    <w:rsid w:val="004D5701"/>
    <w:rsid w:val="004E2D85"/>
    <w:rsid w:val="00504761"/>
    <w:rsid w:val="00514C13"/>
    <w:rsid w:val="00515720"/>
    <w:rsid w:val="005412F8"/>
    <w:rsid w:val="00542777"/>
    <w:rsid w:val="00553CF1"/>
    <w:rsid w:val="00560790"/>
    <w:rsid w:val="00575152"/>
    <w:rsid w:val="0057562E"/>
    <w:rsid w:val="005937FD"/>
    <w:rsid w:val="005F33B2"/>
    <w:rsid w:val="0061017F"/>
    <w:rsid w:val="00617340"/>
    <w:rsid w:val="00634F74"/>
    <w:rsid w:val="006458CC"/>
    <w:rsid w:val="00654225"/>
    <w:rsid w:val="00660BD0"/>
    <w:rsid w:val="006754A0"/>
    <w:rsid w:val="006763D9"/>
    <w:rsid w:val="006826E0"/>
    <w:rsid w:val="006919FE"/>
    <w:rsid w:val="006D197B"/>
    <w:rsid w:val="006E043C"/>
    <w:rsid w:val="006E5129"/>
    <w:rsid w:val="006E51E5"/>
    <w:rsid w:val="00700EA9"/>
    <w:rsid w:val="007053AE"/>
    <w:rsid w:val="00710677"/>
    <w:rsid w:val="00710A1F"/>
    <w:rsid w:val="00713AB6"/>
    <w:rsid w:val="00732773"/>
    <w:rsid w:val="00747667"/>
    <w:rsid w:val="00753BB4"/>
    <w:rsid w:val="00760988"/>
    <w:rsid w:val="00761260"/>
    <w:rsid w:val="007672D8"/>
    <w:rsid w:val="00773C8A"/>
    <w:rsid w:val="007756CA"/>
    <w:rsid w:val="00776A8A"/>
    <w:rsid w:val="00784C97"/>
    <w:rsid w:val="00790993"/>
    <w:rsid w:val="00791C0E"/>
    <w:rsid w:val="00792C41"/>
    <w:rsid w:val="00794029"/>
    <w:rsid w:val="007A44D5"/>
    <w:rsid w:val="007A7364"/>
    <w:rsid w:val="007C10A7"/>
    <w:rsid w:val="007D1AD4"/>
    <w:rsid w:val="00805AAC"/>
    <w:rsid w:val="00806D5F"/>
    <w:rsid w:val="008074A1"/>
    <w:rsid w:val="00817E67"/>
    <w:rsid w:val="00821DA8"/>
    <w:rsid w:val="00826208"/>
    <w:rsid w:val="00832D9F"/>
    <w:rsid w:val="00833674"/>
    <w:rsid w:val="00841498"/>
    <w:rsid w:val="00850AD3"/>
    <w:rsid w:val="00852E40"/>
    <w:rsid w:val="00853C46"/>
    <w:rsid w:val="00863A38"/>
    <w:rsid w:val="00867DBB"/>
    <w:rsid w:val="00876879"/>
    <w:rsid w:val="00887644"/>
    <w:rsid w:val="008927BA"/>
    <w:rsid w:val="008A4474"/>
    <w:rsid w:val="008B5082"/>
    <w:rsid w:val="008B528F"/>
    <w:rsid w:val="008D3E0F"/>
    <w:rsid w:val="008F4EE1"/>
    <w:rsid w:val="008F5750"/>
    <w:rsid w:val="008F7EED"/>
    <w:rsid w:val="00901B9F"/>
    <w:rsid w:val="009115E4"/>
    <w:rsid w:val="00920184"/>
    <w:rsid w:val="009210E5"/>
    <w:rsid w:val="00922FD0"/>
    <w:rsid w:val="00941778"/>
    <w:rsid w:val="00954547"/>
    <w:rsid w:val="009610B7"/>
    <w:rsid w:val="009730F3"/>
    <w:rsid w:val="009765AF"/>
    <w:rsid w:val="00985D09"/>
    <w:rsid w:val="009906B1"/>
    <w:rsid w:val="009928F2"/>
    <w:rsid w:val="009A3288"/>
    <w:rsid w:val="009A7591"/>
    <w:rsid w:val="009B0EE4"/>
    <w:rsid w:val="009B5036"/>
    <w:rsid w:val="009C7CAE"/>
    <w:rsid w:val="009D6CA1"/>
    <w:rsid w:val="009F689F"/>
    <w:rsid w:val="009F6F5B"/>
    <w:rsid w:val="009F70B4"/>
    <w:rsid w:val="00A033F4"/>
    <w:rsid w:val="00A04355"/>
    <w:rsid w:val="00A1084F"/>
    <w:rsid w:val="00A20CCE"/>
    <w:rsid w:val="00A25BFE"/>
    <w:rsid w:val="00A344ED"/>
    <w:rsid w:val="00A43145"/>
    <w:rsid w:val="00A61A85"/>
    <w:rsid w:val="00A64C31"/>
    <w:rsid w:val="00A72AB0"/>
    <w:rsid w:val="00A80782"/>
    <w:rsid w:val="00A96AF6"/>
    <w:rsid w:val="00A9748E"/>
    <w:rsid w:val="00AA6C7B"/>
    <w:rsid w:val="00AB2A7B"/>
    <w:rsid w:val="00AE28A7"/>
    <w:rsid w:val="00AE7BDF"/>
    <w:rsid w:val="00B1190F"/>
    <w:rsid w:val="00B267D0"/>
    <w:rsid w:val="00B36BEE"/>
    <w:rsid w:val="00B370D0"/>
    <w:rsid w:val="00B51BB8"/>
    <w:rsid w:val="00B80715"/>
    <w:rsid w:val="00B877D3"/>
    <w:rsid w:val="00B93411"/>
    <w:rsid w:val="00B97CA1"/>
    <w:rsid w:val="00BB26E6"/>
    <w:rsid w:val="00BC09B0"/>
    <w:rsid w:val="00BC1C60"/>
    <w:rsid w:val="00BD10F2"/>
    <w:rsid w:val="00BD6F6C"/>
    <w:rsid w:val="00BE0763"/>
    <w:rsid w:val="00BF084B"/>
    <w:rsid w:val="00C26AAE"/>
    <w:rsid w:val="00C41000"/>
    <w:rsid w:val="00C56C3B"/>
    <w:rsid w:val="00C844EE"/>
    <w:rsid w:val="00C854E0"/>
    <w:rsid w:val="00C858CF"/>
    <w:rsid w:val="00CA3985"/>
    <w:rsid w:val="00CB551A"/>
    <w:rsid w:val="00CD4DBA"/>
    <w:rsid w:val="00D03DB6"/>
    <w:rsid w:val="00D31F5A"/>
    <w:rsid w:val="00D86ADD"/>
    <w:rsid w:val="00DA2C20"/>
    <w:rsid w:val="00DA61CC"/>
    <w:rsid w:val="00DA6D6F"/>
    <w:rsid w:val="00DB5C25"/>
    <w:rsid w:val="00DC303E"/>
    <w:rsid w:val="00DC5E99"/>
    <w:rsid w:val="00DD4590"/>
    <w:rsid w:val="00DD6D05"/>
    <w:rsid w:val="00DE207F"/>
    <w:rsid w:val="00DF7C46"/>
    <w:rsid w:val="00E00F26"/>
    <w:rsid w:val="00E01FF2"/>
    <w:rsid w:val="00E10DC6"/>
    <w:rsid w:val="00E138A5"/>
    <w:rsid w:val="00E13919"/>
    <w:rsid w:val="00E14009"/>
    <w:rsid w:val="00E41746"/>
    <w:rsid w:val="00E44304"/>
    <w:rsid w:val="00E62CBB"/>
    <w:rsid w:val="00EA2864"/>
    <w:rsid w:val="00ED2AFD"/>
    <w:rsid w:val="00ED3479"/>
    <w:rsid w:val="00F04C7A"/>
    <w:rsid w:val="00F05E04"/>
    <w:rsid w:val="00F253E0"/>
    <w:rsid w:val="00F31FB5"/>
    <w:rsid w:val="00F43DC6"/>
    <w:rsid w:val="00F4770B"/>
    <w:rsid w:val="00F559C3"/>
    <w:rsid w:val="00F63574"/>
    <w:rsid w:val="00F64A43"/>
    <w:rsid w:val="00F877FA"/>
    <w:rsid w:val="00F92F88"/>
    <w:rsid w:val="00F9566D"/>
    <w:rsid w:val="00FA33A4"/>
    <w:rsid w:val="00FA3840"/>
    <w:rsid w:val="00FB24BA"/>
    <w:rsid w:val="00FB28E6"/>
    <w:rsid w:val="00FB4446"/>
    <w:rsid w:val="00FC0E2A"/>
    <w:rsid w:val="00FC6B24"/>
    <w:rsid w:val="00FE1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12DB1-724D-43C2-8FE2-B2384937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19FE"/>
    <w:pPr>
      <w:suppressAutoHyphens/>
      <w:spacing w:before="120" w:after="120" w:line="360" w:lineRule="auto"/>
      <w:ind w:left="1162" w:hanging="357"/>
    </w:pPr>
    <w:rPr>
      <w:rFonts w:ascii="Calibri" w:eastAsia="Calibri" w:hAnsi="Calibri" w:cs="Times New Roman"/>
      <w:lang w:eastAsia="ar-SA"/>
    </w:rPr>
  </w:style>
  <w:style w:type="paragraph" w:styleId="Titolo1">
    <w:name w:val="heading 1"/>
    <w:basedOn w:val="Normale"/>
    <w:next w:val="Normale"/>
    <w:link w:val="Titolo1Carattere"/>
    <w:qFormat/>
    <w:rsid w:val="005937FD"/>
    <w:pPr>
      <w:keepNext/>
      <w:numPr>
        <w:numId w:val="1"/>
      </w:numPr>
      <w:tabs>
        <w:tab w:val="left" w:pos="851"/>
      </w:tabs>
      <w:suppressAutoHyphens w:val="0"/>
      <w:spacing w:before="0" w:after="0" w:line="240" w:lineRule="auto"/>
      <w:jc w:val="both"/>
      <w:outlineLvl w:val="0"/>
    </w:pPr>
    <w:rPr>
      <w:rFonts w:ascii="Times New Roman" w:eastAsia="Times New Roman" w:hAnsi="Times New Roman"/>
      <w:b/>
      <w:sz w:val="28"/>
      <w:szCs w:val="20"/>
      <w:lang w:eastAsia="it-IT"/>
    </w:rPr>
  </w:style>
  <w:style w:type="paragraph" w:styleId="Titolo2">
    <w:name w:val="heading 2"/>
    <w:basedOn w:val="Normale"/>
    <w:next w:val="Normale"/>
    <w:link w:val="Titolo2Carattere"/>
    <w:qFormat/>
    <w:rsid w:val="005937FD"/>
    <w:pPr>
      <w:keepNext/>
      <w:numPr>
        <w:ilvl w:val="1"/>
        <w:numId w:val="1"/>
      </w:numPr>
      <w:suppressAutoHyphens w:val="0"/>
      <w:spacing w:before="0" w:after="0" w:line="240" w:lineRule="auto"/>
      <w:jc w:val="both"/>
      <w:outlineLvl w:val="1"/>
    </w:pPr>
    <w:rPr>
      <w:rFonts w:ascii="Times New Roman" w:eastAsia="Times New Roman" w:hAnsi="Times New Roman"/>
      <w:b/>
      <w:sz w:val="24"/>
      <w:szCs w:val="20"/>
      <w:lang w:eastAsia="it-IT"/>
    </w:rPr>
  </w:style>
  <w:style w:type="paragraph" w:styleId="Titolo3">
    <w:name w:val="heading 3"/>
    <w:basedOn w:val="Normale"/>
    <w:next w:val="Normale"/>
    <w:link w:val="Titolo3Carattere"/>
    <w:qFormat/>
    <w:rsid w:val="005937FD"/>
    <w:pPr>
      <w:keepNext/>
      <w:numPr>
        <w:ilvl w:val="2"/>
        <w:numId w:val="1"/>
      </w:numPr>
      <w:suppressAutoHyphens w:val="0"/>
      <w:spacing w:before="0" w:after="0" w:line="240" w:lineRule="auto"/>
      <w:jc w:val="both"/>
      <w:outlineLvl w:val="2"/>
    </w:pPr>
    <w:rPr>
      <w:rFonts w:ascii="Times New Roman" w:eastAsia="Times New Roman" w:hAnsi="Times New Roman"/>
      <w:b/>
      <w:bCs/>
      <w:sz w:val="24"/>
      <w:szCs w:val="20"/>
      <w:lang w:eastAsia="it-IT"/>
    </w:rPr>
  </w:style>
  <w:style w:type="paragraph" w:styleId="Titolo4">
    <w:name w:val="heading 4"/>
    <w:basedOn w:val="Normale"/>
    <w:next w:val="Normale"/>
    <w:link w:val="Titolo4Carattere"/>
    <w:qFormat/>
    <w:rsid w:val="005937FD"/>
    <w:pPr>
      <w:keepNext/>
      <w:numPr>
        <w:ilvl w:val="3"/>
        <w:numId w:val="1"/>
      </w:numPr>
      <w:suppressAutoHyphens w:val="0"/>
      <w:spacing w:before="0" w:after="0" w:line="240" w:lineRule="auto"/>
      <w:jc w:val="center"/>
      <w:outlineLvl w:val="3"/>
    </w:pPr>
    <w:rPr>
      <w:rFonts w:ascii="Times New Roman" w:eastAsia="Times New Roman" w:hAnsi="Times New Roman"/>
      <w:b/>
      <w:bCs/>
      <w:sz w:val="24"/>
      <w:szCs w:val="20"/>
      <w:lang w:eastAsia="it-IT"/>
    </w:rPr>
  </w:style>
  <w:style w:type="paragraph" w:styleId="Titolo5">
    <w:name w:val="heading 5"/>
    <w:basedOn w:val="Normale"/>
    <w:next w:val="Normale"/>
    <w:link w:val="Titolo5Carattere"/>
    <w:qFormat/>
    <w:rsid w:val="005937FD"/>
    <w:pPr>
      <w:keepNext/>
      <w:numPr>
        <w:ilvl w:val="4"/>
        <w:numId w:val="1"/>
      </w:numPr>
      <w:suppressAutoHyphens w:val="0"/>
      <w:spacing w:before="0" w:after="0" w:line="240" w:lineRule="auto"/>
      <w:outlineLvl w:val="4"/>
    </w:pPr>
    <w:rPr>
      <w:rFonts w:ascii="Times New Roman" w:eastAsia="Times New Roman" w:hAnsi="Times New Roman"/>
      <w:b/>
      <w:bCs/>
      <w:sz w:val="24"/>
      <w:szCs w:val="20"/>
      <w:lang w:eastAsia="it-IT"/>
    </w:rPr>
  </w:style>
  <w:style w:type="paragraph" w:styleId="Titolo6">
    <w:name w:val="heading 6"/>
    <w:basedOn w:val="Normale"/>
    <w:next w:val="Normale"/>
    <w:link w:val="Titolo6Carattere"/>
    <w:qFormat/>
    <w:rsid w:val="005937FD"/>
    <w:pPr>
      <w:keepNext/>
      <w:numPr>
        <w:ilvl w:val="5"/>
        <w:numId w:val="1"/>
      </w:numPr>
      <w:suppressAutoHyphens w:val="0"/>
      <w:spacing w:before="0" w:after="0" w:line="240" w:lineRule="auto"/>
      <w:jc w:val="center"/>
      <w:outlineLvl w:val="5"/>
    </w:pPr>
    <w:rPr>
      <w:rFonts w:ascii="Times New Roman" w:eastAsia="Times New Roman" w:hAnsi="Times New Roman"/>
      <w:b/>
      <w:bCs/>
      <w:sz w:val="24"/>
      <w:szCs w:val="20"/>
      <w:lang w:eastAsia="it-IT"/>
    </w:rPr>
  </w:style>
  <w:style w:type="paragraph" w:styleId="Titolo7">
    <w:name w:val="heading 7"/>
    <w:basedOn w:val="Normale"/>
    <w:next w:val="Normale"/>
    <w:link w:val="Titolo7Carattere"/>
    <w:qFormat/>
    <w:rsid w:val="005937FD"/>
    <w:pPr>
      <w:keepNext/>
      <w:numPr>
        <w:ilvl w:val="6"/>
        <w:numId w:val="1"/>
      </w:numPr>
      <w:suppressAutoHyphens w:val="0"/>
      <w:spacing w:before="0" w:after="0" w:line="240" w:lineRule="auto"/>
      <w:jc w:val="center"/>
      <w:outlineLvl w:val="6"/>
    </w:pPr>
    <w:rPr>
      <w:rFonts w:ascii="Times New Roman" w:eastAsia="Times New Roman" w:hAnsi="Times New Roman"/>
      <w:b/>
      <w:bCs/>
      <w:sz w:val="16"/>
      <w:szCs w:val="16"/>
      <w:lang w:eastAsia="it-IT"/>
    </w:rPr>
  </w:style>
  <w:style w:type="paragraph" w:styleId="Titolo8">
    <w:name w:val="heading 8"/>
    <w:basedOn w:val="Normale"/>
    <w:next w:val="Normale"/>
    <w:link w:val="Titolo8Carattere"/>
    <w:qFormat/>
    <w:rsid w:val="005937FD"/>
    <w:pPr>
      <w:keepNext/>
      <w:numPr>
        <w:ilvl w:val="7"/>
        <w:numId w:val="1"/>
      </w:numPr>
      <w:suppressAutoHyphens w:val="0"/>
      <w:spacing w:before="0" w:after="0" w:line="240" w:lineRule="auto"/>
      <w:jc w:val="both"/>
      <w:outlineLvl w:val="7"/>
    </w:pPr>
    <w:rPr>
      <w:rFonts w:ascii="Times New Roman" w:eastAsia="Times New Roman" w:hAnsi="Times New Roman"/>
      <w:b/>
      <w:bCs/>
      <w:sz w:val="24"/>
      <w:szCs w:val="20"/>
      <w:u w:val="single"/>
      <w:lang w:eastAsia="it-IT"/>
    </w:rPr>
  </w:style>
  <w:style w:type="paragraph" w:styleId="Titolo9">
    <w:name w:val="heading 9"/>
    <w:basedOn w:val="Normale"/>
    <w:next w:val="Normale"/>
    <w:link w:val="Titolo9Carattere"/>
    <w:qFormat/>
    <w:rsid w:val="005937FD"/>
    <w:pPr>
      <w:keepNext/>
      <w:numPr>
        <w:ilvl w:val="8"/>
        <w:numId w:val="1"/>
      </w:numPr>
      <w:suppressAutoHyphens w:val="0"/>
      <w:spacing w:before="0" w:after="0" w:line="240" w:lineRule="auto"/>
      <w:jc w:val="center"/>
      <w:outlineLvl w:val="8"/>
    </w:pPr>
    <w:rPr>
      <w:rFonts w:ascii="Times New Roman" w:eastAsia="Times New Roman" w:hAnsi="Times New Roman"/>
      <w:i/>
      <w:i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37">
    <w:name w:val="xl37"/>
    <w:basedOn w:val="Normale"/>
    <w:rsid w:val="006D197B"/>
    <w:pPr>
      <w:pBdr>
        <w:left w:val="single" w:sz="4" w:space="0" w:color="auto"/>
        <w:right w:val="single" w:sz="4" w:space="0" w:color="auto"/>
      </w:pBdr>
      <w:suppressAutoHyphens w:val="0"/>
      <w:spacing w:before="100" w:beforeAutospacing="1" w:after="100" w:afterAutospacing="1" w:line="240" w:lineRule="auto"/>
      <w:ind w:left="0" w:firstLine="0"/>
      <w:jc w:val="center"/>
    </w:pPr>
    <w:rPr>
      <w:rFonts w:ascii="Arial" w:eastAsia="Times New Roman" w:hAnsi="Arial" w:cs="Arial"/>
      <w:b/>
      <w:bCs/>
      <w:sz w:val="24"/>
      <w:szCs w:val="24"/>
      <w:lang w:eastAsia="it-IT"/>
    </w:rPr>
  </w:style>
  <w:style w:type="paragraph" w:styleId="Corpodeltesto2">
    <w:name w:val="Body Text 2"/>
    <w:basedOn w:val="Normale"/>
    <w:link w:val="Corpodeltesto2Carattere"/>
    <w:rsid w:val="00D31F5A"/>
    <w:pPr>
      <w:suppressAutoHyphens w:val="0"/>
      <w:spacing w:before="0" w:after="0" w:line="240" w:lineRule="auto"/>
      <w:ind w:left="0" w:firstLine="0"/>
      <w:jc w:val="both"/>
    </w:pPr>
    <w:rPr>
      <w:rFonts w:ascii="Times New Roman" w:eastAsia="Times New Roman" w:hAnsi="Times New Roman"/>
      <w:b/>
      <w:sz w:val="24"/>
      <w:szCs w:val="20"/>
      <w:lang w:eastAsia="it-IT"/>
    </w:rPr>
  </w:style>
  <w:style w:type="character" w:customStyle="1" w:styleId="Corpodeltesto2Carattere">
    <w:name w:val="Corpo del testo 2 Carattere"/>
    <w:basedOn w:val="Carpredefinitoparagrafo"/>
    <w:link w:val="Corpodeltesto2"/>
    <w:rsid w:val="00D31F5A"/>
    <w:rPr>
      <w:rFonts w:ascii="Times New Roman" w:eastAsia="Times New Roman" w:hAnsi="Times New Roman" w:cs="Times New Roman"/>
      <w:b/>
      <w:sz w:val="24"/>
      <w:szCs w:val="20"/>
      <w:lang w:eastAsia="it-IT"/>
    </w:rPr>
  </w:style>
  <w:style w:type="paragraph" w:styleId="Intestazione">
    <w:name w:val="header"/>
    <w:basedOn w:val="Normale"/>
    <w:link w:val="IntestazioneCarattere"/>
    <w:uiPriority w:val="99"/>
    <w:unhideWhenUsed/>
    <w:rsid w:val="00046AC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46AC9"/>
    <w:rPr>
      <w:rFonts w:ascii="Calibri" w:eastAsia="Calibri" w:hAnsi="Calibri" w:cs="Times New Roman"/>
      <w:lang w:eastAsia="ar-SA"/>
    </w:rPr>
  </w:style>
  <w:style w:type="paragraph" w:styleId="Pidipagina">
    <w:name w:val="footer"/>
    <w:basedOn w:val="Normale"/>
    <w:link w:val="PidipaginaCarattere"/>
    <w:uiPriority w:val="99"/>
    <w:unhideWhenUsed/>
    <w:rsid w:val="00046AC9"/>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046AC9"/>
    <w:rPr>
      <w:rFonts w:ascii="Calibri" w:eastAsia="Calibri" w:hAnsi="Calibri" w:cs="Times New Roman"/>
      <w:lang w:eastAsia="ar-SA"/>
    </w:rPr>
  </w:style>
  <w:style w:type="paragraph" w:styleId="Testofumetto">
    <w:name w:val="Balloon Text"/>
    <w:basedOn w:val="Normale"/>
    <w:link w:val="TestofumettoCarattere"/>
    <w:uiPriority w:val="99"/>
    <w:semiHidden/>
    <w:unhideWhenUsed/>
    <w:rsid w:val="00E41746"/>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1746"/>
    <w:rPr>
      <w:rFonts w:ascii="Tahoma" w:eastAsia="Calibri" w:hAnsi="Tahoma" w:cs="Tahoma"/>
      <w:sz w:val="16"/>
      <w:szCs w:val="16"/>
      <w:lang w:eastAsia="ar-SA"/>
    </w:rPr>
  </w:style>
  <w:style w:type="character" w:customStyle="1" w:styleId="Titolo1Carattere">
    <w:name w:val="Titolo 1 Carattere"/>
    <w:basedOn w:val="Carpredefinitoparagrafo"/>
    <w:link w:val="Titolo1"/>
    <w:rsid w:val="005937FD"/>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5937FD"/>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5937FD"/>
    <w:rPr>
      <w:rFonts w:ascii="Times New Roman" w:eastAsia="Times New Roman" w:hAnsi="Times New Roman" w:cs="Times New Roman"/>
      <w:b/>
      <w:bCs/>
      <w:sz w:val="24"/>
      <w:szCs w:val="20"/>
      <w:lang w:eastAsia="it-IT"/>
    </w:rPr>
  </w:style>
  <w:style w:type="character" w:customStyle="1" w:styleId="Titolo4Carattere">
    <w:name w:val="Titolo 4 Carattere"/>
    <w:basedOn w:val="Carpredefinitoparagrafo"/>
    <w:link w:val="Titolo4"/>
    <w:rsid w:val="005937FD"/>
    <w:rPr>
      <w:rFonts w:ascii="Times New Roman" w:eastAsia="Times New Roman" w:hAnsi="Times New Roman" w:cs="Times New Roman"/>
      <w:b/>
      <w:bCs/>
      <w:sz w:val="24"/>
      <w:szCs w:val="20"/>
      <w:lang w:eastAsia="it-IT"/>
    </w:rPr>
  </w:style>
  <w:style w:type="character" w:customStyle="1" w:styleId="Titolo5Carattere">
    <w:name w:val="Titolo 5 Carattere"/>
    <w:basedOn w:val="Carpredefinitoparagrafo"/>
    <w:link w:val="Titolo5"/>
    <w:rsid w:val="005937FD"/>
    <w:rPr>
      <w:rFonts w:ascii="Times New Roman" w:eastAsia="Times New Roman" w:hAnsi="Times New Roman" w:cs="Times New Roman"/>
      <w:b/>
      <w:bCs/>
      <w:sz w:val="24"/>
      <w:szCs w:val="20"/>
      <w:lang w:eastAsia="it-IT"/>
    </w:rPr>
  </w:style>
  <w:style w:type="character" w:customStyle="1" w:styleId="Titolo6Carattere">
    <w:name w:val="Titolo 6 Carattere"/>
    <w:basedOn w:val="Carpredefinitoparagrafo"/>
    <w:link w:val="Titolo6"/>
    <w:rsid w:val="005937FD"/>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rsid w:val="005937FD"/>
    <w:rPr>
      <w:rFonts w:ascii="Times New Roman" w:eastAsia="Times New Roman" w:hAnsi="Times New Roman" w:cs="Times New Roman"/>
      <w:b/>
      <w:bCs/>
      <w:sz w:val="16"/>
      <w:szCs w:val="16"/>
      <w:lang w:eastAsia="it-IT"/>
    </w:rPr>
  </w:style>
  <w:style w:type="character" w:customStyle="1" w:styleId="Titolo8Carattere">
    <w:name w:val="Titolo 8 Carattere"/>
    <w:basedOn w:val="Carpredefinitoparagrafo"/>
    <w:link w:val="Titolo8"/>
    <w:rsid w:val="005937FD"/>
    <w:rPr>
      <w:rFonts w:ascii="Times New Roman" w:eastAsia="Times New Roman" w:hAnsi="Times New Roman" w:cs="Times New Roman"/>
      <w:b/>
      <w:bCs/>
      <w:sz w:val="24"/>
      <w:szCs w:val="20"/>
      <w:u w:val="single"/>
      <w:lang w:eastAsia="it-IT"/>
    </w:rPr>
  </w:style>
  <w:style w:type="character" w:customStyle="1" w:styleId="Titolo9Carattere">
    <w:name w:val="Titolo 9 Carattere"/>
    <w:basedOn w:val="Carpredefinitoparagrafo"/>
    <w:link w:val="Titolo9"/>
    <w:rsid w:val="005937FD"/>
    <w:rPr>
      <w:rFonts w:ascii="Times New Roman" w:eastAsia="Times New Roman" w:hAnsi="Times New Roman" w:cs="Times New Roman"/>
      <w:i/>
      <w:iCs/>
      <w:sz w:val="24"/>
      <w:szCs w:val="20"/>
      <w:lang w:eastAsia="it-IT"/>
    </w:rPr>
  </w:style>
  <w:style w:type="paragraph" w:styleId="Corpodeltesto3">
    <w:name w:val="Body Text 3"/>
    <w:basedOn w:val="Normale"/>
    <w:link w:val="Corpodeltesto3Carattere"/>
    <w:uiPriority w:val="99"/>
    <w:semiHidden/>
    <w:unhideWhenUsed/>
    <w:rsid w:val="00BD6F6C"/>
    <w:rPr>
      <w:sz w:val="16"/>
      <w:szCs w:val="16"/>
    </w:rPr>
  </w:style>
  <w:style w:type="character" w:customStyle="1" w:styleId="Corpodeltesto3Carattere">
    <w:name w:val="Corpo del testo 3 Carattere"/>
    <w:basedOn w:val="Carpredefinitoparagrafo"/>
    <w:link w:val="Corpodeltesto3"/>
    <w:uiPriority w:val="99"/>
    <w:semiHidden/>
    <w:rsid w:val="00BD6F6C"/>
    <w:rPr>
      <w:rFonts w:ascii="Calibri" w:eastAsia="Calibri" w:hAnsi="Calibri" w:cs="Times New Roman"/>
      <w:sz w:val="16"/>
      <w:szCs w:val="16"/>
      <w:lang w:eastAsia="ar-SA"/>
    </w:rPr>
  </w:style>
  <w:style w:type="paragraph" w:styleId="Paragrafoelenco">
    <w:name w:val="List Paragraph"/>
    <w:basedOn w:val="Normale"/>
    <w:uiPriority w:val="34"/>
    <w:qFormat/>
    <w:rsid w:val="00BD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proietti\Documents\nuovo%20pc\rifiuti\rendicontazione\2014\grafici.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proietti\Documents\nuovo%20pc\rifiuti\rendicontazione\2013\grafic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proietti\Documents\nuovo%20pc\rifiuti\rendicontazione\2015\evoluzione%20composizione%20rifiuto.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proietti\Documents\nuovo%20pc\rifiuti\rendicontazione\2015\evoluzione%20composizione%20rifiuto.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pproietti\Documents\nuovo%20pc\rifiuti\rendicontazione\2014\grafici.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pproietti\Documents\nuovo%20pc\rifiuti\rendicontazione\2013\grafici.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it-IT"/>
              <a:t>Produzione totale R.U. 2009-2015</a:t>
            </a:r>
          </a:p>
        </c:rich>
      </c:tx>
      <c:layout>
        <c:manualLayout>
          <c:xMode val="edge"/>
          <c:yMode val="edge"/>
          <c:x val="0.35426946631671041"/>
          <c:y val="2.0942408376963352E-2"/>
        </c:manualLayout>
      </c:layout>
      <c:overlay val="0"/>
    </c:title>
    <c:autoTitleDeleted val="0"/>
    <c:plotArea>
      <c:layout>
        <c:manualLayout>
          <c:layoutTarget val="inner"/>
          <c:xMode val="edge"/>
          <c:yMode val="edge"/>
          <c:x val="0.15926104144389358"/>
          <c:y val="0.11082903904027702"/>
          <c:w val="0.83868134538738215"/>
          <c:h val="0.80420854461255176"/>
        </c:manualLayout>
      </c:layout>
      <c:barChart>
        <c:barDir val="col"/>
        <c:grouping val="clustered"/>
        <c:varyColors val="0"/>
        <c:ser>
          <c:idx val="0"/>
          <c:order val="0"/>
          <c:tx>
            <c:strRef>
              <c:f>Foglio2!$C$8</c:f>
              <c:strCache>
                <c:ptCount val="1"/>
                <c:pt idx="0">
                  <c:v>Produzione (t)</c:v>
                </c:pt>
              </c:strCache>
            </c:strRef>
          </c:tx>
          <c:invertIfNegative val="0"/>
          <c:dLbls>
            <c:dLbl>
              <c:idx val="0"/>
              <c:layout>
                <c:manualLayout>
                  <c:x val="0"/>
                  <c:y val="2.0942408376963383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0471204188481676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7.5444944640118471E-17"/>
                  <c:y val="1.3961605584642234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0942408376963352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04712041884816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1.396160558464223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Foglio2!$B$22:$B$28</c:f>
              <c:numCache>
                <c:formatCode>@</c:formatCode>
                <c:ptCount val="7"/>
                <c:pt idx="0">
                  <c:v>2009</c:v>
                </c:pt>
                <c:pt idx="1">
                  <c:v>2010</c:v>
                </c:pt>
                <c:pt idx="2">
                  <c:v>2011</c:v>
                </c:pt>
                <c:pt idx="3">
                  <c:v>2012</c:v>
                </c:pt>
                <c:pt idx="4">
                  <c:v>2013</c:v>
                </c:pt>
                <c:pt idx="5">
                  <c:v>2014</c:v>
                </c:pt>
                <c:pt idx="6">
                  <c:v>2015</c:v>
                </c:pt>
              </c:numCache>
            </c:numRef>
          </c:cat>
          <c:val>
            <c:numRef>
              <c:f>Foglio2!$C$22:$C$28</c:f>
              <c:numCache>
                <c:formatCode>General</c:formatCode>
                <c:ptCount val="7"/>
                <c:pt idx="0">
                  <c:v>539251</c:v>
                </c:pt>
                <c:pt idx="1">
                  <c:v>549039</c:v>
                </c:pt>
                <c:pt idx="2">
                  <c:v>513951</c:v>
                </c:pt>
                <c:pt idx="3">
                  <c:v>504352</c:v>
                </c:pt>
                <c:pt idx="4">
                  <c:v>487730</c:v>
                </c:pt>
                <c:pt idx="5">
                  <c:v>484483</c:v>
                </c:pt>
                <c:pt idx="6">
                  <c:v>470818</c:v>
                </c:pt>
              </c:numCache>
            </c:numRef>
          </c:val>
        </c:ser>
        <c:dLbls>
          <c:showLegendKey val="0"/>
          <c:showVal val="0"/>
          <c:showCatName val="0"/>
          <c:showSerName val="0"/>
          <c:showPercent val="0"/>
          <c:showBubbleSize val="0"/>
        </c:dLbls>
        <c:gapWidth val="150"/>
        <c:axId val="474330320"/>
        <c:axId val="388403280"/>
      </c:barChart>
      <c:catAx>
        <c:axId val="474330320"/>
        <c:scaling>
          <c:orientation val="minMax"/>
        </c:scaling>
        <c:delete val="0"/>
        <c:axPos val="b"/>
        <c:numFmt formatCode="@" sourceLinked="1"/>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it-IT"/>
          </a:p>
        </c:txPr>
        <c:crossAx val="388403280"/>
        <c:crosses val="autoZero"/>
        <c:auto val="0"/>
        <c:lblAlgn val="ctr"/>
        <c:lblOffset val="100"/>
        <c:noMultiLvlLbl val="0"/>
      </c:catAx>
      <c:valAx>
        <c:axId val="388403280"/>
        <c:scaling>
          <c:orientation val="minMax"/>
          <c:min val="300000"/>
        </c:scaling>
        <c:delete val="0"/>
        <c:axPos val="l"/>
        <c:majorGridlines/>
        <c:title>
          <c:tx>
            <c:rich>
              <a:bodyPr/>
              <a:lstStyle/>
              <a:p>
                <a:pPr>
                  <a:defRPr sz="1000" b="1" i="0" u="none" strike="noStrike" baseline="0">
                    <a:solidFill>
                      <a:srgbClr val="000000"/>
                    </a:solidFill>
                    <a:latin typeface="Calibri"/>
                    <a:ea typeface="Calibri"/>
                    <a:cs typeface="Calibri"/>
                  </a:defRPr>
                </a:pPr>
                <a:r>
                  <a:rPr lang="it-IT"/>
                  <a:t>Tonnellate</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74330320"/>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Foglio4!$B$1</c:f>
              <c:strCache>
                <c:ptCount val="1"/>
                <c:pt idx="0">
                  <c:v>R.D. (%)</c:v>
                </c:pt>
              </c:strCache>
            </c:strRef>
          </c:tx>
          <c:marker>
            <c:symbol val="none"/>
          </c:marker>
          <c:dLbls>
            <c:dLbl>
              <c:idx val="0"/>
              <c:layout>
                <c:manualLayout>
                  <c:x val="-4.8566085344432408E-2"/>
                  <c:y val="-3.347567131031697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166664638326701E-2"/>
                  <c:y val="3.4084645669291341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1418418138227312E-2"/>
                  <c:y val="-3.4886432465172625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4781365235064319E-2"/>
                  <c:y val="4.4326927354419683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590275326866986E-2"/>
                  <c:y val="4.498176075448195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5.3396455273075558E-2"/>
                  <c:y val="-3.100004448596467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5276645287963423E-2"/>
                  <c:y val="-2.649711158986482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8.7126775304555246E-2"/>
                  <c:y val="0"/>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7.460654264759907E-2"/>
                  <c:y val="-2.3044619422572212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1.1130069328660038E-2"/>
                  <c:y val="2.3173183860492014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3202232520260347E-2"/>
                  <c:y val="2.304461942257217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8888874135252487E-2"/>
                  <c:y val="2.3949911289021832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1268517657889726E-2"/>
                  <c:y val="-2.676901420841947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Foglio4!$A$15:$A$21</c:f>
              <c:numCache>
                <c:formatCode>General</c:formatCode>
                <c:ptCount val="7"/>
                <c:pt idx="0">
                  <c:v>2009</c:v>
                </c:pt>
                <c:pt idx="1">
                  <c:v>2010</c:v>
                </c:pt>
                <c:pt idx="2">
                  <c:v>2011</c:v>
                </c:pt>
                <c:pt idx="3">
                  <c:v>2012</c:v>
                </c:pt>
                <c:pt idx="4">
                  <c:v>2013</c:v>
                </c:pt>
                <c:pt idx="5">
                  <c:v>2014</c:v>
                </c:pt>
                <c:pt idx="6">
                  <c:v>2015</c:v>
                </c:pt>
              </c:numCache>
            </c:numRef>
          </c:cat>
          <c:val>
            <c:numRef>
              <c:f>Foglio4!$B$15:$B$21</c:f>
              <c:numCache>
                <c:formatCode>0.0%</c:formatCode>
                <c:ptCount val="7"/>
                <c:pt idx="0">
                  <c:v>0.313</c:v>
                </c:pt>
                <c:pt idx="1">
                  <c:v>0.32900000000000001</c:v>
                </c:pt>
                <c:pt idx="2">
                  <c:v>0.38</c:v>
                </c:pt>
                <c:pt idx="3">
                  <c:v>0.44</c:v>
                </c:pt>
                <c:pt idx="4">
                  <c:v>0.48499999999999999</c:v>
                </c:pt>
                <c:pt idx="5">
                  <c:v>0.50600000000000001</c:v>
                </c:pt>
                <c:pt idx="6">
                  <c:v>0.50600000000000001</c:v>
                </c:pt>
              </c:numCache>
            </c:numRef>
          </c:val>
          <c:smooth val="0"/>
        </c:ser>
        <c:dLbls>
          <c:showLegendKey val="0"/>
          <c:showVal val="0"/>
          <c:showCatName val="0"/>
          <c:showSerName val="0"/>
          <c:showPercent val="0"/>
          <c:showBubbleSize val="0"/>
        </c:dLbls>
        <c:smooth val="0"/>
        <c:axId val="388404064"/>
        <c:axId val="388404456"/>
      </c:lineChart>
      <c:catAx>
        <c:axId val="38840406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388404456"/>
        <c:crossesAt val="0.15000000000000002"/>
        <c:auto val="1"/>
        <c:lblAlgn val="ctr"/>
        <c:lblOffset val="100"/>
        <c:noMultiLvlLbl val="0"/>
      </c:catAx>
      <c:valAx>
        <c:axId val="388404456"/>
        <c:scaling>
          <c:orientation val="minMax"/>
          <c:max val="0.70000000000000007"/>
          <c:min val="0.15000000000000002"/>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388404064"/>
        <c:crosses val="autoZero"/>
        <c:crossBetween val="between"/>
        <c:majorUnit val="0.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07905550623178"/>
          <c:y val="0.19842499406760752"/>
          <c:w val="0.63815079492142968"/>
          <c:h val="0.68259752271385321"/>
        </c:manualLayout>
      </c:layout>
      <c:barChart>
        <c:barDir val="col"/>
        <c:grouping val="stacked"/>
        <c:varyColors val="0"/>
        <c:ser>
          <c:idx val="0"/>
          <c:order val="0"/>
          <c:tx>
            <c:strRef>
              <c:f>Foglio1!$B$12</c:f>
              <c:strCache>
                <c:ptCount val="1"/>
                <c:pt idx="0">
                  <c:v>% RD</c:v>
                </c:pt>
              </c:strCache>
            </c:strRef>
          </c:tx>
          <c:spPr>
            <a:solidFill>
              <a:srgbClr val="92D050"/>
            </a:solidFill>
          </c:spPr>
          <c:invertIfNegative val="0"/>
          <c:dLbls>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Foglio1!$C$12:$I$12</c:f>
              <c:numCache>
                <c:formatCode>0.00</c:formatCode>
                <c:ptCount val="7"/>
                <c:pt idx="0">
                  <c:v>0.31340634805248752</c:v>
                </c:pt>
                <c:pt idx="1">
                  <c:v>0.32881452865825561</c:v>
                </c:pt>
                <c:pt idx="2">
                  <c:v>0.38021449473880831</c:v>
                </c:pt>
                <c:pt idx="3">
                  <c:v>0.43983567032548698</c:v>
                </c:pt>
                <c:pt idx="4">
                  <c:v>0.48483792262112235</c:v>
                </c:pt>
                <c:pt idx="5">
                  <c:v>0.50575768396414322</c:v>
                </c:pt>
                <c:pt idx="6">
                  <c:v>0.50629755022110456</c:v>
                </c:pt>
              </c:numCache>
            </c:numRef>
          </c:val>
        </c:ser>
        <c:ser>
          <c:idx val="1"/>
          <c:order val="1"/>
          <c:tx>
            <c:strRef>
              <c:f>Foglio1!$B$13</c:f>
              <c:strCache>
                <c:ptCount val="1"/>
                <c:pt idx="0">
                  <c:v>% spazzamento a smaltimento</c:v>
                </c:pt>
              </c:strCache>
            </c:strRef>
          </c:tx>
          <c:spPr>
            <a:solidFill>
              <a:srgbClr val="0070C0"/>
            </a:solidFill>
          </c:spPr>
          <c:invertIfNegative val="0"/>
          <c:dLbls>
            <c:dLbl>
              <c:idx val="0"/>
              <c:layout>
                <c:manualLayout>
                  <c:x val="4.9291435613062255E-2"/>
                  <c:y val="1.098901415852273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4.5211605306093493E-2"/>
                  <c:y val="1.8315023875027668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5.1756007393715345E-2"/>
                  <c:y val="2.1978028317045459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4.6350571043484431E-2"/>
                  <c:y val="2.2878284792714164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4.4879052280627087E-2"/>
                  <c:y val="2.5641084021123865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04"/>
                  <c:y val="2.5702811244979862E-2"/>
                </c:manualLayout>
              </c:layout>
              <c:numFmt formatCode="0.0%" sourceLinked="0"/>
              <c:spPr>
                <a:noFill/>
                <a:ln w="25400">
                  <a:noFill/>
                </a:ln>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3.8095238095238095E-3"/>
                  <c:y val="2.891566265060241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Foglio1!$C$13:$I$13</c:f>
              <c:numCache>
                <c:formatCode>0.00</c:formatCode>
                <c:ptCount val="7"/>
                <c:pt idx="0">
                  <c:v>3.4622031999881314E-2</c:v>
                </c:pt>
                <c:pt idx="1">
                  <c:v>3.6015656446991923E-2</c:v>
                </c:pt>
                <c:pt idx="2">
                  <c:v>3.2146970923354709E-2</c:v>
                </c:pt>
                <c:pt idx="3">
                  <c:v>2.9873976905018716E-2</c:v>
                </c:pt>
                <c:pt idx="4">
                  <c:v>2.3851311176265558E-2</c:v>
                </c:pt>
                <c:pt idx="5">
                  <c:v>2.2764472644034982E-2</c:v>
                </c:pt>
                <c:pt idx="6">
                  <c:v>2.4026269174075757E-2</c:v>
                </c:pt>
              </c:numCache>
            </c:numRef>
          </c:val>
        </c:ser>
        <c:ser>
          <c:idx val="2"/>
          <c:order val="2"/>
          <c:tx>
            <c:strRef>
              <c:f>Foglio1!$B$14</c:f>
              <c:strCache>
                <c:ptCount val="1"/>
                <c:pt idx="0">
                  <c:v>% ingombranti a smaltimento</c:v>
                </c:pt>
              </c:strCache>
            </c:strRef>
          </c:tx>
          <c:spPr>
            <a:solidFill>
              <a:srgbClr val="002060"/>
            </a:solidFill>
          </c:spPr>
          <c:invertIfNegative val="0"/>
          <c:dLbls>
            <c:dLbl>
              <c:idx val="0"/>
              <c:layout>
                <c:manualLayout>
                  <c:x val="4.9954174647088033E-2"/>
                  <c:y val="-1.7352939316320398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4.4548769241682627E-2"/>
                  <c:y val="-1.3239730575846693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4.8338937362559412E-2"/>
                  <c:y val="-2.1977927457862947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4.3409803504291695E-2"/>
                  <c:y val="-9.5768269930114162E-3"/>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4.6738426313732061E-2"/>
                  <c:y val="-2.5641084021123865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04"/>
                  <c:y val="-2.2489959839357372E-2"/>
                </c:manualLayout>
              </c:layout>
              <c:numFmt formatCode="0.0%" sourceLinked="0"/>
              <c:spPr>
                <a:noFill/>
                <a:ln w="25400">
                  <a:noFill/>
                </a:ln>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9047619047619048E-3"/>
                  <c:y val="-2.891566265060241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Foglio1!$C$14:$I$14</c:f>
              <c:numCache>
                <c:formatCode>0.00</c:formatCode>
                <c:ptCount val="7"/>
                <c:pt idx="0">
                  <c:v>1.1866993539198742E-2</c:v>
                </c:pt>
                <c:pt idx="1">
                  <c:v>1.2687595963128304E-2</c:v>
                </c:pt>
                <c:pt idx="2">
                  <c:v>1.0810009495050121E-2</c:v>
                </c:pt>
                <c:pt idx="3">
                  <c:v>1.5574440073599391E-2</c:v>
                </c:pt>
                <c:pt idx="4">
                  <c:v>1.463719680971029E-2</c:v>
                </c:pt>
                <c:pt idx="5">
                  <c:v>1.4702270255096669E-2</c:v>
                </c:pt>
                <c:pt idx="6">
                  <c:v>1.5829896053252E-2</c:v>
                </c:pt>
              </c:numCache>
            </c:numRef>
          </c:val>
        </c:ser>
        <c:ser>
          <c:idx val="3"/>
          <c:order val="3"/>
          <c:tx>
            <c:strRef>
              <c:f>Foglio1!$B$15</c:f>
              <c:strCache>
                <c:ptCount val="1"/>
                <c:pt idx="0">
                  <c:v>% Rind urbani e assimilati</c:v>
                </c:pt>
              </c:strCache>
            </c:strRef>
          </c:tx>
          <c:spPr>
            <a:solidFill>
              <a:schemeClr val="accent1">
                <a:lumMod val="60000"/>
                <a:lumOff val="40000"/>
              </a:schemeClr>
            </a:solidFill>
          </c:spPr>
          <c:invertIfNegative val="0"/>
          <c:dLbls>
            <c:dLbl>
              <c:idx val="0"/>
              <c:layout>
                <c:manualLayout>
                  <c:x val="0"/>
                  <c:y val="-1.3463871232963349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3761502703728297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4.3964320257910766E-17"/>
                  <c:y val="-3.1060430699174652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8721057458179174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692034278847674E-2"/>
                </c:manualLayout>
              </c:layout>
              <c:numFmt formatCode="0.0%" sourceLinked="0"/>
              <c:spPr/>
              <c:txPr>
                <a:bodyPr/>
                <a:lstStyle/>
                <a:p>
                  <a:pPr>
                    <a:defRPr sz="1000" b="0" i="0" u="none" strike="noStrike" baseline="0">
                      <a:solidFill>
                        <a:srgbClr val="000000"/>
                      </a:solidFill>
                      <a:latin typeface="Calibri"/>
                      <a:ea typeface="Calibri"/>
                      <a:cs typeface="Calibri"/>
                    </a:defRPr>
                  </a:pPr>
                  <a:endParaRPr lang="it-IT"/>
                </a:p>
              </c:txPr>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Foglio1!$C$15:$I$15</c:f>
              <c:numCache>
                <c:formatCode>0.00</c:formatCode>
                <c:ptCount val="7"/>
                <c:pt idx="0">
                  <c:v>0.64010462640843246</c:v>
                </c:pt>
                <c:pt idx="1">
                  <c:v>0.62248221893162414</c:v>
                </c:pt>
                <c:pt idx="2">
                  <c:v>0.5768285248427869</c:v>
                </c:pt>
                <c:pt idx="3">
                  <c:v>0.51471591269589489</c:v>
                </c:pt>
                <c:pt idx="4">
                  <c:v>0.47667356939290179</c:v>
                </c:pt>
                <c:pt idx="5">
                  <c:v>0.45677557313672512</c:v>
                </c:pt>
                <c:pt idx="6">
                  <c:v>0.45384628455156772</c:v>
                </c:pt>
              </c:numCache>
            </c:numRef>
          </c:val>
        </c:ser>
        <c:dLbls>
          <c:showLegendKey val="0"/>
          <c:showVal val="0"/>
          <c:showCatName val="0"/>
          <c:showSerName val="0"/>
          <c:showPercent val="0"/>
          <c:showBubbleSize val="0"/>
        </c:dLbls>
        <c:gapWidth val="150"/>
        <c:overlap val="100"/>
        <c:axId val="408876744"/>
        <c:axId val="408877136"/>
      </c:barChart>
      <c:catAx>
        <c:axId val="40887674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08877136"/>
        <c:crosses val="autoZero"/>
        <c:auto val="1"/>
        <c:lblAlgn val="ctr"/>
        <c:lblOffset val="100"/>
        <c:noMultiLvlLbl val="0"/>
      </c:catAx>
      <c:valAx>
        <c:axId val="408877136"/>
        <c:scaling>
          <c:orientation val="minMax"/>
          <c:max val="1"/>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08876744"/>
        <c:crosses val="autoZero"/>
        <c:crossBetween val="between"/>
      </c:valAx>
    </c:plotArea>
    <c:legend>
      <c:legendPos val="r"/>
      <c:layout>
        <c:manualLayout>
          <c:xMode val="edge"/>
          <c:yMode val="edge"/>
          <c:x val="0.76541402324709407"/>
          <c:y val="0.36752414381937198"/>
          <c:w val="0.20310386201724784"/>
          <c:h val="0.38339487082187013"/>
        </c:manualLayout>
      </c:layout>
      <c:overlay val="0"/>
      <c:txPr>
        <a:bodyPr/>
        <a:lstStyle/>
        <a:p>
          <a:pPr>
            <a:defRPr sz="920" b="0" i="0" u="none" strike="noStrike" baseline="0">
              <a:solidFill>
                <a:srgbClr val="000000"/>
              </a:solidFill>
              <a:latin typeface="Calibri"/>
              <a:ea typeface="Calibri"/>
              <a:cs typeface="Calibri"/>
            </a:defRPr>
          </a:pPr>
          <a:endParaRPr lang="it-IT"/>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46945487864087"/>
          <c:y val="0.14154663593880032"/>
          <c:w val="0.50965754441653865"/>
          <c:h val="0.74140786455747087"/>
        </c:manualLayout>
      </c:layout>
      <c:areaChart>
        <c:grouping val="stacked"/>
        <c:varyColors val="0"/>
        <c:ser>
          <c:idx val="4"/>
          <c:order val="0"/>
          <c:tx>
            <c:strRef>
              <c:f>Foglio1!$B$7</c:f>
              <c:strCache>
                <c:ptCount val="1"/>
                <c:pt idx="0">
                  <c:v>FOU e verde RD</c:v>
                </c:pt>
              </c:strCache>
            </c:strRef>
          </c:tx>
          <c:spPr>
            <a:solidFill>
              <a:srgbClr val="92D050"/>
            </a:solidFill>
            <a:ln w="25400">
              <a:noFill/>
            </a:ln>
          </c:spPr>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Foglio1!$C$7:$I$7</c:f>
              <c:numCache>
                <c:formatCode>General</c:formatCode>
                <c:ptCount val="7"/>
                <c:pt idx="0">
                  <c:v>55835</c:v>
                </c:pt>
                <c:pt idx="1">
                  <c:v>61291</c:v>
                </c:pt>
                <c:pt idx="2">
                  <c:v>73058</c:v>
                </c:pt>
                <c:pt idx="3">
                  <c:v>88386</c:v>
                </c:pt>
                <c:pt idx="4">
                  <c:v>98696</c:v>
                </c:pt>
                <c:pt idx="5" formatCode="#,##0">
                  <c:v>108817</c:v>
                </c:pt>
                <c:pt idx="6">
                  <c:v>104541</c:v>
                </c:pt>
              </c:numCache>
            </c:numRef>
          </c:val>
        </c:ser>
        <c:ser>
          <c:idx val="0"/>
          <c:order val="1"/>
          <c:tx>
            <c:strRef>
              <c:f>Foglio1!$B$8</c:f>
              <c:strCache>
                <c:ptCount val="1"/>
                <c:pt idx="0">
                  <c:v>Frazioni Secche RD</c:v>
                </c:pt>
              </c:strCache>
            </c:strRef>
          </c:tx>
          <c:spPr>
            <a:solidFill>
              <a:schemeClr val="accent2">
                <a:lumMod val="75000"/>
              </a:schemeClr>
            </a:solidFill>
            <a:ln w="25400">
              <a:noFill/>
            </a:ln>
          </c:spPr>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Foglio1!$C$8:$I$8</c:f>
              <c:numCache>
                <c:formatCode>General</c:formatCode>
                <c:ptCount val="7"/>
                <c:pt idx="0">
                  <c:v>113170</c:v>
                </c:pt>
                <c:pt idx="1">
                  <c:v>119241</c:v>
                </c:pt>
                <c:pt idx="2">
                  <c:v>122354</c:v>
                </c:pt>
                <c:pt idx="3">
                  <c:v>133446</c:v>
                </c:pt>
                <c:pt idx="4">
                  <c:v>137774</c:v>
                </c:pt>
                <c:pt idx="5">
                  <c:v>136214</c:v>
                </c:pt>
                <c:pt idx="6">
                  <c:v>130850</c:v>
                </c:pt>
              </c:numCache>
            </c:numRef>
          </c:val>
        </c:ser>
        <c:ser>
          <c:idx val="1"/>
          <c:order val="2"/>
          <c:tx>
            <c:strRef>
              <c:f>Foglio1!$B$9</c:f>
              <c:strCache>
                <c:ptCount val="1"/>
                <c:pt idx="0">
                  <c:v>Spazzamento a smaltimento</c:v>
                </c:pt>
              </c:strCache>
            </c:strRef>
          </c:tx>
          <c:spPr>
            <a:solidFill>
              <a:srgbClr val="00B0F0"/>
            </a:solidFill>
          </c:spPr>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Foglio1!$C$9:$I$9</c:f>
              <c:numCache>
                <c:formatCode>General</c:formatCode>
                <c:ptCount val="7"/>
                <c:pt idx="0">
                  <c:v>18670</c:v>
                </c:pt>
                <c:pt idx="1">
                  <c:v>19774</c:v>
                </c:pt>
                <c:pt idx="2">
                  <c:v>16522</c:v>
                </c:pt>
                <c:pt idx="3">
                  <c:v>15067</c:v>
                </c:pt>
                <c:pt idx="4">
                  <c:v>11633</c:v>
                </c:pt>
                <c:pt idx="5">
                  <c:v>11029</c:v>
                </c:pt>
                <c:pt idx="6">
                  <c:v>11312</c:v>
                </c:pt>
              </c:numCache>
            </c:numRef>
          </c:val>
        </c:ser>
        <c:ser>
          <c:idx val="2"/>
          <c:order val="3"/>
          <c:tx>
            <c:strRef>
              <c:f>Foglio1!$B$10</c:f>
              <c:strCache>
                <c:ptCount val="1"/>
                <c:pt idx="0">
                  <c:v>Ingombranti a smaltimento</c:v>
                </c:pt>
              </c:strCache>
            </c:strRef>
          </c:tx>
          <c:spPr>
            <a:solidFill>
              <a:srgbClr val="002060"/>
            </a:solidFill>
          </c:spPr>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Foglio1!$C$10:$I$10</c:f>
              <c:numCache>
                <c:formatCode>General</c:formatCode>
                <c:ptCount val="7"/>
                <c:pt idx="0">
                  <c:v>6399.3</c:v>
                </c:pt>
                <c:pt idx="1">
                  <c:v>6965.9850000000006</c:v>
                </c:pt>
                <c:pt idx="2">
                  <c:v>5555.826</c:v>
                </c:pt>
                <c:pt idx="3">
                  <c:v>7855</c:v>
                </c:pt>
                <c:pt idx="4">
                  <c:v>7139</c:v>
                </c:pt>
                <c:pt idx="5">
                  <c:v>7123</c:v>
                </c:pt>
                <c:pt idx="6">
                  <c:v>7453</c:v>
                </c:pt>
              </c:numCache>
            </c:numRef>
          </c:val>
        </c:ser>
        <c:ser>
          <c:idx val="3"/>
          <c:order val="4"/>
          <c:tx>
            <c:strRef>
              <c:f>Foglio1!$B$11</c:f>
              <c:strCache>
                <c:ptCount val="1"/>
                <c:pt idx="0">
                  <c:v>Rif indifferenziati urbani e assimilati</c:v>
                </c:pt>
              </c:strCache>
            </c:strRef>
          </c:tx>
          <c:spPr>
            <a:solidFill>
              <a:schemeClr val="accent1">
                <a:lumMod val="60000"/>
                <a:lumOff val="40000"/>
              </a:schemeClr>
            </a:solidFill>
          </c:spPr>
          <c:cat>
            <c:numRef>
              <c:f>Foglio1!$C$4:$I$4</c:f>
              <c:numCache>
                <c:formatCode>General</c:formatCode>
                <c:ptCount val="7"/>
                <c:pt idx="0">
                  <c:v>2009</c:v>
                </c:pt>
                <c:pt idx="1">
                  <c:v>2010</c:v>
                </c:pt>
                <c:pt idx="2">
                  <c:v>2011</c:v>
                </c:pt>
                <c:pt idx="3">
                  <c:v>2012</c:v>
                </c:pt>
                <c:pt idx="4">
                  <c:v>2013</c:v>
                </c:pt>
                <c:pt idx="5">
                  <c:v>2014</c:v>
                </c:pt>
                <c:pt idx="6">
                  <c:v>2015</c:v>
                </c:pt>
              </c:numCache>
            </c:numRef>
          </c:cat>
          <c:val>
            <c:numRef>
              <c:f>Foglio1!$C$11:$I$11</c:f>
              <c:numCache>
                <c:formatCode>General</c:formatCode>
                <c:ptCount val="7"/>
                <c:pt idx="0">
                  <c:v>345177.7</c:v>
                </c:pt>
                <c:pt idx="1">
                  <c:v>341767.01500000001</c:v>
                </c:pt>
                <c:pt idx="2">
                  <c:v>296462.174</c:v>
                </c:pt>
                <c:pt idx="3">
                  <c:v>259598</c:v>
                </c:pt>
                <c:pt idx="4">
                  <c:v>232488</c:v>
                </c:pt>
                <c:pt idx="5">
                  <c:v>221300</c:v>
                </c:pt>
                <c:pt idx="6">
                  <c:v>213679</c:v>
                </c:pt>
              </c:numCache>
            </c:numRef>
          </c:val>
        </c:ser>
        <c:dLbls>
          <c:showLegendKey val="0"/>
          <c:showVal val="0"/>
          <c:showCatName val="0"/>
          <c:showSerName val="0"/>
          <c:showPercent val="0"/>
          <c:showBubbleSize val="0"/>
        </c:dLbls>
        <c:axId val="411401856"/>
        <c:axId val="479783104"/>
      </c:areaChart>
      <c:catAx>
        <c:axId val="41140185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79783104"/>
        <c:crosses val="autoZero"/>
        <c:auto val="1"/>
        <c:lblAlgn val="ctr"/>
        <c:lblOffset val="100"/>
        <c:noMultiLvlLbl val="0"/>
      </c:catAx>
      <c:valAx>
        <c:axId val="479783104"/>
        <c:scaling>
          <c:orientation val="minMax"/>
        </c:scaling>
        <c:delete val="0"/>
        <c:axPos val="l"/>
        <c:majorGridlines/>
        <c:title>
          <c:tx>
            <c:rich>
              <a:bodyPr rot="-5400000" vert="horz"/>
              <a:lstStyle/>
              <a:p>
                <a:pPr>
                  <a:defRPr/>
                </a:pPr>
                <a:r>
                  <a:rPr lang="it-IT" b="1"/>
                  <a:t>Tonnellate</a:t>
                </a:r>
              </a:p>
            </c:rich>
          </c:tx>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11401856"/>
        <c:crossesAt val="1"/>
        <c:crossBetween val="midCat"/>
      </c:valAx>
    </c:plotArea>
    <c:legend>
      <c:legendPos val="r"/>
      <c:layout>
        <c:manualLayout>
          <c:xMode val="edge"/>
          <c:yMode val="edge"/>
          <c:x val="0.74764754405699285"/>
          <c:y val="0.35866014321025413"/>
          <c:w val="0.1982297212848394"/>
          <c:h val="0.42792778329893233"/>
        </c:manualLayout>
      </c:layout>
      <c:overlay val="0"/>
      <c:txPr>
        <a:bodyPr/>
        <a:lstStyle/>
        <a:p>
          <a:pPr>
            <a:defRPr sz="920" b="0" i="0" u="none" strike="noStrike" baseline="0">
              <a:solidFill>
                <a:srgbClr val="000000"/>
              </a:solidFill>
              <a:latin typeface="Calibri"/>
              <a:ea typeface="Calibri"/>
              <a:cs typeface="Calibri"/>
            </a:defRPr>
          </a:pPr>
          <a:endParaRPr lang="it-IT"/>
        </a:p>
      </c:txPr>
    </c:legend>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it-IT"/>
              <a:t>Produzione totale R.U. 2009-2015</a:t>
            </a:r>
          </a:p>
        </c:rich>
      </c:tx>
      <c:layout>
        <c:manualLayout>
          <c:xMode val="edge"/>
          <c:yMode val="edge"/>
          <c:x val="0.35426946631671041"/>
          <c:y val="2.0942408376963352E-2"/>
        </c:manualLayout>
      </c:layout>
      <c:overlay val="0"/>
    </c:title>
    <c:autoTitleDeleted val="0"/>
    <c:plotArea>
      <c:layout>
        <c:manualLayout>
          <c:layoutTarget val="inner"/>
          <c:xMode val="edge"/>
          <c:yMode val="edge"/>
          <c:x val="0.15926104144389358"/>
          <c:y val="0.11082903904027702"/>
          <c:w val="0.83868134538738215"/>
          <c:h val="0.80420854461255176"/>
        </c:manualLayout>
      </c:layout>
      <c:barChart>
        <c:barDir val="col"/>
        <c:grouping val="clustered"/>
        <c:varyColors val="0"/>
        <c:ser>
          <c:idx val="0"/>
          <c:order val="0"/>
          <c:tx>
            <c:strRef>
              <c:f>Foglio2!$C$8</c:f>
              <c:strCache>
                <c:ptCount val="1"/>
                <c:pt idx="0">
                  <c:v>Produzione (t)</c:v>
                </c:pt>
              </c:strCache>
            </c:strRef>
          </c:tx>
          <c:invertIfNegative val="0"/>
          <c:dLbls>
            <c:dLbl>
              <c:idx val="0"/>
              <c:layout>
                <c:manualLayout>
                  <c:x val="0"/>
                  <c:y val="2.0942408376963383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0471204188481676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7.5444944640118471E-17"/>
                  <c:y val="1.3961605584642234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0942408376963352E-2"/>
                </c:manualLayout>
              </c:layout>
              <c:spPr/>
              <c:txPr>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04712041884816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1.396160558464223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Foglio2!$B$22:$B$28</c:f>
              <c:numCache>
                <c:formatCode>@</c:formatCode>
                <c:ptCount val="7"/>
                <c:pt idx="0">
                  <c:v>2009</c:v>
                </c:pt>
                <c:pt idx="1">
                  <c:v>2010</c:v>
                </c:pt>
                <c:pt idx="2">
                  <c:v>2011</c:v>
                </c:pt>
                <c:pt idx="3">
                  <c:v>2012</c:v>
                </c:pt>
                <c:pt idx="4">
                  <c:v>2013</c:v>
                </c:pt>
                <c:pt idx="5">
                  <c:v>2014</c:v>
                </c:pt>
                <c:pt idx="6">
                  <c:v>2015</c:v>
                </c:pt>
              </c:numCache>
            </c:numRef>
          </c:cat>
          <c:val>
            <c:numRef>
              <c:f>Foglio2!$C$22:$C$28</c:f>
              <c:numCache>
                <c:formatCode>General</c:formatCode>
                <c:ptCount val="7"/>
                <c:pt idx="0">
                  <c:v>539251</c:v>
                </c:pt>
                <c:pt idx="1">
                  <c:v>549039</c:v>
                </c:pt>
                <c:pt idx="2">
                  <c:v>513951</c:v>
                </c:pt>
                <c:pt idx="3">
                  <c:v>504352</c:v>
                </c:pt>
                <c:pt idx="4">
                  <c:v>487730</c:v>
                </c:pt>
                <c:pt idx="5">
                  <c:v>484483</c:v>
                </c:pt>
                <c:pt idx="6">
                  <c:v>470818</c:v>
                </c:pt>
              </c:numCache>
            </c:numRef>
          </c:val>
        </c:ser>
        <c:dLbls>
          <c:showLegendKey val="0"/>
          <c:showVal val="0"/>
          <c:showCatName val="0"/>
          <c:showSerName val="0"/>
          <c:showPercent val="0"/>
          <c:showBubbleSize val="0"/>
        </c:dLbls>
        <c:gapWidth val="150"/>
        <c:axId val="479783888"/>
        <c:axId val="479784280"/>
      </c:barChart>
      <c:catAx>
        <c:axId val="479783888"/>
        <c:scaling>
          <c:orientation val="minMax"/>
        </c:scaling>
        <c:delete val="0"/>
        <c:axPos val="b"/>
        <c:numFmt formatCode="@" sourceLinked="1"/>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it-IT"/>
          </a:p>
        </c:txPr>
        <c:crossAx val="479784280"/>
        <c:crosses val="autoZero"/>
        <c:auto val="0"/>
        <c:lblAlgn val="ctr"/>
        <c:lblOffset val="100"/>
        <c:noMultiLvlLbl val="0"/>
      </c:catAx>
      <c:valAx>
        <c:axId val="479784280"/>
        <c:scaling>
          <c:orientation val="minMax"/>
          <c:min val="300000"/>
        </c:scaling>
        <c:delete val="0"/>
        <c:axPos val="l"/>
        <c:majorGridlines/>
        <c:title>
          <c:tx>
            <c:rich>
              <a:bodyPr/>
              <a:lstStyle/>
              <a:p>
                <a:pPr>
                  <a:defRPr sz="1000" b="1" i="0" u="none" strike="noStrike" baseline="0">
                    <a:solidFill>
                      <a:srgbClr val="000000"/>
                    </a:solidFill>
                    <a:latin typeface="Calibri"/>
                    <a:ea typeface="Calibri"/>
                    <a:cs typeface="Calibri"/>
                  </a:defRPr>
                </a:pPr>
                <a:r>
                  <a:rPr lang="it-IT"/>
                  <a:t>Tonnellate</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7978388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Foglio4!$B$1</c:f>
              <c:strCache>
                <c:ptCount val="1"/>
                <c:pt idx="0">
                  <c:v>R.D. (%)</c:v>
                </c:pt>
              </c:strCache>
            </c:strRef>
          </c:tx>
          <c:marker>
            <c:symbol val="none"/>
          </c:marker>
          <c:dLbls>
            <c:dLbl>
              <c:idx val="0"/>
              <c:layout>
                <c:manualLayout>
                  <c:x val="-4.8566085344432408E-2"/>
                  <c:y val="-3.347567131031697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166664638326701E-2"/>
                  <c:y val="3.4084645669291341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1418418138227312E-2"/>
                  <c:y val="-3.4886432465172625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4781365235064319E-2"/>
                  <c:y val="4.4326927354419683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590275326866986E-2"/>
                  <c:y val="4.498176075448195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5.3396455273075558E-2"/>
                  <c:y val="-3.1000044485964679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5276645287963423E-2"/>
                  <c:y val="-2.649711158986482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8.7126775304555246E-2"/>
                  <c:y val="0"/>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7.460654264759907E-2"/>
                  <c:y val="-2.3044619422572212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1.1130069328660038E-2"/>
                  <c:y val="2.3173183860492014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3202232520260347E-2"/>
                  <c:y val="2.304461942257217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8888874135252487E-2"/>
                  <c:y val="2.3949911289021832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1268517657889726E-2"/>
                  <c:y val="-2.6769014208419477E-2"/>
                </c:manualLayout>
              </c:layout>
              <c:spPr/>
              <c:txPr>
                <a:bodyPr/>
                <a:lstStyle/>
                <a:p>
                  <a:pPr>
                    <a:defRPr sz="1000" b="0" i="0" u="none" strike="noStrike" baseline="0">
                      <a:solidFill>
                        <a:srgbClr val="000000"/>
                      </a:solidFill>
                      <a:latin typeface="Calibri"/>
                      <a:ea typeface="Calibri"/>
                      <a:cs typeface="Calibri"/>
                    </a:defRPr>
                  </a:pPr>
                  <a:endParaRPr lang="it-IT"/>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Foglio4!$A$15:$A$21</c:f>
              <c:numCache>
                <c:formatCode>General</c:formatCode>
                <c:ptCount val="7"/>
                <c:pt idx="0">
                  <c:v>2009</c:v>
                </c:pt>
                <c:pt idx="1">
                  <c:v>2010</c:v>
                </c:pt>
                <c:pt idx="2">
                  <c:v>2011</c:v>
                </c:pt>
                <c:pt idx="3">
                  <c:v>2012</c:v>
                </c:pt>
                <c:pt idx="4">
                  <c:v>2013</c:v>
                </c:pt>
                <c:pt idx="5">
                  <c:v>2014</c:v>
                </c:pt>
                <c:pt idx="6">
                  <c:v>2015</c:v>
                </c:pt>
              </c:numCache>
            </c:numRef>
          </c:cat>
          <c:val>
            <c:numRef>
              <c:f>Foglio4!$B$15:$B$21</c:f>
              <c:numCache>
                <c:formatCode>0.0%</c:formatCode>
                <c:ptCount val="7"/>
                <c:pt idx="0">
                  <c:v>0.313</c:v>
                </c:pt>
                <c:pt idx="1">
                  <c:v>0.32900000000000001</c:v>
                </c:pt>
                <c:pt idx="2">
                  <c:v>0.38</c:v>
                </c:pt>
                <c:pt idx="3">
                  <c:v>0.44</c:v>
                </c:pt>
                <c:pt idx="4">
                  <c:v>0.48499999999999999</c:v>
                </c:pt>
                <c:pt idx="5">
                  <c:v>0.50600000000000001</c:v>
                </c:pt>
                <c:pt idx="6">
                  <c:v>0.50600000000000001</c:v>
                </c:pt>
              </c:numCache>
            </c:numRef>
          </c:val>
          <c:smooth val="0"/>
        </c:ser>
        <c:dLbls>
          <c:showLegendKey val="0"/>
          <c:showVal val="0"/>
          <c:showCatName val="0"/>
          <c:showSerName val="0"/>
          <c:showPercent val="0"/>
          <c:showBubbleSize val="0"/>
        </c:dLbls>
        <c:smooth val="0"/>
        <c:axId val="451281504"/>
        <c:axId val="451281896"/>
      </c:lineChart>
      <c:catAx>
        <c:axId val="45128150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51281896"/>
        <c:crossesAt val="0.15000000000000002"/>
        <c:auto val="1"/>
        <c:lblAlgn val="ctr"/>
        <c:lblOffset val="100"/>
        <c:noMultiLvlLbl val="0"/>
      </c:catAx>
      <c:valAx>
        <c:axId val="451281896"/>
        <c:scaling>
          <c:orientation val="minMax"/>
          <c:max val="0.70000000000000007"/>
          <c:min val="0.15000000000000002"/>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451281504"/>
        <c:crosses val="autoZero"/>
        <c:crossBetween val="between"/>
        <c:majorUnit val="0.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t-IT"/>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0.06182</cdr:x>
      <cdr:y>0.35805</cdr:y>
    </cdr:from>
    <cdr:to>
      <cdr:x>1</cdr:x>
      <cdr:y>0.36229</cdr:y>
    </cdr:to>
    <cdr:sp macro="" textlink="">
      <cdr:nvSpPr>
        <cdr:cNvPr id="3" name="Connettore 1 2"/>
        <cdr:cNvSpPr/>
      </cdr:nvSpPr>
      <cdr:spPr>
        <a:xfrm xmlns:a="http://schemas.openxmlformats.org/drawingml/2006/main">
          <a:off x="380977" y="1609714"/>
          <a:ext cx="5781698" cy="19063"/>
        </a:xfrm>
        <a:prstGeom xmlns:a="http://schemas.openxmlformats.org/drawingml/2006/main" prst="line">
          <a:avLst/>
        </a:prstGeom>
        <a:ln xmlns:a="http://schemas.openxmlformats.org/drawingml/2006/main" w="22225">
          <a:solidFill>
            <a:srgbClr val="00B05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t-IT"/>
        </a:p>
      </cdr:txBody>
    </cdr:sp>
  </cdr:relSizeAnchor>
  <cdr:relSizeAnchor xmlns:cdr="http://schemas.openxmlformats.org/drawingml/2006/chartDrawing">
    <cdr:from>
      <cdr:x>0.06182</cdr:x>
      <cdr:y>0.11441</cdr:y>
    </cdr:from>
    <cdr:to>
      <cdr:x>1</cdr:x>
      <cdr:y>0.11865</cdr:y>
    </cdr:to>
    <cdr:sp macro="" textlink="">
      <cdr:nvSpPr>
        <cdr:cNvPr id="4" name="Connettore 1 3"/>
        <cdr:cNvSpPr/>
      </cdr:nvSpPr>
      <cdr:spPr>
        <a:xfrm xmlns:a="http://schemas.openxmlformats.org/drawingml/2006/main">
          <a:off x="400027" y="514355"/>
          <a:ext cx="5781698" cy="19063"/>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it-IT"/>
        </a:p>
      </cdr:txBody>
    </cdr:sp>
  </cdr:relSizeAnchor>
</c:userShapes>
</file>

<file path=word/drawings/drawing2.xml><?xml version="1.0" encoding="utf-8"?>
<c:userShapes xmlns:c="http://schemas.openxmlformats.org/drawingml/2006/chart">
  <cdr:relSizeAnchor xmlns:cdr="http://schemas.openxmlformats.org/drawingml/2006/chartDrawing">
    <cdr:from>
      <cdr:x>0.06182</cdr:x>
      <cdr:y>0.35805</cdr:y>
    </cdr:from>
    <cdr:to>
      <cdr:x>1</cdr:x>
      <cdr:y>0.36229</cdr:y>
    </cdr:to>
    <cdr:sp macro="" textlink="">
      <cdr:nvSpPr>
        <cdr:cNvPr id="3" name="Connettore 1 2"/>
        <cdr:cNvSpPr/>
      </cdr:nvSpPr>
      <cdr:spPr>
        <a:xfrm xmlns:a="http://schemas.openxmlformats.org/drawingml/2006/main">
          <a:off x="380977" y="1609714"/>
          <a:ext cx="5781698" cy="19063"/>
        </a:xfrm>
        <a:prstGeom xmlns:a="http://schemas.openxmlformats.org/drawingml/2006/main" prst="line">
          <a:avLst/>
        </a:prstGeom>
        <a:ln xmlns:a="http://schemas.openxmlformats.org/drawingml/2006/main" w="22225">
          <a:solidFill>
            <a:srgbClr val="00B05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t-IT"/>
        </a:p>
      </cdr:txBody>
    </cdr:sp>
  </cdr:relSizeAnchor>
  <cdr:relSizeAnchor xmlns:cdr="http://schemas.openxmlformats.org/drawingml/2006/chartDrawing">
    <cdr:from>
      <cdr:x>0.06182</cdr:x>
      <cdr:y>0.11441</cdr:y>
    </cdr:from>
    <cdr:to>
      <cdr:x>1</cdr:x>
      <cdr:y>0.11865</cdr:y>
    </cdr:to>
    <cdr:sp macro="" textlink="">
      <cdr:nvSpPr>
        <cdr:cNvPr id="4" name="Connettore 1 3"/>
        <cdr:cNvSpPr/>
      </cdr:nvSpPr>
      <cdr:spPr>
        <a:xfrm xmlns:a="http://schemas.openxmlformats.org/drawingml/2006/main">
          <a:off x="400027" y="514355"/>
          <a:ext cx="5781698" cy="19063"/>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it-IT"/>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A409-BACA-4FD9-B341-64EFD2C1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46</Pages>
  <Words>11949</Words>
  <Characters>68112</Characters>
  <Application>Microsoft Office Word</Application>
  <DocSecurity>0</DocSecurity>
  <Lines>567</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Pierluca Proietti Bocchini</dc:creator>
  <cp:lastModifiedBy>Pierluca Proietti Bocchini</cp:lastModifiedBy>
  <cp:revision>13</cp:revision>
  <cp:lastPrinted>2015-07-27T14:58:00Z</cp:lastPrinted>
  <dcterms:created xsi:type="dcterms:W3CDTF">2016-06-20T09:05:00Z</dcterms:created>
  <dcterms:modified xsi:type="dcterms:W3CDTF">2016-06-20T10:35:00Z</dcterms:modified>
</cp:coreProperties>
</file>