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23" w:rsidRPr="00934323" w:rsidRDefault="00934323" w:rsidP="00934323">
      <w:pPr>
        <w:shd w:val="clear" w:color="auto" w:fill="DDDDDD"/>
        <w:tabs>
          <w:tab w:val="right" w:leader="dot" w:pos="9580"/>
        </w:tabs>
        <w:suppressAutoHyphens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34323">
        <w:rPr>
          <w:b/>
          <w:bCs/>
          <w:sz w:val="32"/>
          <w:szCs w:val="32"/>
        </w:rPr>
        <w:t>Schema Piano finanziario</w:t>
      </w:r>
    </w:p>
    <w:p w:rsidR="00C3172B" w:rsidRDefault="00934323" w:rsidP="00F23D2C">
      <w:pPr>
        <w:shd w:val="clear" w:color="auto" w:fill="DDDDDD"/>
        <w:tabs>
          <w:tab w:val="right" w:leader="dot" w:pos="9580"/>
        </w:tabs>
        <w:suppressAutoHyphens w:val="0"/>
      </w:pPr>
      <w:r w:rsidRPr="00934323">
        <w:rPr>
          <w:b/>
          <w:bCs/>
          <w:sz w:val="20"/>
          <w:szCs w:val="20"/>
        </w:rPr>
        <w:t>Modalità 1 di rendicontazione dei costi reali ammissib</w:t>
      </w:r>
      <w:r>
        <w:rPr>
          <w:b/>
          <w:bCs/>
          <w:sz w:val="20"/>
          <w:szCs w:val="20"/>
        </w:rPr>
        <w:t>i</w:t>
      </w:r>
      <w:r w:rsidRPr="00934323">
        <w:rPr>
          <w:b/>
          <w:bCs/>
          <w:sz w:val="20"/>
          <w:szCs w:val="20"/>
        </w:rPr>
        <w:t>li al tasso forfettario del 15%</w:t>
      </w:r>
      <w:r w:rsidR="009058C0" w:rsidRPr="009058C0">
        <w:rPr>
          <w:b/>
          <w:sz w:val="20"/>
          <w:szCs w:val="20"/>
        </w:rPr>
        <w:t xml:space="preserve"> </w:t>
      </w:r>
      <w:r w:rsidR="009058C0" w:rsidRPr="00F23D2C">
        <w:rPr>
          <w:b/>
          <w:sz w:val="20"/>
          <w:szCs w:val="20"/>
        </w:rPr>
        <w:t xml:space="preserve">dei costi diretti di personale - ex ART. </w:t>
      </w:r>
      <w:r w:rsidR="009058C0" w:rsidRPr="00F23D2C">
        <w:rPr>
          <w:rFonts w:cs="Calibri"/>
          <w:b/>
          <w:sz w:val="20"/>
          <w:szCs w:val="20"/>
        </w:rPr>
        <w:t>68 PAR. 1, LETTERE B) REG. (UE) 1303/2013</w:t>
      </w:r>
      <w:r w:rsidR="009058C0">
        <w:rPr>
          <w:rFonts w:cs="Calibri"/>
          <w:b/>
          <w:sz w:val="20"/>
          <w:szCs w:val="20"/>
        </w:rPr>
        <w:t>- Scheda 5.1.1 Manuale delle Operazioni</w:t>
      </w:r>
      <w:r w:rsidRPr="00934323">
        <w:rPr>
          <w:b/>
          <w:bCs/>
          <w:sz w:val="20"/>
          <w:szCs w:val="20"/>
        </w:rPr>
        <w:t xml:space="preserve"> -  GE.O - DD. 5576/2017)</w:t>
      </w:r>
      <w:r w:rsidR="009058C0">
        <w:rPr>
          <w:b/>
          <w:bCs/>
          <w:sz w:val="20"/>
          <w:szCs w:val="20"/>
        </w:rPr>
        <w:t xml:space="preserve"> </w:t>
      </w:r>
      <w:r w:rsidR="00C3172B">
        <w:rPr>
          <w:b/>
          <w:bCs/>
          <w:sz w:val="20"/>
          <w:szCs w:val="20"/>
        </w:rPr>
        <w:t xml:space="preserve"> </w:t>
      </w:r>
    </w:p>
    <w:p w:rsidR="00F23D2C" w:rsidRDefault="00F23D2C" w:rsidP="00F23D2C">
      <w:pPr>
        <w:pBdr>
          <w:top w:val="single" w:sz="1" w:space="1" w:color="000001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dot" w:pos="9580"/>
        </w:tabs>
        <w:suppressAutoHyphens w:val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Voci di costo ammissibile per categoria di spesa </w:t>
      </w:r>
    </w:p>
    <w:p w:rsidR="00C3172B" w:rsidRDefault="00C3172B" w:rsidP="00C3172B">
      <w:pPr>
        <w:tabs>
          <w:tab w:val="right" w:leader="dot" w:pos="9580"/>
        </w:tabs>
        <w:suppressAutoHyphens w:val="0"/>
        <w:rPr>
          <w:sz w:val="20"/>
          <w:szCs w:val="20"/>
        </w:rPr>
      </w:pPr>
    </w:p>
    <w:p w:rsidR="00C3172B" w:rsidRDefault="00C3172B" w:rsidP="00C3172B">
      <w:pPr>
        <w:tabs>
          <w:tab w:val="right" w:leader="dot" w:pos="9580"/>
        </w:tabs>
        <w:suppressAutoHyphens w:val="0"/>
      </w:pPr>
      <w:r>
        <w:rPr>
          <w:b/>
          <w:bCs/>
          <w:sz w:val="20"/>
          <w:szCs w:val="20"/>
        </w:rPr>
        <w:t>1. PREPARAZIONE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680" w:hanging="454"/>
      </w:pPr>
      <w:r>
        <w:rPr>
          <w:sz w:val="20"/>
          <w:szCs w:val="20"/>
        </w:rPr>
        <w:t>1.A2</w:t>
      </w:r>
      <w:r>
        <w:rPr>
          <w:sz w:val="20"/>
          <w:szCs w:val="20"/>
        </w:rPr>
        <w:tab/>
        <w:t>Progettazione dell'intervento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680" w:hanging="454"/>
      </w:pPr>
      <w:r>
        <w:rPr>
          <w:sz w:val="20"/>
          <w:szCs w:val="20"/>
        </w:rPr>
        <w:t>1.A3</w:t>
      </w:r>
      <w:r>
        <w:rPr>
          <w:sz w:val="20"/>
          <w:szCs w:val="20"/>
        </w:rPr>
        <w:tab/>
        <w:t>Pubblicizzazione e promozione dell'intervento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680" w:hanging="454"/>
      </w:pPr>
      <w:r>
        <w:rPr>
          <w:sz w:val="20"/>
          <w:szCs w:val="20"/>
        </w:rPr>
        <w:t>1.A5</w:t>
      </w:r>
      <w:r>
        <w:rPr>
          <w:sz w:val="20"/>
          <w:szCs w:val="20"/>
        </w:rPr>
        <w:tab/>
        <w:t>Costituzione di ATI/ATS</w:t>
      </w:r>
    </w:p>
    <w:p w:rsidR="00C3172B" w:rsidRDefault="00C3172B" w:rsidP="00C3172B">
      <w:pPr>
        <w:tabs>
          <w:tab w:val="right" w:leader="dot" w:pos="9580"/>
        </w:tabs>
        <w:suppressAutoHyphens w:val="0"/>
        <w:rPr>
          <w:sz w:val="20"/>
          <w:szCs w:val="20"/>
        </w:rPr>
      </w:pPr>
    </w:p>
    <w:p w:rsidR="00C3172B" w:rsidRDefault="00C3172B" w:rsidP="00C3172B">
      <w:pPr>
        <w:tabs>
          <w:tab w:val="right" w:leader="dot" w:pos="9580"/>
        </w:tabs>
        <w:suppressAutoHyphens w:val="0"/>
      </w:pPr>
      <w:r>
        <w:rPr>
          <w:b/>
          <w:bCs/>
          <w:sz w:val="20"/>
          <w:szCs w:val="20"/>
        </w:rPr>
        <w:t>2. REALIZZAZIONE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605" w:hanging="416"/>
      </w:pPr>
      <w:r>
        <w:rPr>
          <w:b/>
          <w:bCs/>
          <w:i/>
          <w:iCs/>
          <w:sz w:val="20"/>
          <w:szCs w:val="20"/>
        </w:rPr>
        <w:t>2.A – Voci comuni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1304" w:hanging="624"/>
      </w:pPr>
      <w:r>
        <w:rPr>
          <w:sz w:val="20"/>
          <w:szCs w:val="20"/>
        </w:rPr>
        <w:t>2.A1</w:t>
      </w:r>
      <w:r>
        <w:rPr>
          <w:sz w:val="20"/>
          <w:szCs w:val="20"/>
        </w:rPr>
        <w:tab/>
        <w:t>Personale per attività di coordinamento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1304" w:hanging="624"/>
      </w:pPr>
      <w:r>
        <w:rPr>
          <w:sz w:val="20"/>
          <w:szCs w:val="20"/>
        </w:rPr>
        <w:t>2.A3</w:t>
      </w:r>
      <w:r>
        <w:rPr>
          <w:sz w:val="20"/>
          <w:szCs w:val="20"/>
        </w:rPr>
        <w:tab/>
        <w:t>Rimborsi spese di mobilità del personale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1304" w:hanging="624"/>
      </w:pPr>
      <w:r>
        <w:rPr>
          <w:sz w:val="20"/>
          <w:szCs w:val="20"/>
        </w:rPr>
        <w:t>2.A4</w:t>
      </w:r>
      <w:r>
        <w:rPr>
          <w:sz w:val="20"/>
          <w:szCs w:val="20"/>
        </w:rPr>
        <w:tab/>
        <w:t>Assicurazione dei partecipanti agli interventi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1304" w:hanging="624"/>
      </w:pPr>
      <w:r>
        <w:rPr>
          <w:sz w:val="20"/>
          <w:szCs w:val="20"/>
        </w:rPr>
        <w:t>2.A5</w:t>
      </w:r>
      <w:r>
        <w:rPr>
          <w:sz w:val="20"/>
          <w:szCs w:val="20"/>
        </w:rPr>
        <w:tab/>
        <w:t>Rimborsi spese di mobilità dei partecipanti agli interventi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1304" w:hanging="624"/>
        <w:rPr>
          <w:sz w:val="20"/>
          <w:szCs w:val="20"/>
        </w:rPr>
      </w:pPr>
      <w:r>
        <w:rPr>
          <w:sz w:val="20"/>
          <w:szCs w:val="20"/>
        </w:rPr>
        <w:t>2.A6</w:t>
      </w:r>
      <w:r>
        <w:rPr>
          <w:sz w:val="20"/>
          <w:szCs w:val="20"/>
        </w:rPr>
        <w:tab/>
      </w:r>
      <w:r w:rsidRPr="00EC4915">
        <w:rPr>
          <w:sz w:val="20"/>
          <w:szCs w:val="20"/>
        </w:rPr>
        <w:t>Spese per garanzie e di gestione bancaria</w:t>
      </w:r>
      <w:r>
        <w:rPr>
          <w:sz w:val="20"/>
          <w:szCs w:val="20"/>
        </w:rPr>
        <w:t xml:space="preserve"> 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605" w:hanging="416"/>
        <w:rPr>
          <w:sz w:val="20"/>
          <w:szCs w:val="20"/>
        </w:rPr>
      </w:pPr>
    </w:p>
    <w:p w:rsidR="00C3172B" w:rsidRDefault="00C3172B" w:rsidP="00C3172B">
      <w:pPr>
        <w:tabs>
          <w:tab w:val="right" w:leader="dot" w:pos="9580"/>
        </w:tabs>
        <w:suppressAutoHyphens w:val="0"/>
        <w:ind w:left="605" w:hanging="416"/>
      </w:pPr>
      <w:r>
        <w:rPr>
          <w:b/>
          <w:bCs/>
          <w:i/>
          <w:iCs/>
          <w:sz w:val="20"/>
          <w:szCs w:val="20"/>
        </w:rPr>
        <w:t xml:space="preserve">2.B – Misure a </w:t>
      </w:r>
      <w:r w:rsidRPr="00657C89">
        <w:rPr>
          <w:b/>
          <w:bCs/>
          <w:i/>
          <w:iCs/>
          <w:sz w:val="20"/>
          <w:szCs w:val="20"/>
        </w:rPr>
        <w:t>sostegno dell'apprendimento e dello sviluppo della capacità istituzionale ed amministrativa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1304" w:hanging="624"/>
      </w:pPr>
      <w:r>
        <w:rPr>
          <w:sz w:val="20"/>
          <w:szCs w:val="20"/>
        </w:rPr>
        <w:t>2.B1</w:t>
      </w:r>
      <w:r>
        <w:rPr>
          <w:sz w:val="20"/>
          <w:szCs w:val="20"/>
        </w:rPr>
        <w:tab/>
        <w:t>Personale docente (compresi co-docenti, relatori e tecnici di laboratorio)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1304" w:hanging="624"/>
      </w:pPr>
      <w:r>
        <w:rPr>
          <w:sz w:val="20"/>
          <w:szCs w:val="20"/>
        </w:rPr>
        <w:t>2.B2</w:t>
      </w:r>
      <w:r>
        <w:rPr>
          <w:sz w:val="20"/>
          <w:szCs w:val="20"/>
        </w:rPr>
        <w:tab/>
        <w:t>Personale per attività di tutoraggio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1304" w:hanging="624"/>
      </w:pPr>
      <w:r>
        <w:rPr>
          <w:sz w:val="20"/>
          <w:szCs w:val="20"/>
        </w:rPr>
        <w:t>2.B3</w:t>
      </w:r>
      <w:r>
        <w:rPr>
          <w:sz w:val="20"/>
          <w:szCs w:val="20"/>
        </w:rPr>
        <w:tab/>
        <w:t>Indennità di frequenza attività formative in aula e laboratorio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1304" w:hanging="624"/>
      </w:pPr>
      <w:r>
        <w:rPr>
          <w:sz w:val="20"/>
          <w:szCs w:val="20"/>
        </w:rPr>
        <w:t>2.B11</w:t>
      </w:r>
      <w:r>
        <w:rPr>
          <w:sz w:val="20"/>
          <w:szCs w:val="20"/>
        </w:rPr>
        <w:tab/>
        <w:t>Materiali e sussidi didattici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1304" w:hanging="624"/>
      </w:pPr>
      <w:r>
        <w:rPr>
          <w:sz w:val="20"/>
          <w:szCs w:val="20"/>
        </w:rPr>
        <w:t>2.B12</w:t>
      </w:r>
      <w:r>
        <w:rPr>
          <w:sz w:val="20"/>
          <w:szCs w:val="20"/>
        </w:rPr>
        <w:tab/>
        <w:t>Aule/laboratori/attrezzature utilizzate esclusivamente per le attività didattiche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1304" w:hanging="624"/>
      </w:pPr>
      <w:r>
        <w:rPr>
          <w:sz w:val="20"/>
          <w:szCs w:val="20"/>
        </w:rPr>
        <w:t>2.B13</w:t>
      </w:r>
      <w:r>
        <w:rPr>
          <w:sz w:val="20"/>
          <w:szCs w:val="20"/>
        </w:rPr>
        <w:tab/>
        <w:t>Individuazione, messa in trasparenza e validazione degli apprendimenti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1304" w:hanging="624"/>
      </w:pPr>
      <w:r>
        <w:rPr>
          <w:sz w:val="20"/>
          <w:szCs w:val="20"/>
        </w:rPr>
        <w:t>2.B14</w:t>
      </w:r>
      <w:r>
        <w:rPr>
          <w:sz w:val="20"/>
          <w:szCs w:val="20"/>
        </w:rPr>
        <w:tab/>
        <w:t>Esami svolti da commissioni pubbliche</w:t>
      </w:r>
    </w:p>
    <w:p w:rsidR="002D0A36" w:rsidRDefault="002D0A36" w:rsidP="00C3172B">
      <w:pPr>
        <w:tabs>
          <w:tab w:val="right" w:leader="dot" w:pos="9580"/>
        </w:tabs>
        <w:suppressAutoHyphens w:val="0"/>
        <w:ind w:left="605" w:hanging="416"/>
        <w:rPr>
          <w:b/>
          <w:bCs/>
          <w:i/>
          <w:iCs/>
          <w:sz w:val="20"/>
          <w:szCs w:val="20"/>
        </w:rPr>
      </w:pPr>
    </w:p>
    <w:p w:rsidR="00C3172B" w:rsidRDefault="00C3172B" w:rsidP="00C3172B">
      <w:pPr>
        <w:tabs>
          <w:tab w:val="right" w:leader="dot" w:pos="9580"/>
        </w:tabs>
        <w:suppressAutoHyphens w:val="0"/>
      </w:pPr>
      <w:r w:rsidRPr="00E51130">
        <w:rPr>
          <w:b/>
          <w:bCs/>
          <w:sz w:val="20"/>
          <w:szCs w:val="20"/>
        </w:rPr>
        <w:t>3. DIFFUSIONE DEI RISULTATI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680" w:hanging="454"/>
      </w:pPr>
      <w:r>
        <w:rPr>
          <w:sz w:val="20"/>
          <w:szCs w:val="20"/>
        </w:rPr>
        <w:t>3.A1</w:t>
      </w:r>
      <w:r>
        <w:rPr>
          <w:sz w:val="20"/>
          <w:szCs w:val="20"/>
        </w:rPr>
        <w:tab/>
        <w:t>Incontri e seminari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680" w:hanging="454"/>
      </w:pPr>
      <w:r>
        <w:rPr>
          <w:sz w:val="20"/>
          <w:szCs w:val="20"/>
        </w:rPr>
        <w:t>3.A2</w:t>
      </w:r>
      <w:r>
        <w:rPr>
          <w:sz w:val="20"/>
          <w:szCs w:val="20"/>
        </w:rPr>
        <w:tab/>
        <w:t>Report e pubblicazioni</w:t>
      </w:r>
    </w:p>
    <w:p w:rsidR="00C3172B" w:rsidRDefault="00C3172B" w:rsidP="00C3172B">
      <w:pPr>
        <w:tabs>
          <w:tab w:val="right" w:leader="dot" w:pos="9580"/>
        </w:tabs>
        <w:suppressAutoHyphens w:val="0"/>
        <w:rPr>
          <w:b/>
          <w:bCs/>
          <w:sz w:val="20"/>
          <w:szCs w:val="20"/>
        </w:rPr>
      </w:pPr>
    </w:p>
    <w:p w:rsidR="00C3172B" w:rsidRDefault="00C3172B" w:rsidP="00C3172B">
      <w:pPr>
        <w:tabs>
          <w:tab w:val="right" w:leader="dot" w:pos="9580"/>
        </w:tabs>
        <w:suppressAutoHyphens w:val="0"/>
      </w:pPr>
      <w:r>
        <w:rPr>
          <w:b/>
          <w:bCs/>
          <w:sz w:val="20"/>
          <w:szCs w:val="20"/>
        </w:rPr>
        <w:t>4. MONITORAGGIO E RENDICONTAZIONE DI PROGETTO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605" w:hanging="416"/>
      </w:pPr>
      <w:r>
        <w:rPr>
          <w:sz w:val="20"/>
          <w:szCs w:val="20"/>
        </w:rPr>
        <w:t>4.A1</w:t>
      </w:r>
      <w:r>
        <w:rPr>
          <w:sz w:val="20"/>
          <w:szCs w:val="20"/>
        </w:rPr>
        <w:tab/>
        <w:t>Personale per il monitoraggio e la rendicontazione di progetto</w:t>
      </w:r>
    </w:p>
    <w:p w:rsidR="00C3172B" w:rsidRDefault="00C3172B" w:rsidP="00C3172B">
      <w:pPr>
        <w:tabs>
          <w:tab w:val="right" w:leader="dot" w:pos="9580"/>
        </w:tabs>
        <w:suppressAutoHyphens w:val="0"/>
        <w:rPr>
          <w:sz w:val="20"/>
          <w:szCs w:val="20"/>
        </w:rPr>
      </w:pPr>
    </w:p>
    <w:p w:rsidR="00C3172B" w:rsidRDefault="00C3172B" w:rsidP="00C3172B">
      <w:pPr>
        <w:tabs>
          <w:tab w:val="left" w:pos="253"/>
          <w:tab w:val="right" w:leader="dot" w:pos="9580"/>
        </w:tabs>
        <w:suppressAutoHyphens w:val="0"/>
        <w:ind w:left="227" w:hanging="227"/>
      </w:pPr>
      <w:r>
        <w:rPr>
          <w:b/>
          <w:bCs/>
          <w:sz w:val="20"/>
          <w:szCs w:val="20"/>
        </w:rPr>
        <w:t>5. TASSI FORFETTARI</w:t>
      </w:r>
    </w:p>
    <w:p w:rsidR="00C3172B" w:rsidRDefault="00C3172B" w:rsidP="00C3172B">
      <w:pPr>
        <w:tabs>
          <w:tab w:val="right" w:leader="dot" w:pos="9580"/>
        </w:tabs>
        <w:suppressAutoHyphens w:val="0"/>
        <w:ind w:left="605" w:hanging="416"/>
      </w:pPr>
      <w:r>
        <w:rPr>
          <w:sz w:val="20"/>
          <w:szCs w:val="20"/>
        </w:rPr>
        <w:t>5.A1</w:t>
      </w:r>
      <w:r>
        <w:rPr>
          <w:sz w:val="20"/>
          <w:szCs w:val="20"/>
        </w:rPr>
        <w:tab/>
        <w:t xml:space="preserve">Costi indiretti a tasso forfettario pari al 15% dei costi diretti ammissibili di personale - ex art. </w:t>
      </w:r>
      <w:r>
        <w:rPr>
          <w:rFonts w:cs="Calibri"/>
          <w:sz w:val="20"/>
          <w:szCs w:val="20"/>
        </w:rPr>
        <w:t>68 par. 1, lettere b) Reg. (UE) 1303/2013</w:t>
      </w:r>
      <w:r w:rsidR="002D0A36">
        <w:rPr>
          <w:rFonts w:cs="Calibri"/>
          <w:sz w:val="20"/>
          <w:szCs w:val="20"/>
        </w:rPr>
        <w:t xml:space="preserve"> rimborsati applicando il tasso forfettario pari al 15% dei costi diretti di personale (totale delle voci 1.A2; 2.</w:t>
      </w:r>
      <w:r w:rsidR="00F23D2C">
        <w:rPr>
          <w:rFonts w:cs="Calibri"/>
          <w:sz w:val="20"/>
          <w:szCs w:val="20"/>
        </w:rPr>
        <w:t>A1; 2.B1; 2.B2; 2.B13; 2.B14; 4.A1).</w:t>
      </w:r>
    </w:p>
    <w:p w:rsidR="00C3172B" w:rsidRDefault="00C3172B" w:rsidP="00C317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dot" w:pos="9580"/>
        </w:tabs>
        <w:suppressAutoHyphens w:val="0"/>
        <w:rPr>
          <w:i/>
          <w:sz w:val="20"/>
          <w:szCs w:val="20"/>
        </w:rPr>
      </w:pPr>
    </w:p>
    <w:sectPr w:rsidR="00C3172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A2" w:rsidRDefault="00726FA2" w:rsidP="00726FA2">
      <w:r>
        <w:separator/>
      </w:r>
    </w:p>
  </w:endnote>
  <w:endnote w:type="continuationSeparator" w:id="0">
    <w:p w:rsidR="00726FA2" w:rsidRDefault="00726FA2" w:rsidP="0072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A2" w:rsidRDefault="00726FA2" w:rsidP="00726FA2">
      <w:r>
        <w:separator/>
      </w:r>
    </w:p>
  </w:footnote>
  <w:footnote w:type="continuationSeparator" w:id="0">
    <w:p w:rsidR="00726FA2" w:rsidRDefault="00726FA2" w:rsidP="0072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FA2" w:rsidRPr="00726FA2" w:rsidRDefault="00726FA2">
    <w:pPr>
      <w:pStyle w:val="Intestazione"/>
      <w:rPr>
        <w:b/>
        <w:sz w:val="28"/>
        <w:szCs w:val="28"/>
      </w:rPr>
    </w:pPr>
    <w:r>
      <w:tab/>
    </w:r>
    <w:r>
      <w:tab/>
    </w:r>
    <w:r w:rsidRPr="00726FA2">
      <w:rPr>
        <w:b/>
        <w:sz w:val="28"/>
        <w:szCs w:val="28"/>
      </w:rPr>
      <w:t>Allegato B Modello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2B"/>
    <w:rsid w:val="002A785C"/>
    <w:rsid w:val="002D0A36"/>
    <w:rsid w:val="00726FA2"/>
    <w:rsid w:val="009058C0"/>
    <w:rsid w:val="00934323"/>
    <w:rsid w:val="00AA1960"/>
    <w:rsid w:val="00C3172B"/>
    <w:rsid w:val="00D32DCD"/>
    <w:rsid w:val="00F2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1BFB8B-FBFE-405E-9535-C20AF8B4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172B"/>
    <w:pPr>
      <w:widowControl w:val="0"/>
      <w:suppressAutoHyphens/>
      <w:spacing w:after="0" w:line="240" w:lineRule="auto"/>
      <w:jc w:val="both"/>
    </w:pPr>
    <w:rPr>
      <w:rFonts w:ascii="Calibri" w:eastAsia="SimSun" w:hAnsi="Calibri" w:cs="Mangal"/>
      <w:color w:val="00000A"/>
      <w:kern w:val="1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6F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A2"/>
    <w:rPr>
      <w:rFonts w:ascii="Calibri" w:eastAsia="SimSun" w:hAnsi="Calibri" w:cs="Mangal"/>
      <w:color w:val="00000A"/>
      <w:kern w:val="1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26F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FA2"/>
    <w:rPr>
      <w:rFonts w:ascii="Calibri" w:eastAsia="SimSun" w:hAnsi="Calibri" w:cs="Mangal"/>
      <w:color w:val="00000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Diosono</dc:creator>
  <cp:keywords/>
  <dc:description/>
  <cp:lastModifiedBy>Valentina Bendini</cp:lastModifiedBy>
  <cp:revision>2</cp:revision>
  <dcterms:created xsi:type="dcterms:W3CDTF">2018-07-31T06:15:00Z</dcterms:created>
  <dcterms:modified xsi:type="dcterms:W3CDTF">2018-07-31T06:15:00Z</dcterms:modified>
</cp:coreProperties>
</file>