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Regione Umbria con la legge regionale n. 34 del 14 dicembre 2007 intitolata "Promozione e disciplina degli Ecomusei" ha definito gli Ecomusei come territori connotati da forti peculiarità storico-culturali, paesistiche ed ambientali, e li riconosce quali strumenti per tramandare, valorizzare e rafforzare i legami museo-comunità e uomo-territorio: di fatto non li istituisce bensì li promuove e li disciplina per inserirli organicamente nel quadro normativo e programmatorio regionale, per ricostruire e testimoniare, con il coinvolgimento degli abitanti, la memoria storica, i patrimoni materiali e immateriali, l'ambiente ed il paesaggio, i </w:t>
      </w:r>
      <w:proofErr w:type="spellStart"/>
      <w:r>
        <w:rPr>
          <w:rFonts w:ascii="Arial" w:hAnsi="Arial" w:cs="Arial"/>
          <w:sz w:val="22"/>
          <w:szCs w:val="22"/>
        </w:rPr>
        <w:t>saperi</w:t>
      </w:r>
      <w:proofErr w:type="spellEnd"/>
      <w:r>
        <w:rPr>
          <w:rFonts w:ascii="Arial" w:hAnsi="Arial" w:cs="Arial"/>
          <w:sz w:val="22"/>
          <w:szCs w:val="22"/>
        </w:rPr>
        <w:t xml:space="preserve"> e le pratiche delle popolazioni locali.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L'art. 3 della legge regionale chiarisce la volontà di rendere protagoniste le realtà locali nel processo di strutturazione e proposta degli ecomusei, appoggiate dal fondamentale ruolo di gestione propositiva degli enti ed organismi locali chiamati a validare amministrativamente ed appoggiare sostanzialmente le iniziative delle comunità locali.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Regione si avvale per il riconoscimento di un Ecomuseo, di un Comitato tecnico scientifico previsto all’art. 6 della </w:t>
      </w:r>
      <w:proofErr w:type="spellStart"/>
      <w:r>
        <w:rPr>
          <w:rFonts w:ascii="Arial" w:hAnsi="Arial" w:cs="Arial"/>
          <w:sz w:val="22"/>
          <w:szCs w:val="22"/>
        </w:rPr>
        <w:t>l.r</w:t>
      </w:r>
      <w:proofErr w:type="spellEnd"/>
      <w:r>
        <w:rPr>
          <w:rFonts w:ascii="Arial" w:hAnsi="Arial" w:cs="Arial"/>
          <w:sz w:val="22"/>
          <w:szCs w:val="22"/>
        </w:rPr>
        <w:t xml:space="preserve">. 34/2007 che valuta il progetto di fattibilità proposto dalla struttura </w:t>
      </w:r>
      <w:proofErr w:type="spellStart"/>
      <w:r>
        <w:rPr>
          <w:rFonts w:ascii="Arial" w:hAnsi="Arial" w:cs="Arial"/>
          <w:sz w:val="22"/>
          <w:szCs w:val="22"/>
        </w:rPr>
        <w:t>ecomuseale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ecomusei umbri al momento sono otto, di cui sei riconosciuti dalla Regione: l’Ecomuseo della Dorsale Appenninica Umbra, l’Ecomuseo del Paesaggio Orvietano, l’Ecomuseo Geologico Minerario di Spoleto, l’Ecomuseo del Tevere e l’Ecomuseo di Campello sul Clitunno l’Ecomuseo del Paesaggio degli Etruschi.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due ecomusei non ancora riconosciuti sono l’Ecomuseo del Paesaggio del Trasimeno e l’Ecomuseo Monti del </w:t>
      </w:r>
      <w:proofErr w:type="spellStart"/>
      <w:r>
        <w:rPr>
          <w:rFonts w:ascii="Arial" w:hAnsi="Arial" w:cs="Arial"/>
          <w:sz w:val="22"/>
          <w:szCs w:val="22"/>
        </w:rPr>
        <w:t>Tezio</w:t>
      </w:r>
      <w:proofErr w:type="spellEnd"/>
      <w:r>
        <w:rPr>
          <w:rFonts w:ascii="Arial" w:hAnsi="Arial" w:cs="Arial"/>
          <w:sz w:val="22"/>
          <w:szCs w:val="22"/>
        </w:rPr>
        <w:t>, che stanno lavorando alla redazione dei piani di fattibilità preliminari per l’accreditamento.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Sistema </w:t>
      </w:r>
      <w:proofErr w:type="spellStart"/>
      <w:r>
        <w:rPr>
          <w:rFonts w:ascii="Arial" w:hAnsi="Arial" w:cs="Arial"/>
          <w:sz w:val="22"/>
          <w:szCs w:val="22"/>
        </w:rPr>
        <w:t>ecomuseale</w:t>
      </w:r>
      <w:proofErr w:type="spellEnd"/>
      <w:r>
        <w:rPr>
          <w:rFonts w:ascii="Arial" w:hAnsi="Arial" w:cs="Arial"/>
          <w:sz w:val="22"/>
          <w:szCs w:val="22"/>
        </w:rPr>
        <w:t xml:space="preserve"> regionale non è una realtà statica, ma evolve e muta in ragione dei cambiamenti sociali, del contesto economico e storico, di nuove esigenze di cittadinanza attiva.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L’importanza di una avere una sede di dibattito, di elaborazione di proposte e di scambio anche con realtà esterne alla regione, è stata riconosciuta dalla </w:t>
      </w:r>
      <w:proofErr w:type="spellStart"/>
      <w:r>
        <w:rPr>
          <w:rFonts w:ascii="Arial" w:hAnsi="Arial" w:cs="Arial"/>
          <w:sz w:val="22"/>
          <w:szCs w:val="22"/>
        </w:rPr>
        <w:t>l.r</w:t>
      </w:r>
      <w:proofErr w:type="spellEnd"/>
      <w:r>
        <w:rPr>
          <w:rFonts w:ascii="Arial" w:hAnsi="Arial" w:cs="Arial"/>
          <w:sz w:val="22"/>
          <w:szCs w:val="22"/>
        </w:rPr>
        <w:t xml:space="preserve">. 34/2007 che all’art. 7 ha previsto l’istituto del Forum periodico degli operatori del settore. 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Forum ha cadenza biennale, partecipano rappresentanti designati dai singoli ecomusei, rappresentanti degli enti locali dei territori in cui sono istituiti gli ecomusei, rappresentanti di associazioni e istituzioni che concorrono alla promozione e alla gestione di ecomusei, esperti del settore, anche in rappresentanza di ecomusei italiani e stranieri.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L’ultimo Forum si è tenuto il 2 dicembre del 2016; il Comitato tecnico scientifico ha quindi deciso nel corso dell’ultima riunione 28 febbraio 2019 di convocare il Forum degli ecomusei stabilendo di programmarlo entro giugno 2019.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tema scelto per questo III Forum è “Paesaggi culturali e pianificazione territoriale: il contributo degli ecomusei” e lo scopo è proporre una giornata di formazione e approfondimento dei nuovi contesti e strumenti per la valorizzazione del patrimonio culturale e paesaggistico.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argomenti che si vogliono proporre rispondono ad una esigenza degli ecomusei di farsi riconoscere a tutti livelli come vere e proprie realtà culturali, strumenti di sinergia tra territorio/patrimonio/comunità.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Sono questi temi cruciali anche nell’evoluzione del sentire europeo nei riguardi del patrimonio culturale. Si tenga presente, a tale proposito, la Convenzione quadro del Consiglio d’Europa sul valore dell’eredità culturale per la società (cd. Convenzione di Faro, firmata anche dall’Italia e in attesa di ratifica), nella quale sono espressi concetti che sono centrali nella materia ecomusei: “una comunità di eredità è costituita da un insieme di persone che attribuisce valore ad aspetti specifici dell’eredità culturale, e che desidera, nel quadro di un’azione pubblica, sostenerli </w:t>
      </w:r>
      <w:r>
        <w:rPr>
          <w:rFonts w:ascii="Arial" w:hAnsi="Arial" w:cs="Arial"/>
          <w:sz w:val="22"/>
          <w:szCs w:val="22"/>
        </w:rPr>
        <w:t xml:space="preserve">e trasmetterli alle generazioni </w:t>
      </w:r>
      <w:r>
        <w:rPr>
          <w:rFonts w:ascii="Arial" w:hAnsi="Arial" w:cs="Arial"/>
          <w:sz w:val="22"/>
          <w:szCs w:val="22"/>
        </w:rPr>
        <w:t>future”.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Questa volontà è presente anche nel nostro territorio; il nostro sistema </w:t>
      </w:r>
      <w:proofErr w:type="spellStart"/>
      <w:r>
        <w:rPr>
          <w:rFonts w:ascii="Arial" w:hAnsi="Arial" w:cs="Arial"/>
          <w:sz w:val="22"/>
          <w:szCs w:val="22"/>
        </w:rPr>
        <w:t>ecomuseale</w:t>
      </w:r>
      <w:proofErr w:type="spellEnd"/>
      <w:r>
        <w:rPr>
          <w:rFonts w:ascii="Arial" w:hAnsi="Arial" w:cs="Arial"/>
          <w:sz w:val="22"/>
          <w:szCs w:val="22"/>
        </w:rPr>
        <w:t xml:space="preserve"> regionale è una realtà ancora piccola ma molte sono le attività in cantiere e i soggetti coinvolti e soprattutto alto è l’interesse della popolazione che risponde sempre numerosa alle iniziative proposte sul territorio regionale. </w:t>
      </w:r>
    </w:p>
    <w:p w:rsidR="00FF3958" w:rsidRDefault="00FF3958" w:rsidP="00FF3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Forum rappresenta quindi</w:t>
      </w:r>
      <w:r>
        <w:rPr>
          <w:rFonts w:ascii="Arial" w:hAnsi="Arial" w:cs="Arial"/>
          <w:sz w:val="22"/>
          <w:szCs w:val="22"/>
        </w:rPr>
        <w:t xml:space="preserve"> uno strumento per individuare modalità e sinergie per incanalare positivamente energie e buone pratiche presenti nel nostro territorio.</w:t>
      </w:r>
      <w:bookmarkStart w:id="0" w:name="_GoBack"/>
      <w:bookmarkEnd w:id="0"/>
    </w:p>
    <w:sectPr w:rsidR="00FF3958" w:rsidSect="00FF3958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8"/>
    <w:rsid w:val="000333A1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D22A8-B455-4AA1-BF38-B317BC4D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3958"/>
    <w:pPr>
      <w:autoSpaceDE w:val="0"/>
      <w:autoSpaceDN w:val="0"/>
      <w:spacing w:before="0" w:beforeAutospacing="0" w:after="0" w:afterAutospacing="0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Poggi</dc:creator>
  <cp:keywords/>
  <dc:description/>
  <cp:lastModifiedBy>Valeria Poggi</cp:lastModifiedBy>
  <cp:revision>1</cp:revision>
  <dcterms:created xsi:type="dcterms:W3CDTF">2019-06-10T13:46:00Z</dcterms:created>
  <dcterms:modified xsi:type="dcterms:W3CDTF">2019-06-10T13:49:00Z</dcterms:modified>
</cp:coreProperties>
</file>