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89" w:rsidRDefault="001E503B" w:rsidP="00AB1989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Arial"/>
          <w:b/>
          <w:sz w:val="24"/>
          <w:szCs w:val="24"/>
          <w:lang w:eastAsia="it-IT"/>
        </w:rPr>
      </w:pPr>
      <w:r w:rsidRPr="001E503B">
        <w:rPr>
          <w:rFonts w:ascii="Titillium Web" w:eastAsia="Times New Roman" w:hAnsi="Titillium Web" w:cs="Arial"/>
          <w:b/>
          <w:sz w:val="24"/>
          <w:szCs w:val="24"/>
          <w:lang w:eastAsia="it-IT"/>
        </w:rPr>
        <w:t>UMBRIA NO SLOT- Prevenzione e cura gioco d'azzardo patologico. NUMERO VERDE 800.410.902</w:t>
      </w:r>
    </w:p>
    <w:p w:rsidR="00AB1989" w:rsidRDefault="00AB1989" w:rsidP="00AB1989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Arial"/>
          <w:b/>
          <w:sz w:val="24"/>
          <w:szCs w:val="24"/>
          <w:lang w:eastAsia="it-IT"/>
        </w:rPr>
      </w:pPr>
    </w:p>
    <w:p w:rsidR="001E503B" w:rsidRPr="001E503B" w:rsidRDefault="00AB1989" w:rsidP="00AB1989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Arial"/>
          <w:b/>
          <w:sz w:val="24"/>
          <w:szCs w:val="24"/>
          <w:lang w:eastAsia="it-IT"/>
        </w:rPr>
      </w:pPr>
      <w:r>
        <w:rPr>
          <w:rFonts w:ascii="Titillium Web" w:eastAsia="Times New Roman" w:hAnsi="Titillium Web" w:cs="Arial"/>
          <w:b/>
          <w:sz w:val="24"/>
          <w:szCs w:val="24"/>
          <w:lang w:eastAsia="it-IT"/>
        </w:rPr>
        <w:t>CAMPAGNA DI COMUNICAZIONE</w:t>
      </w:r>
    </w:p>
    <w:p w:rsidR="001E503B" w:rsidRDefault="001E503B" w:rsidP="001E503B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color w:val="FF0000"/>
          <w:sz w:val="20"/>
          <w:szCs w:val="20"/>
          <w:lang w:eastAsia="it-IT"/>
        </w:rPr>
      </w:pPr>
    </w:p>
    <w:p w:rsidR="00AB1989" w:rsidRDefault="00AB1989" w:rsidP="001E503B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color w:val="FF0000"/>
          <w:sz w:val="20"/>
          <w:szCs w:val="20"/>
          <w:lang w:eastAsia="it-IT"/>
        </w:rPr>
      </w:pPr>
    </w:p>
    <w:p w:rsidR="001E503B" w:rsidRPr="00AB1989" w:rsidRDefault="001E503B" w:rsidP="001E503B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La campagna </w:t>
      </w:r>
      <w:r w:rsidR="00AD4485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è il frutto di un “concorso di idee”, al quale hanno partecipato circa 150 creativi in tutta Italia. P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unta sulla qualità grafica dell'immagine e sulla trasversalità del messaggio, </w:t>
      </w:r>
      <w:r w:rsidR="00AD4485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è 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declinata attraverso layout e video con proposte diverse. È rivolta a un 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target molto ampio, dai 15 ai 74 anni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, utilizzando tutti i principali mezzi di comunicazione, </w:t>
      </w:r>
      <w:r w:rsidR="00AD4485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con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 un'azione capillare che u</w:t>
      </w:r>
      <w:r w:rsidR="00AD4485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nisce un approccio tradizionale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 all'innovatività del web.</w:t>
      </w:r>
    </w:p>
    <w:p w:rsidR="001E503B" w:rsidRPr="00AB1989" w:rsidRDefault="001E503B" w:rsidP="001E503B">
      <w:pPr>
        <w:shd w:val="clear" w:color="auto" w:fill="FFFFFF"/>
        <w:spacing w:before="100" w:beforeAutospacing="1" w:after="24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Sei i temi utilizzati per dire no al gioco d'azzardo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, declinati tra giovani e adulti, attraverso un linguaggio semplice, diretto e positivo. Ai ragazzi l'invito a non "farsi fregare" e a compiere una scelta importante, quella di "essere liberi</w:t>
      </w:r>
      <w:r w:rsidR="00AD4485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”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, attraverso i seguenti slogan: 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 xml:space="preserve">"Il gioco d'azzardo ti incatena? Scegli di essere libero" 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e ancora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 xml:space="preserve"> "Il gioco d'azzardo ti ingabbia? Scegli di essere libero". 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Per il pubblico over 35 si punta, invece, sul senso della perdita legato agli aspetti più significativi della vita di ciascuno, come la famiglia, l'amore per i figli, l'amicizia. Si parte dalla domanda "Giochi d'azzardo?" per rispondere in vari modi: 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 xml:space="preserve">"Hai perso… un momento magico con i tuoi figli", 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oppure 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"un pomeriggio al parco con i tuoi figli"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,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 xml:space="preserve"> "le tue amicizie più care"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 o ancora </w:t>
      </w:r>
      <w:r w:rsidRPr="00AB1989">
        <w:rPr>
          <w:rFonts w:ascii="Titillium Web" w:eastAsia="Times New Roman" w:hAnsi="Titillium Web" w:cs="Arial"/>
          <w:b/>
          <w:bCs/>
          <w:sz w:val="20"/>
          <w:szCs w:val="20"/>
          <w:lang w:eastAsia="it-IT"/>
        </w:rPr>
        <w:t>"una passeggiata con un amico fedele"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.</w:t>
      </w:r>
    </w:p>
    <w:p w:rsidR="009A7D5F" w:rsidRPr="00AB1989" w:rsidRDefault="009A7D5F" w:rsidP="009A7D5F">
      <w:p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La campagna </w:t>
      </w:r>
      <w:r w:rsidRPr="00AB1989">
        <w:rPr>
          <w:rFonts w:ascii="Titillium Web" w:eastAsia="Times New Roman" w:hAnsi="Titillium Web" w:cs="Arial"/>
          <w:b/>
          <w:sz w:val="20"/>
          <w:szCs w:val="20"/>
          <w:lang w:eastAsia="it-IT"/>
        </w:rPr>
        <w:t xml:space="preserve">Umbria No Slot 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prevede </w:t>
      </w:r>
      <w:r w:rsidR="000433A2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inoltre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 la diffusione capillare di materiali informativi destinati a vari target:</w:t>
      </w:r>
    </w:p>
    <w:p w:rsidR="009A7D5F" w:rsidRPr="00AB1989" w:rsidRDefault="009A7D5F" w:rsidP="009A7D5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Locandine e depliant informativi rivolti a tutti i cittadini e diffusi nelle farmacie, ambulatori, servizi sanitari e sociali, ecc.,</w:t>
      </w:r>
    </w:p>
    <w:p w:rsidR="009A7D5F" w:rsidRPr="00AB1989" w:rsidRDefault="009A7D5F" w:rsidP="009A7D5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Depliant informativi rivolti ai gestori degli esercizi con offerta di giochi d’azzardo,</w:t>
      </w:r>
    </w:p>
    <w:p w:rsidR="009A7D5F" w:rsidRPr="00AB1989" w:rsidRDefault="009A7D5F" w:rsidP="009A7D5F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Locandine rivolte ai giocatori, per l’esposizione obbligatoria, disposta dalle normative nazionali e rinforzata dalla legge regionale n. 21/2014, negli esercizi con offerta di giochi d’azzardo,</w:t>
      </w:r>
    </w:p>
    <w:p w:rsidR="009A7D5F" w:rsidRPr="00AB1989" w:rsidRDefault="009A7D5F" w:rsidP="00E75387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tillium Web" w:eastAsia="Times New Roman" w:hAnsi="Titillium Web" w:cs="Arial"/>
          <w:sz w:val="20"/>
          <w:szCs w:val="20"/>
          <w:lang w:eastAsia="it-IT"/>
        </w:rPr>
      </w:pP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Adesivi </w:t>
      </w:r>
      <w:r w:rsidR="000433A2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 xml:space="preserve">rivolti ai giocatori, </w:t>
      </w:r>
      <w:r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da apporre sugli apparecchi per il gioco d’azzardo lecito o nelle immediate vici</w:t>
      </w:r>
      <w:r w:rsidR="000433A2" w:rsidRPr="00AB1989">
        <w:rPr>
          <w:rFonts w:ascii="Titillium Web" w:eastAsia="Times New Roman" w:hAnsi="Titillium Web" w:cs="Arial"/>
          <w:sz w:val="20"/>
          <w:szCs w:val="20"/>
          <w:lang w:eastAsia="it-IT"/>
        </w:rPr>
        <w:t>nanze.</w:t>
      </w:r>
      <w:bookmarkStart w:id="0" w:name="_GoBack"/>
      <w:bookmarkEnd w:id="0"/>
    </w:p>
    <w:sectPr w:rsidR="009A7D5F" w:rsidRPr="00AB19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712" w:rsidRDefault="003C3712" w:rsidP="00E97EBE">
      <w:pPr>
        <w:spacing w:after="0" w:line="240" w:lineRule="auto"/>
      </w:pPr>
      <w:r>
        <w:separator/>
      </w:r>
    </w:p>
  </w:endnote>
  <w:endnote w:type="continuationSeparator" w:id="0">
    <w:p w:rsidR="003C3712" w:rsidRDefault="003C3712" w:rsidP="00E9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712" w:rsidRDefault="003C3712" w:rsidP="00E97EBE">
      <w:pPr>
        <w:spacing w:after="0" w:line="240" w:lineRule="auto"/>
      </w:pPr>
      <w:r>
        <w:separator/>
      </w:r>
    </w:p>
  </w:footnote>
  <w:footnote w:type="continuationSeparator" w:id="0">
    <w:p w:rsidR="003C3712" w:rsidRDefault="003C3712" w:rsidP="00E9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5"/>
    <w:multiLevelType w:val="multilevel"/>
    <w:tmpl w:val="00000005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E411C8"/>
    <w:multiLevelType w:val="hybridMultilevel"/>
    <w:tmpl w:val="B3044C10"/>
    <w:lvl w:ilvl="0" w:tplc="A57874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5F76"/>
    <w:multiLevelType w:val="hybridMultilevel"/>
    <w:tmpl w:val="ED34A350"/>
    <w:lvl w:ilvl="0" w:tplc="BFB2993E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6C95"/>
    <w:multiLevelType w:val="hybridMultilevel"/>
    <w:tmpl w:val="C83C35B8"/>
    <w:lvl w:ilvl="0" w:tplc="BFB2993E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12FDB"/>
    <w:multiLevelType w:val="hybridMultilevel"/>
    <w:tmpl w:val="549C58FC"/>
    <w:lvl w:ilvl="0" w:tplc="BFB2993E">
      <w:start w:val="1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3B"/>
    <w:rsid w:val="000433A2"/>
    <w:rsid w:val="000801AC"/>
    <w:rsid w:val="000A187F"/>
    <w:rsid w:val="000E0755"/>
    <w:rsid w:val="00121B5D"/>
    <w:rsid w:val="001643AC"/>
    <w:rsid w:val="00196A6A"/>
    <w:rsid w:val="001E503B"/>
    <w:rsid w:val="00394D9C"/>
    <w:rsid w:val="003C3712"/>
    <w:rsid w:val="003E780C"/>
    <w:rsid w:val="004A36E6"/>
    <w:rsid w:val="00551203"/>
    <w:rsid w:val="00583957"/>
    <w:rsid w:val="005F481A"/>
    <w:rsid w:val="006516EA"/>
    <w:rsid w:val="0065308E"/>
    <w:rsid w:val="007B3D44"/>
    <w:rsid w:val="007C412D"/>
    <w:rsid w:val="00864A3E"/>
    <w:rsid w:val="00921EEC"/>
    <w:rsid w:val="009A7D5F"/>
    <w:rsid w:val="00A421C5"/>
    <w:rsid w:val="00AB1989"/>
    <w:rsid w:val="00AD4485"/>
    <w:rsid w:val="00BB0DDE"/>
    <w:rsid w:val="00CB6C53"/>
    <w:rsid w:val="00CD3855"/>
    <w:rsid w:val="00DA512E"/>
    <w:rsid w:val="00E97EBE"/>
    <w:rsid w:val="00F0696D"/>
    <w:rsid w:val="00F672D7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E1D92-AB98-4CA3-9DF1-36135165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503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E503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50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E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E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EBE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1643AC"/>
    <w:rPr>
      <w:i/>
      <w:iCs/>
    </w:rPr>
  </w:style>
  <w:style w:type="paragraph" w:styleId="Paragrafoelenco">
    <w:name w:val="List Paragraph"/>
    <w:basedOn w:val="Normale"/>
    <w:uiPriority w:val="34"/>
    <w:qFormat/>
    <w:rsid w:val="009A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77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77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11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30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A0D7-2938-43C5-BF3F-811C9F87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Bravi</dc:creator>
  <cp:keywords/>
  <dc:description/>
  <cp:lastModifiedBy>MCP</cp:lastModifiedBy>
  <cp:revision>7</cp:revision>
  <dcterms:created xsi:type="dcterms:W3CDTF">2018-01-16T12:45:00Z</dcterms:created>
  <dcterms:modified xsi:type="dcterms:W3CDTF">2018-02-15T10:17:00Z</dcterms:modified>
</cp:coreProperties>
</file>